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32495AF" w14:textId="77777777" w:rsidR="00E83328" w:rsidRDefault="001B3DB2">
      <w:pPr>
        <w:spacing w:after="240"/>
        <w:jc w:val="center"/>
        <w:rPr>
          <w:b/>
        </w:rPr>
      </w:pPr>
      <w:r>
        <w:rPr>
          <w:b/>
        </w:rPr>
        <w:t>Sabiedrības iebildumi un priekšlikumi</w:t>
      </w:r>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E83328" w14:paraId="3EC88809" w14:textId="77777777">
        <w:tc>
          <w:tcPr>
            <w:tcW w:w="750" w:type="dxa"/>
            <w:shd w:val="clear" w:color="auto" w:fill="FFFFFF"/>
            <w:noWrap/>
            <w:tcMar>
              <w:top w:w="75" w:type="dxa"/>
              <w:left w:w="75" w:type="dxa"/>
              <w:bottom w:w="75" w:type="dxa"/>
              <w:right w:w="75" w:type="dxa"/>
            </w:tcMar>
            <w:vAlign w:val="center"/>
          </w:tcPr>
          <w:p w14:paraId="4D8F2547" w14:textId="77777777" w:rsidR="00E83328" w:rsidRDefault="001B3DB2">
            <w:pPr>
              <w:spacing w:line="240" w:lineRule="auto"/>
              <w:jc w:val="center"/>
            </w:pPr>
            <w:r>
              <w:rPr>
                <w:b/>
              </w:rPr>
              <w:t>Nr.p.k.</w:t>
            </w:r>
          </w:p>
        </w:tc>
        <w:tc>
          <w:tcPr>
            <w:tcW w:w="4155" w:type="dxa"/>
            <w:shd w:val="clear" w:color="auto" w:fill="FFFFFF"/>
            <w:noWrap/>
            <w:tcMar>
              <w:top w:w="75" w:type="dxa"/>
              <w:left w:w="75" w:type="dxa"/>
              <w:bottom w:w="75" w:type="dxa"/>
              <w:right w:w="75" w:type="dxa"/>
            </w:tcMar>
            <w:vAlign w:val="center"/>
          </w:tcPr>
          <w:p w14:paraId="0795F24F" w14:textId="77777777" w:rsidR="00E83328" w:rsidRDefault="001B3DB2">
            <w:pPr>
              <w:spacing w:line="240" w:lineRule="auto"/>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14:paraId="1E7D6830" w14:textId="77777777" w:rsidR="00E83328" w:rsidRDefault="001B3DB2">
            <w:pPr>
              <w:spacing w:line="240" w:lineRule="auto"/>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4C12C8B6" w14:textId="77777777" w:rsidR="00E83328" w:rsidRDefault="001B3DB2">
            <w:pPr>
              <w:spacing w:line="240" w:lineRule="auto"/>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14:paraId="07AACEB4" w14:textId="77777777" w:rsidR="00E83328" w:rsidRDefault="001B3DB2">
            <w:pPr>
              <w:spacing w:line="240" w:lineRule="auto"/>
              <w:jc w:val="center"/>
            </w:pPr>
            <w:r>
              <w:rPr>
                <w:b/>
              </w:rPr>
              <w:t>Pamatojums, ja iebildums / priekšlikums nav ņemts vērā</w:t>
            </w:r>
          </w:p>
        </w:tc>
      </w:tr>
    </w:tbl>
    <w:p w14:paraId="2B23F1FA" w14:textId="77777777" w:rsidR="000B01E3" w:rsidRDefault="000B01E3"/>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E83328" w:rsidRPr="00642149" w14:paraId="49A9FAA8" w14:textId="77777777">
        <w:tc>
          <w:tcPr>
            <w:tcW w:w="750" w:type="dxa"/>
            <w:shd w:val="clear" w:color="auto" w:fill="FFFFFF"/>
            <w:noWrap/>
            <w:tcMar>
              <w:top w:w="75" w:type="dxa"/>
              <w:left w:w="75" w:type="dxa"/>
              <w:bottom w:w="75" w:type="dxa"/>
              <w:right w:w="75" w:type="dxa"/>
            </w:tcMar>
            <w:vAlign w:val="center"/>
          </w:tcPr>
          <w:p w14:paraId="2E17A766" w14:textId="77777777" w:rsidR="00E83328" w:rsidRDefault="001B3DB2">
            <w:pPr>
              <w:spacing w:line="240" w:lineRule="auto"/>
              <w:jc w:val="center"/>
            </w:pPr>
            <w:r>
              <w:t>1.</w:t>
            </w:r>
          </w:p>
        </w:tc>
        <w:tc>
          <w:tcPr>
            <w:tcW w:w="4155" w:type="dxa"/>
            <w:shd w:val="clear" w:color="auto" w:fill="FFFFFF"/>
            <w:noWrap/>
            <w:tcMar>
              <w:top w:w="75" w:type="dxa"/>
              <w:left w:w="75" w:type="dxa"/>
              <w:bottom w:w="75" w:type="dxa"/>
              <w:right w:w="75" w:type="dxa"/>
            </w:tcMar>
            <w:vAlign w:val="center"/>
          </w:tcPr>
          <w:p w14:paraId="5C7DBDA2" w14:textId="209C1212" w:rsidR="00E83328" w:rsidRDefault="00E23508">
            <w:pPr>
              <w:spacing w:line="240" w:lineRule="auto"/>
              <w:jc w:val="left"/>
            </w:pPr>
            <w:r>
              <w:t xml:space="preserve">Fiziska </w:t>
            </w:r>
            <w:r w:rsidR="001B3DB2">
              <w:t>persona Ļubova Paršikova</w:t>
            </w:r>
          </w:p>
        </w:tc>
        <w:tc>
          <w:tcPr>
            <w:tcW w:w="4156" w:type="dxa"/>
            <w:shd w:val="clear" w:color="auto" w:fill="FFFFFF"/>
            <w:noWrap/>
            <w:tcMar>
              <w:top w:w="75" w:type="dxa"/>
              <w:left w:w="75" w:type="dxa"/>
              <w:bottom w:w="75" w:type="dxa"/>
              <w:right w:w="75" w:type="dxa"/>
            </w:tcMar>
            <w:vAlign w:val="center"/>
          </w:tcPr>
          <w:p w14:paraId="7DD7EF0A" w14:textId="77777777" w:rsidR="00E23508" w:rsidRDefault="001B3DB2" w:rsidP="00E23508">
            <w:pPr>
              <w:spacing w:line="240" w:lineRule="auto"/>
            </w:pPr>
            <w:r>
              <w:t>Sniedzu savus iebildumus noteikumu projektam 24-TA-1330. Lūgums to nevirzīt turpmākai saskaņošanai esošajā redakcijā. Uzskatu, ka nepieciešama arī papildus izvērtēšana no Ekonomikas ministrijas un Klimata un Enerģētikas ministrijas puses, jo grozījumi skar daudzus tautsaimniecības jautājumus un tiem ir saikne ar Direktīvu 2024/1275 u.c.</w:t>
            </w:r>
          </w:p>
          <w:p w14:paraId="55B93C74" w14:textId="289BE272" w:rsidR="00E23508" w:rsidRDefault="001B3DB2" w:rsidP="00E23508">
            <w:pPr>
              <w:spacing w:line="240" w:lineRule="auto"/>
            </w:pPr>
            <w:r>
              <w:t xml:space="preserve">1. </w:t>
            </w:r>
            <w:r>
              <w:rPr>
                <w:u w:val="single"/>
              </w:rPr>
              <w:t xml:space="preserve">Kategoriskie iebildumi pret noteikumu 5. pielikuma redakciju un būves konstruktīvā elementa konstrukcijas veidu, konstruktīvā elementa īpatsvaru, konstruktīvā elementa nolietojuma normu un konstruktīvā elementa nolietojuma intervāla noteikšanas pazīmes </w:t>
            </w:r>
            <w:r>
              <w:rPr>
                <w:u w:val="single"/>
              </w:rPr>
              <w:lastRenderedPageBreak/>
              <w:t>svītrošanu no kadastra sistēmas datiem</w:t>
            </w:r>
            <w:r>
              <w:t>.</w:t>
            </w:r>
            <w:r>
              <w:br/>
              <w:t xml:space="preserve">Ļoti lielai būvju daļai nav atrodama un nepastāv nekāda tehniskā dokumentācija vai tā ir atrodama ļoti minimālā apjomā – līdz ar ko Valsts kadastra informācijas sistēma var būt </w:t>
            </w:r>
            <w:r>
              <w:rPr>
                <w:b/>
                <w:u w:val="single"/>
              </w:rPr>
              <w:t>vienīgais šīs informācijas avots</w:t>
            </w:r>
            <w:r>
              <w:t xml:space="preserve">. Konstruktīvo elementu informācija ir </w:t>
            </w:r>
            <w:r>
              <w:rPr>
                <w:b/>
                <w:u w:val="single"/>
              </w:rPr>
              <w:t>kritiski nepieciešama</w:t>
            </w:r>
            <w:r>
              <w:t xml:space="preserve"> ne tikai īpašniekiem, bet arī pārvaldniekiem, projektētājiem u.c. būvspeciālistiem un neatkarīgiem ekspertiem </w:t>
            </w:r>
            <w:r>
              <w:rPr>
                <w:b/>
                <w:u w:val="single"/>
              </w:rPr>
              <w:t>būvju atjaunošanas un energosertificēšanas nolūkos (energoauditiem)</w:t>
            </w:r>
            <w:r>
              <w:t xml:space="preserve">, nerunājot jau par </w:t>
            </w:r>
            <w:r>
              <w:rPr>
                <w:b/>
              </w:rPr>
              <w:t>pētniecību</w:t>
            </w:r>
            <w:r>
              <w:t>.</w:t>
            </w:r>
          </w:p>
          <w:p w14:paraId="47F8D31C" w14:textId="56EFF035" w:rsidR="00E23508" w:rsidRDefault="001B3DB2" w:rsidP="00E23508">
            <w:pPr>
              <w:spacing w:line="240" w:lineRule="auto"/>
            </w:pPr>
            <w:r>
              <w:t xml:space="preserve">Ja, kā norādīts Noteikumu anotācijā, Grozījumi Ministru kabineta noteikumos Nr. 116 ēkas nolietojuma noteikšanā neparedz izmantot datus par būves konstruktīvā elementa konstrukcijas veidu, konstruktīvā elementa īpatsvaru, konstruktīvā elementa nolietojuma normu un konstruktīvā elementa nolietojuma </w:t>
            </w:r>
            <w:r>
              <w:lastRenderedPageBreak/>
              <w:t xml:space="preserve">intervāla noteikšanas pazīmēm, </w:t>
            </w:r>
            <w:r>
              <w:rPr>
                <w:u w:val="single"/>
              </w:rPr>
              <w:t>tad abu noteikumu salāgošanai ir jāmaina noteikumi 116 attiecīgajā daļā, nevis jāizņem kritiski nepieciešamā informācija no datubāzēm</w:t>
            </w:r>
            <w:r>
              <w:t>.</w:t>
            </w:r>
            <w:r>
              <w:br/>
              <w:t>Bet administratīvā sloga mazināšanai, šādai informācijai jābūt ielasāmai automātiski no Būvniecības informācijas sistēmā (BIS) ievietojamās dokumentācijas, kā realizētām būvniecības iecerēm, tā arī veiktiem Tehniskās apsekošanas atzinumiem, kur būvspeciālisti norāda arī faktisko elementu nolietojuma pakāpi, kā arī no energosertifikātiem, norādot arī atsauci uz piemērotās metodikas redakcijas gadu.</w:t>
            </w:r>
          </w:p>
          <w:p w14:paraId="316AC967" w14:textId="77777777" w:rsidR="000B01E3" w:rsidRDefault="000B01E3" w:rsidP="00E23508">
            <w:pPr>
              <w:spacing w:line="240" w:lineRule="auto"/>
            </w:pPr>
          </w:p>
          <w:p w14:paraId="21E5024D" w14:textId="6C77F208" w:rsidR="00C77228" w:rsidRDefault="001B3DB2" w:rsidP="00E23508">
            <w:pPr>
              <w:spacing w:line="240" w:lineRule="auto"/>
            </w:pPr>
            <w:r>
              <w:t xml:space="preserve">2. Noteikumu projekts ir jāpapildina arī ar papildus grozījumiem, kas ir nepieciešami datu sakārtošanai un to ticamības paaugstināšanai virzībā uz valsts informācijas sistēmu sakārtošanu kopumā, kas ir būtiski arī privatizācijas pabeigšanas procesam un ar to saistīto kļūmju </w:t>
            </w:r>
            <w:r>
              <w:lastRenderedPageBreak/>
              <w:t>labošanai.</w:t>
            </w:r>
            <w:r>
              <w:br/>
            </w:r>
            <w:r>
              <w:rPr>
                <w:b/>
              </w:rPr>
              <w:t>Ir konstatēts, ka privatizācijas procesa laikā no valsts un pašvaldību institūciju puses valsts informācijas sistēmās tika reģistrēti nekorekti dati par dzīvokļu balkonu un lodžiju (ārtelpu) platībām</w:t>
            </w:r>
            <w:r>
              <w:t xml:space="preserve">, veicot faktiski dzīvojamo māju inventarizācijas lietās norādīto rādītāju labošanu uz neatbilstošiem faktiskiem un norādītiem mērījumu parametriem pie nodošanas ekspluatācijā. Neizprotamā kārtā, neskatoties uz to, ka pazeminošie koeficienti tika piemēroti salīdzinoši neilgu brīdi un no 1999. gada 1. janvāra tie vairs netika piemēroti, vēl 2001. gadā, veicot reģistrāciju kadastra datos, tika reģistrēti dati ar pazeminošo koeficientu (balkoniem – 0,3 un lodžijām – 0,5). Un šādas lietas dzīvojamās mājas atklāj tikai pēc vairāk kā 20 (!) gadiem pie pārvaldīšanas tiesību pārņemšanas ar pārvaldnieka maiņu, ja vien jaunais pārvaldnieks tam pievērsis uzmanību un informēja, bet ļoti </w:t>
            </w:r>
            <w:r>
              <w:lastRenderedPageBreak/>
              <w:t>lielai dzīvokļu īpašnieku daļai par šādām neatbilstībām vispār nav zināms!</w:t>
            </w:r>
            <w:r>
              <w:br/>
              <w:t xml:space="preserve">No tā var secināt, ka tāda rīkošanās ar faktiskiem būvju izmēriem ir radījusi šo gadu laikā dzīvokļu īpašnieku kopībām milzīgus zaudējumus gan apsaimniekošanas maksā, gan uzkrājumu naudās – </w:t>
            </w:r>
            <w:r>
              <w:rPr>
                <w:b/>
              </w:rPr>
              <w:t xml:space="preserve">un tās ik gadu turpina zaudēt tūkstošiem euro, kas tik ļoti nepieciešami t.sk. to pašu balkonu un lodžiju atjaunošanai! </w:t>
            </w:r>
            <w:r>
              <w:t xml:space="preserve">Vēl jo vairāk ar to </w:t>
            </w:r>
            <w:r>
              <w:rPr>
                <w:u w:val="single"/>
              </w:rPr>
              <w:t>ir radīta nevienlīdzīga un netaisnīga situācija dzīvokļu starpā</w:t>
            </w:r>
            <w:r>
              <w:t xml:space="preserve"> – kad vienam tika veikta uzmērīšana (piemēram, pie pārdošanas vai remonta) vai datu aktualizācija, pamatojoties uz oriģinālām inventarizācijas lietām, un tie maksā pilnu maksu, bet citi maksā mazāk tikai tāpēc, ka viņiem nemaz nav informācijas, ka kaut kas vispār būtu jāaktualizē. Un </w:t>
            </w:r>
            <w:r>
              <w:rPr>
                <w:b/>
                <w:u w:val="single"/>
              </w:rPr>
              <w:t xml:space="preserve">mājām, kad tās kaut ko tādu atklāj, ir vēl jāiet garš birokrātiskais ceļš ar papildus izdevumiem, lai labotu </w:t>
            </w:r>
            <w:r>
              <w:rPr>
                <w:b/>
                <w:u w:val="single"/>
              </w:rPr>
              <w:lastRenderedPageBreak/>
              <w:t>pieļautās privatizācijas procesā kļūdas valsts informācijas sistēmās… Vēršu uzmanību uz to, ka nav iespējams atjaunot nepilnu trešdaļu no balkona vai tikai pusi no lodžijas – ja tiem veic darbus, tad pilnā 100% apjomā! Bet kamēr to platības valsts kadastra sistēmās nav izlabotas – atjaunošana vispār nav iespējama! Tāda situācija nav pieļaujama.</w:t>
            </w:r>
            <w:r>
              <w:br/>
              <w:t xml:space="preserve">Jāvērš uzmanība arī uz to, ka ņemot vērā nekorekti norādītās valsts informācijas sistēmā datus par platībām, </w:t>
            </w:r>
            <w:r>
              <w:rPr>
                <w:u w:val="single"/>
              </w:rPr>
              <w:t>tiek nekorekti noteikta arī kadastrālā vērtība, līdz ar ko tiek nepareizi aprēķināts arī nekustāmā īpašuma nodoklis</w:t>
            </w:r>
            <w:r>
              <w:t>.</w:t>
            </w:r>
          </w:p>
          <w:p w14:paraId="306557E8" w14:textId="223A880D" w:rsidR="00C77228" w:rsidRDefault="001B3DB2" w:rsidP="00E23508">
            <w:pPr>
              <w:spacing w:line="240" w:lineRule="auto"/>
            </w:pPr>
            <w:r>
              <w:t xml:space="preserve">Pēc 25 gadiem vairs nepastāv jautājums </w:t>
            </w:r>
            <w:r w:rsidR="00C77228">
              <w:t>"</w:t>
            </w:r>
            <w:r>
              <w:t>Kāpēc tas ir tā noticis?</w:t>
            </w:r>
            <w:r w:rsidR="00C92EBF">
              <w:t>"</w:t>
            </w:r>
            <w:r>
              <w:t xml:space="preserve"> vai kurš pie tā ir vainīgs. Šobrīd ir pilnīgi skaidrs tikai viens – </w:t>
            </w:r>
            <w:r>
              <w:rPr>
                <w:b/>
                <w:u w:val="single"/>
              </w:rPr>
              <w:t>tas ir jālabo centralizēti un maksimāli ātri!</w:t>
            </w:r>
            <w:r>
              <w:t xml:space="preserve"> Tikai valsts un pašvaldību institūciju rīcībā ir pilnīgi dati par visām dzīvojamām mājām, kurām valsts informācijas sistēmā ir </w:t>
            </w:r>
            <w:r>
              <w:lastRenderedPageBreak/>
              <w:t>norādītas nekorektas ārtelpu (balkonu un lodžiju) platības, ar pazeminošo koeficientu piemērošanu – līdz ar to arī šīm atbildīgām institūcijām ir jāveic šie labojumi visās saistītajās informācijas sistēmās centralizēti un automātiski, negaidot pieteikumus no dzīvojamām mājām par to aktualizāciju vai uzmērīšanu – tie nav pārbūves vai tml. jautājumi, kad tas tiešām būtu nepieciešams – tā ir centralizēti radīta datu neatbilstība privatizācijas laikā, kas tādā pašā veidā – centralizēti arī jānovērš. </w:t>
            </w:r>
            <w:r>
              <w:br/>
              <w:t xml:space="preserve">Ņemot vērā to, ka Saeimā tiek skatīta </w:t>
            </w:r>
            <w:r>
              <w:rPr>
                <w:b/>
              </w:rPr>
              <w:t xml:space="preserve">likumprojektu pakete par privatizācijas pabeigšanu - šī jautājuma sakārtošanai ir būtiska loma arī šajā procesā </w:t>
            </w:r>
            <w:r>
              <w:t>- dzīvojamām mājām jānodod lietas ar sakārtotiem datiem, nevis jāuzgrūž vēl arī valsts pārvaldes savlaicīgi neatrisinātos un nesakārtotus jautājumus uz dzīvokļu īpašnieku pleciem.</w:t>
            </w:r>
          </w:p>
          <w:p w14:paraId="5EE0D7ED" w14:textId="00F9C863" w:rsidR="00E83328" w:rsidRDefault="001B3DB2" w:rsidP="003C056A">
            <w:pPr>
              <w:spacing w:line="240" w:lineRule="auto"/>
            </w:pPr>
            <w:r>
              <w:rPr>
                <w:b/>
              </w:rPr>
              <w:lastRenderedPageBreak/>
              <w:t>Ņemot vērā augstāk minēto, nepieciešams papildināt noteikumu projektu ar atbilstoši noformulēto papildus punktu vai noteikumu pārejas punktu, kurā tiktu noteikts, ka</w:t>
            </w:r>
            <w:r>
              <w:t>: atbildīgās institūcijas veic visu balkonu un lodžiju platību, kuriem tika savulaik reģistrētas platības ar pazeminošiem koeficientiem, labošanu, noņemot šos koeficientus vai pārrēķinot tos uz koeficientu 1,0. Datu labošanu veic līdz 2025. gada 1. janvārim, nosakot ēku kadastrālās vērtības atbilstoši labotiem datiem, un pēc datu labošanas fakta nosūta īpašniekiem un/vai dzīvojamo māju pārvaldniekiem informāciju par veikto datu aktualizāciju. Maksa no īpašniekiem par šo datu aktualizāciju netiek piemērota.</w:t>
            </w:r>
          </w:p>
        </w:tc>
        <w:tc>
          <w:tcPr>
            <w:tcW w:w="1350" w:type="dxa"/>
            <w:shd w:val="clear" w:color="auto" w:fill="FFFFFF"/>
            <w:noWrap/>
            <w:tcMar>
              <w:top w:w="75" w:type="dxa"/>
              <w:left w:w="75" w:type="dxa"/>
              <w:bottom w:w="75" w:type="dxa"/>
              <w:right w:w="75" w:type="dxa"/>
            </w:tcMar>
            <w:vAlign w:val="center"/>
          </w:tcPr>
          <w:p w14:paraId="72C88466" w14:textId="2DB550A1" w:rsidR="00E83328" w:rsidRPr="00375C4B" w:rsidRDefault="000977BA">
            <w:pPr>
              <w:spacing w:line="240" w:lineRule="auto"/>
              <w:jc w:val="left"/>
              <w:rPr>
                <w:color w:val="FF0000"/>
              </w:rPr>
            </w:pPr>
            <w:r>
              <w:rPr>
                <w:b/>
                <w:color w:val="auto"/>
              </w:rPr>
              <w:lastRenderedPageBreak/>
              <w:t>N</w:t>
            </w:r>
            <w:r w:rsidR="00375C4B" w:rsidRPr="000977BA">
              <w:rPr>
                <w:b/>
                <w:color w:val="auto"/>
              </w:rPr>
              <w:t>av ņemts vērā</w:t>
            </w:r>
          </w:p>
        </w:tc>
        <w:tc>
          <w:tcPr>
            <w:tcW w:w="4156" w:type="dxa"/>
            <w:shd w:val="clear" w:color="auto" w:fill="FFFFFF"/>
            <w:noWrap/>
            <w:tcMar>
              <w:top w:w="75" w:type="dxa"/>
              <w:left w:w="75" w:type="dxa"/>
              <w:bottom w:w="75" w:type="dxa"/>
              <w:right w:w="75" w:type="dxa"/>
            </w:tcMar>
            <w:vAlign w:val="center"/>
          </w:tcPr>
          <w:p w14:paraId="37CBACB1" w14:textId="14BFE3F6" w:rsidR="00C77228" w:rsidRDefault="00C77228">
            <w:pPr>
              <w:spacing w:line="240" w:lineRule="auto"/>
              <w:rPr>
                <w:szCs w:val="28"/>
              </w:rPr>
            </w:pPr>
            <w:r w:rsidRPr="000B01E3">
              <w:rPr>
                <w:szCs w:val="28"/>
              </w:rPr>
              <w:t>Projekts ar citām ministrijām tiks skaņots pēc sabiedrības līdzdalības.</w:t>
            </w:r>
          </w:p>
          <w:p w14:paraId="1A363A3E" w14:textId="1A197E2F" w:rsidR="000021D0" w:rsidRDefault="000021D0">
            <w:pPr>
              <w:spacing w:line="240" w:lineRule="auto"/>
              <w:rPr>
                <w:szCs w:val="28"/>
              </w:rPr>
            </w:pPr>
          </w:p>
          <w:p w14:paraId="5F0A8BF7" w14:textId="59DD20D2" w:rsidR="00E1304F" w:rsidRDefault="00E1304F">
            <w:pPr>
              <w:spacing w:line="240" w:lineRule="auto"/>
              <w:rPr>
                <w:rStyle w:val="structuralizer-treecontent-wrapper--labeled"/>
              </w:rPr>
            </w:pPr>
            <w:r>
              <w:rPr>
                <w:szCs w:val="28"/>
              </w:rPr>
              <w:t xml:space="preserve">Projekts paredz, ka </w:t>
            </w:r>
            <w:r w:rsidR="00542EB8">
              <w:rPr>
                <w:szCs w:val="28"/>
              </w:rPr>
              <w:t>Nekustamā īpašuma valsts k</w:t>
            </w:r>
            <w:r>
              <w:rPr>
                <w:szCs w:val="28"/>
              </w:rPr>
              <w:t>adastra informācijas sistēmā</w:t>
            </w:r>
            <w:r w:rsidR="00542EB8">
              <w:rPr>
                <w:szCs w:val="28"/>
              </w:rPr>
              <w:t xml:space="preserve"> (turpmāk – Kadastra informācijas sistēma)</w:t>
            </w:r>
            <w:r>
              <w:rPr>
                <w:szCs w:val="28"/>
              </w:rPr>
              <w:t xml:space="preserve"> tiks reģistrēta un uzkrāta informācija par ēkas  </w:t>
            </w:r>
            <w:r>
              <w:rPr>
                <w:rStyle w:val="structuralizer-treecontent-wrapper--labeled"/>
              </w:rPr>
              <w:t xml:space="preserve">konstruktīvā elementa nosaukumu un materiālu, bet </w:t>
            </w:r>
            <w:r w:rsidR="00663F8B">
              <w:rPr>
                <w:rStyle w:val="structuralizer-treecontent-wrapper--labeled"/>
              </w:rPr>
              <w:t xml:space="preserve">vairs netiks </w:t>
            </w:r>
            <w:r w:rsidR="005B0A90">
              <w:rPr>
                <w:rStyle w:val="structuralizer-treecontent-wrapper--labeled"/>
              </w:rPr>
              <w:t>reģistrēta</w:t>
            </w:r>
            <w:r w:rsidR="00663F8B">
              <w:rPr>
                <w:rStyle w:val="structuralizer-treecontent-wrapper--labeled"/>
              </w:rPr>
              <w:t xml:space="preserve"> informācija par konstruktīvā elementa īpatsvaru</w:t>
            </w:r>
            <w:r w:rsidR="001A5EBE">
              <w:rPr>
                <w:rStyle w:val="structuralizer-treecontent-wrapper--labeled"/>
              </w:rPr>
              <w:t>,</w:t>
            </w:r>
            <w:r w:rsidR="00663F8B">
              <w:rPr>
                <w:rStyle w:val="structuralizer-treecontent-wrapper--labeled"/>
              </w:rPr>
              <w:t xml:space="preserve">  katra konstruktīvā elementa nolietojuma pazīmēm un normatīvo nolietojumu. Šādi dati vairs netiks u</w:t>
            </w:r>
            <w:r w:rsidR="005B0A90">
              <w:rPr>
                <w:rStyle w:val="structuralizer-treecontent-wrapper--labeled"/>
              </w:rPr>
              <w:t>zkrāti</w:t>
            </w:r>
            <w:r w:rsidR="00663F8B">
              <w:rPr>
                <w:rStyle w:val="structuralizer-treecontent-wrapper--labeled"/>
              </w:rPr>
              <w:t xml:space="preserve">, jo ir paredzēts mainīt ēkas </w:t>
            </w:r>
            <w:r w:rsidR="00FB2377">
              <w:rPr>
                <w:rStyle w:val="structuralizer-treecontent-wrapper--labeled"/>
              </w:rPr>
              <w:t>nolietojuma noteikšanas principus</w:t>
            </w:r>
            <w:r w:rsidR="00663F8B">
              <w:rPr>
                <w:rStyle w:val="structuralizer-treecontent-wrapper--labeled"/>
              </w:rPr>
              <w:t xml:space="preserve">, proti, </w:t>
            </w:r>
            <w:r w:rsidR="00663F8B">
              <w:t xml:space="preserve">kadastrālās uzmērīšanas brīdī ēkai nolietojums tiks vizuāli noteikts kā viens kopējs ēkas </w:t>
            </w:r>
            <w:r w:rsidR="00663F8B">
              <w:lastRenderedPageBreak/>
              <w:t>tehniskā stāvokļa vērtējums</w:t>
            </w:r>
            <w:r w:rsidR="00663F8B">
              <w:rPr>
                <w:rStyle w:val="structuralizer-treecontent-wrapper--labeled"/>
              </w:rPr>
              <w:t xml:space="preserve">, </w:t>
            </w:r>
            <w:r w:rsidR="00FB2377">
              <w:rPr>
                <w:rStyle w:val="structuralizer-treecontent-wrapper--labeled"/>
              </w:rPr>
              <w:t xml:space="preserve">neņemot vērā </w:t>
            </w:r>
            <w:r w:rsidR="00663F8B">
              <w:rPr>
                <w:rStyle w:val="structuralizer-treecontent-wrapper--labeled"/>
              </w:rPr>
              <w:t>katra konkrētā ēkas konstruktīv</w:t>
            </w:r>
            <w:r w:rsidR="00FB2377">
              <w:rPr>
                <w:rStyle w:val="structuralizer-treecontent-wrapper--labeled"/>
              </w:rPr>
              <w:t>ā</w:t>
            </w:r>
            <w:r w:rsidR="00663F8B">
              <w:rPr>
                <w:rStyle w:val="structuralizer-treecontent-wrapper--labeled"/>
              </w:rPr>
              <w:t xml:space="preserve"> elementa nolietojumu</w:t>
            </w:r>
            <w:r w:rsidR="00FB2377">
              <w:rPr>
                <w:rStyle w:val="structuralizer-treecontent-wrapper--labeled"/>
              </w:rPr>
              <w:t>, normatīvo kalpošanas ilgumu</w:t>
            </w:r>
            <w:r w:rsidR="00663F8B">
              <w:rPr>
                <w:rStyle w:val="structuralizer-treecontent-wrapper--labeled"/>
              </w:rPr>
              <w:t xml:space="preserve"> un īpatsvaru ēkā. </w:t>
            </w:r>
          </w:p>
          <w:p w14:paraId="52396CB1" w14:textId="2D56A9F5" w:rsidR="00104B38" w:rsidRPr="00104B38" w:rsidRDefault="00ED111D" w:rsidP="00104B38">
            <w:pPr>
              <w:spacing w:line="240" w:lineRule="auto"/>
              <w:rPr>
                <w:rStyle w:val="structuralizer-treecontent-wrapper--labeled"/>
              </w:rPr>
            </w:pPr>
            <w:r>
              <w:t>Praksē ļoti daudzos gadījumos apvidū vairāki ēkas konstruktīvie elementi, piemēram, pārsegums, jumta konstrukcija vai jumta segums nemaz nav pieejami vizuālai novērtēšanai, lai tiem objektīvi noteiktu vizuāl</w:t>
            </w:r>
            <w:r w:rsidR="00FB2377">
              <w:t>u</w:t>
            </w:r>
            <w:r>
              <w:t xml:space="preserve"> vērtē</w:t>
            </w:r>
            <w:r w:rsidR="00FB2377">
              <w:t>jumu un konstrukcijas veidu</w:t>
            </w:r>
            <w:r>
              <w:t>.</w:t>
            </w:r>
            <w:r>
              <w:br/>
              <w:t xml:space="preserve">Līdz ar to jau šobrīd spēkā esošie </w:t>
            </w:r>
            <w:r w:rsidR="00DC5F76" w:rsidRPr="001A5EBE">
              <w:rPr>
                <w:szCs w:val="28"/>
              </w:rPr>
              <w:t>Ministru kabineta 2023. gada 7. marta noteikumi Nr. 116 "Būvju kadastrālās uzmērīšanas noteikumi"</w:t>
            </w:r>
            <w:r w:rsidR="00DC5F76">
              <w:rPr>
                <w:szCs w:val="28"/>
              </w:rPr>
              <w:t xml:space="preserve"> (turpmāk – Noteikumi Nr. 116</w:t>
            </w:r>
            <w:r w:rsidR="004E08CA">
              <w:rPr>
                <w:szCs w:val="28"/>
              </w:rPr>
              <w:t>)</w:t>
            </w:r>
            <w:r w:rsidR="004F5C52">
              <w:rPr>
                <w:szCs w:val="28"/>
              </w:rPr>
              <w:t xml:space="preserve"> </w:t>
            </w:r>
            <w:r>
              <w:t xml:space="preserve">šādās situācijās paredz noteikt vizuālo </w:t>
            </w:r>
            <w:r w:rsidR="00FB2377">
              <w:t>no</w:t>
            </w:r>
            <w:r>
              <w:t xml:space="preserve">vērtējumu visiem ēkas konstruktīvajiem elementiem pēc vertikālo konstrukciju (ārsienu) tehniskā stāvokļa vizuālā </w:t>
            </w:r>
            <w:r w:rsidR="00FB2377">
              <w:t>no</w:t>
            </w:r>
            <w:r>
              <w:t>vērtējuma (44. punkts).</w:t>
            </w:r>
            <w:r>
              <w:br/>
            </w:r>
            <w:r w:rsidRPr="00104B38">
              <w:t xml:space="preserve">Rezultātā secināms, ka iegūstamais lielais datu apjoms un aprēķinu sarežģītība nesasniedz mērķi – noteikt precīzu ēkas nolietojumu, </w:t>
            </w:r>
            <w:r w:rsidRPr="00104B38">
              <w:lastRenderedPageBreak/>
              <w:t>līdz ar to nav lietderīg</w:t>
            </w:r>
            <w:r w:rsidR="00FC503F" w:rsidRPr="00104B38">
              <w:t>i</w:t>
            </w:r>
            <w:r w:rsidRPr="00104B38">
              <w:t xml:space="preserve"> Kadastra informācijas sistēmā </w:t>
            </w:r>
            <w:r w:rsidR="00EC76CC" w:rsidRPr="00104B38">
              <w:t>turpināt reģistrēt</w:t>
            </w:r>
            <w:r w:rsidR="00104B38" w:rsidRPr="00104B38">
              <w:t xml:space="preserve"> par konstruktīvo elementu </w:t>
            </w:r>
          </w:p>
          <w:p w14:paraId="45FBEE95" w14:textId="70C2EC2D" w:rsidR="00ED111D" w:rsidRPr="00104B38" w:rsidRDefault="00EC76CC" w:rsidP="000021D0">
            <w:pPr>
              <w:spacing w:line="240" w:lineRule="auto"/>
              <w:rPr>
                <w:rStyle w:val="structuralizer-treecontent-wrapper--labeled"/>
              </w:rPr>
            </w:pPr>
            <w:r w:rsidRPr="00104B38">
              <w:t xml:space="preserve">šādus </w:t>
            </w:r>
            <w:r w:rsidR="00ED111D" w:rsidRPr="00104B38">
              <w:t>datus</w:t>
            </w:r>
            <w:r w:rsidR="00104B38" w:rsidRPr="00104B38">
              <w:t xml:space="preserve">. </w:t>
            </w:r>
          </w:p>
          <w:p w14:paraId="2779DECF" w14:textId="5EC7C76A" w:rsidR="003E7B17" w:rsidRDefault="00EC76CC" w:rsidP="000021D0">
            <w:pPr>
              <w:spacing w:line="240" w:lineRule="auto"/>
              <w:rPr>
                <w:szCs w:val="28"/>
              </w:rPr>
            </w:pPr>
            <w:r>
              <w:rPr>
                <w:szCs w:val="28"/>
              </w:rPr>
              <w:t>Papildus paskaidrojam, ka k</w:t>
            </w:r>
            <w:r w:rsidR="000021D0" w:rsidRPr="003C056A">
              <w:rPr>
                <w:szCs w:val="28"/>
              </w:rPr>
              <w:t>opš 1945.</w:t>
            </w:r>
            <w:r w:rsidR="000021D0" w:rsidRPr="000B01E3">
              <w:rPr>
                <w:szCs w:val="28"/>
              </w:rPr>
              <w:t> </w:t>
            </w:r>
            <w:r w:rsidR="000021D0" w:rsidRPr="001A3F5B">
              <w:rPr>
                <w:szCs w:val="28"/>
              </w:rPr>
              <w:t xml:space="preserve">gada, kad sāka veikt </w:t>
            </w:r>
            <w:r w:rsidR="000021D0" w:rsidRPr="003C056A">
              <w:rPr>
                <w:szCs w:val="28"/>
              </w:rPr>
              <w:t>tehnisko inventarizāciju</w:t>
            </w:r>
            <w:r w:rsidR="00104B38">
              <w:rPr>
                <w:szCs w:val="28"/>
              </w:rPr>
              <w:t>,</w:t>
            </w:r>
            <w:r w:rsidR="000021D0" w:rsidRPr="003C056A">
              <w:rPr>
                <w:szCs w:val="28"/>
              </w:rPr>
              <w:t xml:space="preserve"> līdz pat 2012. gadam</w:t>
            </w:r>
            <w:r>
              <w:rPr>
                <w:szCs w:val="28"/>
              </w:rPr>
              <w:t xml:space="preserve"> </w:t>
            </w:r>
            <w:r w:rsidR="000021D0" w:rsidRPr="003C056A">
              <w:rPr>
                <w:szCs w:val="28"/>
              </w:rPr>
              <w:t xml:space="preserve"> </w:t>
            </w:r>
            <w:r w:rsidR="00104B38" w:rsidRPr="003C056A">
              <w:rPr>
                <w:szCs w:val="28"/>
              </w:rPr>
              <w:t>ēkām</w:t>
            </w:r>
            <w:r w:rsidR="00104B38">
              <w:rPr>
                <w:szCs w:val="28"/>
              </w:rPr>
              <w:t xml:space="preserve"> </w:t>
            </w:r>
            <w:r w:rsidR="000021D0" w:rsidRPr="003C056A">
              <w:rPr>
                <w:szCs w:val="28"/>
              </w:rPr>
              <w:t xml:space="preserve">tika </w:t>
            </w:r>
            <w:r w:rsidR="00104B38">
              <w:rPr>
                <w:szCs w:val="28"/>
              </w:rPr>
              <w:t xml:space="preserve">reģistrēti </w:t>
            </w:r>
            <w:r w:rsidR="000021D0">
              <w:rPr>
                <w:szCs w:val="28"/>
              </w:rPr>
              <w:t>tikai</w:t>
            </w:r>
            <w:r w:rsidR="000021D0" w:rsidRPr="003C056A">
              <w:rPr>
                <w:szCs w:val="28"/>
              </w:rPr>
              <w:t xml:space="preserve"> ēku konstruktīvo elementu materiāli</w:t>
            </w:r>
            <w:r w:rsidR="000021D0">
              <w:rPr>
                <w:szCs w:val="28"/>
              </w:rPr>
              <w:t xml:space="preserve">. Šajā laika periodā </w:t>
            </w:r>
            <w:r w:rsidR="00BF2894">
              <w:rPr>
                <w:szCs w:val="28"/>
              </w:rPr>
              <w:t xml:space="preserve"> kadastrāl</w:t>
            </w:r>
            <w:r w:rsidR="008C7078">
              <w:rPr>
                <w:szCs w:val="28"/>
              </w:rPr>
              <w:t>ajā</w:t>
            </w:r>
            <w:r w:rsidR="00BF2894">
              <w:rPr>
                <w:szCs w:val="28"/>
              </w:rPr>
              <w:t xml:space="preserve"> uzmērīšan</w:t>
            </w:r>
            <w:r>
              <w:rPr>
                <w:szCs w:val="28"/>
              </w:rPr>
              <w:t>as procesā</w:t>
            </w:r>
            <w:r w:rsidR="00BF2894">
              <w:rPr>
                <w:szCs w:val="28"/>
              </w:rPr>
              <w:t xml:space="preserve"> tika iegūta informācija</w:t>
            </w:r>
            <w:r w:rsidR="00FC503F">
              <w:rPr>
                <w:szCs w:val="28"/>
              </w:rPr>
              <w:t xml:space="preserve"> par </w:t>
            </w:r>
            <w:r w:rsidR="00BF2894">
              <w:rPr>
                <w:szCs w:val="28"/>
              </w:rPr>
              <w:t xml:space="preserve"> </w:t>
            </w:r>
            <w:r w:rsidR="00ED111D">
              <w:rPr>
                <w:szCs w:val="28"/>
              </w:rPr>
              <w:t xml:space="preserve">lielāko daļu </w:t>
            </w:r>
            <w:r w:rsidR="00BF2894">
              <w:rPr>
                <w:szCs w:val="28"/>
              </w:rPr>
              <w:t>no vi</w:t>
            </w:r>
            <w:r w:rsidR="008C7078">
              <w:rPr>
                <w:szCs w:val="28"/>
              </w:rPr>
              <w:t xml:space="preserve">sām Kadastra informācijas sistēmā reģistrētajām </w:t>
            </w:r>
            <w:r>
              <w:rPr>
                <w:szCs w:val="28"/>
              </w:rPr>
              <w:t>ēkām</w:t>
            </w:r>
            <w:r w:rsidR="008C7078">
              <w:rPr>
                <w:szCs w:val="28"/>
              </w:rPr>
              <w:t xml:space="preserve">. </w:t>
            </w:r>
            <w:r w:rsidR="00BF2894">
              <w:rPr>
                <w:szCs w:val="28"/>
              </w:rPr>
              <w:t xml:space="preserve"> </w:t>
            </w:r>
            <w:r w:rsidR="008C7078">
              <w:rPr>
                <w:szCs w:val="28"/>
              </w:rPr>
              <w:t xml:space="preserve">Savukārt </w:t>
            </w:r>
            <w:r w:rsidR="008C7078" w:rsidRPr="004E1464">
              <w:rPr>
                <w:szCs w:val="28"/>
              </w:rPr>
              <w:t xml:space="preserve">konstruktīvo elementu </w:t>
            </w:r>
            <w:r w:rsidR="00ED111D">
              <w:rPr>
                <w:szCs w:val="28"/>
              </w:rPr>
              <w:t xml:space="preserve">nolietojumu pazīmes, veidus un intervālu </w:t>
            </w:r>
            <w:r w:rsidR="008C7078">
              <w:rPr>
                <w:szCs w:val="28"/>
              </w:rPr>
              <w:t xml:space="preserve">kadastrālās uzmērīšanas procesā noteica un </w:t>
            </w:r>
            <w:r w:rsidR="00542EB8">
              <w:rPr>
                <w:szCs w:val="28"/>
              </w:rPr>
              <w:t xml:space="preserve">Kadastra informācijas sistēmā </w:t>
            </w:r>
            <w:r w:rsidR="008C7078">
              <w:rPr>
                <w:szCs w:val="28"/>
              </w:rPr>
              <w:t xml:space="preserve">reģistrēja </w:t>
            </w:r>
            <w:r>
              <w:rPr>
                <w:szCs w:val="28"/>
              </w:rPr>
              <w:t xml:space="preserve">tikai tām ēkām, kurām </w:t>
            </w:r>
            <w:r w:rsidR="00542EB8">
              <w:rPr>
                <w:szCs w:val="28"/>
              </w:rPr>
              <w:t xml:space="preserve">ierosināja </w:t>
            </w:r>
            <w:r>
              <w:rPr>
                <w:szCs w:val="28"/>
              </w:rPr>
              <w:t xml:space="preserve">datu reģistrāciju sākot ar </w:t>
            </w:r>
            <w:r w:rsidR="008C7078">
              <w:rPr>
                <w:szCs w:val="28"/>
              </w:rPr>
              <w:t xml:space="preserve"> </w:t>
            </w:r>
            <w:r w:rsidR="000021D0" w:rsidRPr="003C056A">
              <w:rPr>
                <w:szCs w:val="28"/>
              </w:rPr>
              <w:t xml:space="preserve"> 2012. gad</w:t>
            </w:r>
            <w:r>
              <w:rPr>
                <w:szCs w:val="28"/>
              </w:rPr>
              <w:t>u</w:t>
            </w:r>
            <w:r w:rsidR="008C7078">
              <w:rPr>
                <w:szCs w:val="28"/>
              </w:rPr>
              <w:t>. Izrietoši, informācija par konstruktīvo element</w:t>
            </w:r>
            <w:r w:rsidR="00ED111D">
              <w:rPr>
                <w:szCs w:val="28"/>
              </w:rPr>
              <w:t>u nolietojuma pazīmēm un intervālu</w:t>
            </w:r>
            <w:r w:rsidR="008C7078">
              <w:rPr>
                <w:szCs w:val="28"/>
              </w:rPr>
              <w:t xml:space="preserve"> Kadastra informācijas sistēmā</w:t>
            </w:r>
            <w:r>
              <w:rPr>
                <w:szCs w:val="28"/>
              </w:rPr>
              <w:t xml:space="preserve"> nav reģistrēta </w:t>
            </w:r>
            <w:r w:rsidR="00BF57B4">
              <w:rPr>
                <w:szCs w:val="28"/>
              </w:rPr>
              <w:t xml:space="preserve"> vairumam </w:t>
            </w:r>
            <w:r>
              <w:rPr>
                <w:szCs w:val="28"/>
              </w:rPr>
              <w:t>ēku</w:t>
            </w:r>
            <w:r w:rsidR="00ED111D">
              <w:rPr>
                <w:szCs w:val="28"/>
              </w:rPr>
              <w:t>.</w:t>
            </w:r>
            <w:r w:rsidR="008C7078">
              <w:rPr>
                <w:szCs w:val="28"/>
              </w:rPr>
              <w:t xml:space="preserve">   </w:t>
            </w:r>
            <w:r w:rsidR="000021D0" w:rsidRPr="004E1464">
              <w:rPr>
                <w:szCs w:val="28"/>
              </w:rPr>
              <w:t xml:space="preserve"> </w:t>
            </w:r>
          </w:p>
          <w:p w14:paraId="7C504606" w14:textId="2E9B5595" w:rsidR="00D51C34" w:rsidRDefault="00D51C34" w:rsidP="000021D0">
            <w:pPr>
              <w:spacing w:line="240" w:lineRule="auto"/>
              <w:rPr>
                <w:szCs w:val="28"/>
              </w:rPr>
            </w:pPr>
          </w:p>
          <w:p w14:paraId="112B1F08" w14:textId="4CE929FD" w:rsidR="000021D0" w:rsidRDefault="001A5EBE" w:rsidP="000021D0">
            <w:pPr>
              <w:spacing w:line="240" w:lineRule="auto"/>
              <w:rPr>
                <w:szCs w:val="28"/>
              </w:rPr>
            </w:pPr>
            <w:r>
              <w:rPr>
                <w:szCs w:val="28"/>
              </w:rPr>
              <w:lastRenderedPageBreak/>
              <w:t>B</w:t>
            </w:r>
            <w:r w:rsidR="000021D0" w:rsidRPr="003C056A">
              <w:rPr>
                <w:szCs w:val="28"/>
              </w:rPr>
              <w:t xml:space="preserve">ūvju kadastrālās uzmērīšanas process ir būvju datu ieguves process apvidū un konstruktīvā elementa konstrukcijas veidu, konstruktīvā elementa īpatsvaru, konstruktīvā elementa nolietojuma normu un konstruktīvā elementa nolietojuma intervāla noteikšanas pazīmes nevar  tikt </w:t>
            </w:r>
            <w:r w:rsidR="000021D0" w:rsidRPr="000B01E3">
              <w:rPr>
                <w:szCs w:val="28"/>
              </w:rPr>
              <w:t>"</w:t>
            </w:r>
            <w:r w:rsidR="000021D0" w:rsidRPr="001A3F5B">
              <w:rPr>
                <w:szCs w:val="28"/>
              </w:rPr>
              <w:t>ielasītas</w:t>
            </w:r>
            <w:r w:rsidR="000021D0" w:rsidRPr="000B01E3">
              <w:rPr>
                <w:szCs w:val="28"/>
              </w:rPr>
              <w:t>"</w:t>
            </w:r>
            <w:r w:rsidR="000021D0" w:rsidRPr="001A3F5B">
              <w:rPr>
                <w:szCs w:val="28"/>
              </w:rPr>
              <w:t xml:space="preserve"> automātiski no </w:t>
            </w:r>
            <w:r w:rsidR="000021D0" w:rsidRPr="003C056A">
              <w:rPr>
                <w:szCs w:val="28"/>
              </w:rPr>
              <w:t xml:space="preserve">būvniecības informācijas sistēmā ievietotās dokumentācijas realizētām būvniecības iecerēm, jo pamatā tādi </w:t>
            </w:r>
            <w:r w:rsidR="000021D0" w:rsidRPr="004E1464">
              <w:rPr>
                <w:szCs w:val="28"/>
              </w:rPr>
              <w:t xml:space="preserve">dati būvniecības dokumentos nav norādīti, jo to neparedz </w:t>
            </w:r>
            <w:r w:rsidR="000021D0" w:rsidRPr="000B01E3">
              <w:rPr>
                <w:szCs w:val="28"/>
              </w:rPr>
              <w:t>normatīvie akti būvniecības jomā</w:t>
            </w:r>
            <w:r w:rsidR="000021D0" w:rsidRPr="003C056A">
              <w:rPr>
                <w:szCs w:val="28"/>
              </w:rPr>
              <w:t xml:space="preserve">, un ne vienmēr arī realizētais būvmateriāls atbilst iecerei. </w:t>
            </w:r>
            <w:r w:rsidR="00BF57B4">
              <w:rPr>
                <w:szCs w:val="28"/>
              </w:rPr>
              <w:t>T</w:t>
            </w:r>
            <w:r w:rsidR="000021D0" w:rsidRPr="004E1464">
              <w:rPr>
                <w:szCs w:val="28"/>
              </w:rPr>
              <w:t>ieši būvju kadastrālās uzmērīšanas process apvidū ir tas, kas iegūst apvidum atbilstošu informāciju un datus par ēku kā būvvaldēm</w:t>
            </w:r>
            <w:r w:rsidR="000021D0" w:rsidRPr="000B01E3">
              <w:rPr>
                <w:szCs w:val="28"/>
              </w:rPr>
              <w:t>,</w:t>
            </w:r>
            <w:r w:rsidR="000021D0" w:rsidRPr="001A3F5B">
              <w:rPr>
                <w:szCs w:val="28"/>
              </w:rPr>
              <w:t xml:space="preserve"> tā citiem interesentiem. </w:t>
            </w:r>
            <w:r w:rsidR="000021D0" w:rsidRPr="003C056A">
              <w:rPr>
                <w:szCs w:val="28"/>
              </w:rPr>
              <w:t xml:space="preserve">Tāpat </w:t>
            </w:r>
            <w:r w:rsidR="000021D0" w:rsidRPr="000B01E3">
              <w:rPr>
                <w:szCs w:val="28"/>
              </w:rPr>
              <w:t>normatīvie akt</w:t>
            </w:r>
            <w:r w:rsidR="00FC503F">
              <w:rPr>
                <w:szCs w:val="28"/>
              </w:rPr>
              <w:t>i</w:t>
            </w:r>
            <w:r w:rsidR="000021D0" w:rsidRPr="000B01E3">
              <w:rPr>
                <w:szCs w:val="28"/>
              </w:rPr>
              <w:t xml:space="preserve"> būvju kadastrālās uzmērīšanas jomā</w:t>
            </w:r>
            <w:r w:rsidR="000021D0" w:rsidRPr="003C056A">
              <w:rPr>
                <w:szCs w:val="28"/>
              </w:rPr>
              <w:t xml:space="preserve"> neparedz izmantot </w:t>
            </w:r>
            <w:r w:rsidR="000021D0" w:rsidRPr="000B01E3">
              <w:rPr>
                <w:szCs w:val="28"/>
              </w:rPr>
              <w:t>t</w:t>
            </w:r>
            <w:r w:rsidR="000021D0" w:rsidRPr="001A3F5B">
              <w:rPr>
                <w:szCs w:val="28"/>
              </w:rPr>
              <w:t xml:space="preserve">ehniskās apsekošanas atzinumus un noteikt </w:t>
            </w:r>
            <w:r w:rsidR="000021D0" w:rsidRPr="003C056A">
              <w:rPr>
                <w:szCs w:val="28"/>
              </w:rPr>
              <w:t xml:space="preserve">elementu nolietojuma pakāpi, jo minētie atzinumi tiek sagatavoti pēc </w:t>
            </w:r>
            <w:r w:rsidR="000021D0" w:rsidRPr="003C056A">
              <w:rPr>
                <w:szCs w:val="28"/>
              </w:rPr>
              <w:lastRenderedPageBreak/>
              <w:t>citiem principiem un nosacījumiem un līdz ar to nav savstarpēji savietojami (</w:t>
            </w:r>
            <w:r w:rsidR="000021D0" w:rsidRPr="000B01E3">
              <w:rPr>
                <w:szCs w:val="28"/>
              </w:rPr>
              <w:t>skatīt Ministru kabineta 2021. gada 15. jūnija noteikumus Nr. 384 "Būvju tehniskās apsekošanas būvnormatīvs LBN 405-21").</w:t>
            </w:r>
          </w:p>
          <w:p w14:paraId="648E265F" w14:textId="6114AFA5" w:rsidR="0047415F" w:rsidRPr="003C056A" w:rsidRDefault="00FC503F" w:rsidP="004E08CA">
            <w:pPr>
              <w:spacing w:line="276" w:lineRule="auto"/>
              <w:rPr>
                <w:szCs w:val="28"/>
              </w:rPr>
            </w:pPr>
            <w:r>
              <w:rPr>
                <w:szCs w:val="28"/>
              </w:rPr>
              <w:t>Ņemot vērā</w:t>
            </w:r>
            <w:r w:rsidRPr="003C056A">
              <w:rPr>
                <w:szCs w:val="28"/>
              </w:rPr>
              <w:t xml:space="preserve">, </w:t>
            </w:r>
            <w:r>
              <w:rPr>
                <w:szCs w:val="28"/>
              </w:rPr>
              <w:t xml:space="preserve">ka Kadastra informācijas sistēmā ar projektu paredzēts uzkrāt un reģistrēt datus  par </w:t>
            </w:r>
            <w:r w:rsidR="00BF57B4">
              <w:rPr>
                <w:szCs w:val="28"/>
              </w:rPr>
              <w:t xml:space="preserve">konstruktīvā elementa un fasādes apdares </w:t>
            </w:r>
            <w:r>
              <w:rPr>
                <w:szCs w:val="28"/>
              </w:rPr>
              <w:t>materiālu</w:t>
            </w:r>
            <w:r w:rsidR="00BF57B4">
              <w:rPr>
                <w:szCs w:val="28"/>
              </w:rPr>
              <w:t xml:space="preserve">, </w:t>
            </w:r>
            <w:r>
              <w:rPr>
                <w:rStyle w:val="structuralizer-treecontent-wrapper--labeled"/>
              </w:rPr>
              <w:t>konstatācijas gad</w:t>
            </w:r>
            <w:r w:rsidR="00BF57B4">
              <w:rPr>
                <w:rStyle w:val="structuralizer-treecontent-wrapper--labeled"/>
              </w:rPr>
              <w:t>u</w:t>
            </w:r>
            <w:r>
              <w:rPr>
                <w:rStyle w:val="structuralizer-treecontent-wrapper--labeled"/>
              </w:rPr>
              <w:t xml:space="preserve">,  informāciju par ēkas kopējo nolietojumu,  datu apjoms </w:t>
            </w:r>
            <w:r w:rsidR="005E2009">
              <w:rPr>
                <w:rStyle w:val="structuralizer-treecontent-wrapper--labeled"/>
              </w:rPr>
              <w:t xml:space="preserve">nodrošina </w:t>
            </w:r>
            <w:r w:rsidRPr="003C056A">
              <w:rPr>
                <w:szCs w:val="28"/>
              </w:rPr>
              <w:t>būvval</w:t>
            </w:r>
            <w:r w:rsidR="005E2009">
              <w:rPr>
                <w:szCs w:val="28"/>
              </w:rPr>
              <w:t>dēm</w:t>
            </w:r>
            <w:r w:rsidRPr="003C056A">
              <w:rPr>
                <w:szCs w:val="28"/>
              </w:rPr>
              <w:t>, projektētāj</w:t>
            </w:r>
            <w:r w:rsidR="005E2009">
              <w:rPr>
                <w:szCs w:val="28"/>
              </w:rPr>
              <w:t>iem</w:t>
            </w:r>
            <w:r w:rsidRPr="003C056A">
              <w:rPr>
                <w:szCs w:val="28"/>
              </w:rPr>
              <w:t xml:space="preserve"> un apsaimniekotāj</w:t>
            </w:r>
            <w:r w:rsidR="005E2009">
              <w:rPr>
                <w:szCs w:val="28"/>
              </w:rPr>
              <w:t>iem</w:t>
            </w:r>
            <w:r w:rsidRPr="003C056A">
              <w:rPr>
                <w:szCs w:val="28"/>
              </w:rPr>
              <w:t xml:space="preserve"> </w:t>
            </w:r>
            <w:r w:rsidR="005E2009">
              <w:rPr>
                <w:szCs w:val="28"/>
              </w:rPr>
              <w:t>nepieciešamo informāciju par ēku.</w:t>
            </w:r>
            <w:r w:rsidR="006C4ADD">
              <w:rPr>
                <w:szCs w:val="28"/>
              </w:rPr>
              <w:t xml:space="preserve"> </w:t>
            </w:r>
            <w:r w:rsidR="007D0EC6">
              <w:rPr>
                <w:szCs w:val="28"/>
              </w:rPr>
              <w:t>Papildus paskaidrojam, ka b</w:t>
            </w:r>
            <w:r w:rsidR="00642149" w:rsidRPr="001A5EBE">
              <w:rPr>
                <w:szCs w:val="28"/>
              </w:rPr>
              <w:t xml:space="preserve">ūves konstruktīvā elementa konstrukcijas veids </w:t>
            </w:r>
            <w:r w:rsidR="007D0EC6">
              <w:rPr>
                <w:szCs w:val="28"/>
              </w:rPr>
              <w:t xml:space="preserve"> jau šobrīd </w:t>
            </w:r>
            <w:r w:rsidR="00C92EBF" w:rsidRPr="001A5EBE">
              <w:rPr>
                <w:szCs w:val="28"/>
              </w:rPr>
              <w:t>vairs netiek iegūts</w:t>
            </w:r>
            <w:r w:rsidR="00642149" w:rsidRPr="001A5EBE">
              <w:rPr>
                <w:szCs w:val="28"/>
              </w:rPr>
              <w:t xml:space="preserve"> būves kadastrālās uzmērīšanas </w:t>
            </w:r>
            <w:r w:rsidR="00C92EBF" w:rsidRPr="001A5EBE">
              <w:rPr>
                <w:szCs w:val="28"/>
              </w:rPr>
              <w:t>procesā</w:t>
            </w:r>
            <w:r w:rsidR="00790E45" w:rsidRPr="001A5EBE">
              <w:rPr>
                <w:szCs w:val="28"/>
              </w:rPr>
              <w:t>, stājoties spēkā</w:t>
            </w:r>
            <w:r w:rsidR="00DC5F76">
              <w:rPr>
                <w:szCs w:val="28"/>
              </w:rPr>
              <w:t xml:space="preserve"> Noteikumiem Nr. 116</w:t>
            </w:r>
            <w:r w:rsidR="007D0EC6">
              <w:rPr>
                <w:szCs w:val="28"/>
              </w:rPr>
              <w:t xml:space="preserve">. </w:t>
            </w:r>
            <w:r w:rsidR="00642149" w:rsidRPr="001A5EBE">
              <w:rPr>
                <w:szCs w:val="28"/>
              </w:rPr>
              <w:t xml:space="preserve"> </w:t>
            </w:r>
            <w:r w:rsidR="006449E2" w:rsidRPr="003C056A">
              <w:rPr>
                <w:szCs w:val="28"/>
              </w:rPr>
              <w:t xml:space="preserve">Savukārt konstruktīvā elementa </w:t>
            </w:r>
            <w:r w:rsidR="006449E2" w:rsidRPr="003C056A">
              <w:rPr>
                <w:szCs w:val="28"/>
              </w:rPr>
              <w:lastRenderedPageBreak/>
              <w:t>īpatsvaru, konstruktīvā elementa nolietojuma normu un konstruktīvā elementa nolietojuma intervāla noteikšanas pazīmes</w:t>
            </w:r>
            <w:r w:rsidR="006C1C17" w:rsidRPr="003C056A">
              <w:rPr>
                <w:szCs w:val="28"/>
              </w:rPr>
              <w:t xml:space="preserve"> ir paredzēts</w:t>
            </w:r>
            <w:r w:rsidR="006449E2" w:rsidRPr="003C056A">
              <w:rPr>
                <w:szCs w:val="28"/>
              </w:rPr>
              <w:t xml:space="preserve"> svītro</w:t>
            </w:r>
            <w:r w:rsidR="006C1C17" w:rsidRPr="003C056A">
              <w:rPr>
                <w:szCs w:val="28"/>
              </w:rPr>
              <w:t>t</w:t>
            </w:r>
            <w:r w:rsidR="006449E2" w:rsidRPr="003C056A">
              <w:rPr>
                <w:szCs w:val="28"/>
              </w:rPr>
              <w:t xml:space="preserve"> no </w:t>
            </w:r>
            <w:r w:rsidR="00542EB8">
              <w:rPr>
                <w:szCs w:val="28"/>
              </w:rPr>
              <w:t>K</w:t>
            </w:r>
            <w:r w:rsidR="006449E2" w:rsidRPr="001A3F5B">
              <w:rPr>
                <w:szCs w:val="28"/>
              </w:rPr>
              <w:t xml:space="preserve">adastra </w:t>
            </w:r>
            <w:r w:rsidR="0047415F" w:rsidRPr="001A3F5B">
              <w:rPr>
                <w:szCs w:val="28"/>
              </w:rPr>
              <w:t xml:space="preserve">informācijas </w:t>
            </w:r>
            <w:r w:rsidR="006449E2" w:rsidRPr="001A3F5B">
              <w:rPr>
                <w:szCs w:val="28"/>
              </w:rPr>
              <w:t>sistēm</w:t>
            </w:r>
            <w:r w:rsidR="002063A7" w:rsidRPr="001A3F5B">
              <w:rPr>
                <w:szCs w:val="28"/>
              </w:rPr>
              <w:t xml:space="preserve">ā reģistrējamiem </w:t>
            </w:r>
            <w:r w:rsidR="006449E2" w:rsidRPr="003C056A">
              <w:rPr>
                <w:szCs w:val="28"/>
              </w:rPr>
              <w:t xml:space="preserve">datiem </w:t>
            </w:r>
            <w:r w:rsidR="000D4118">
              <w:rPr>
                <w:szCs w:val="28"/>
              </w:rPr>
              <w:t xml:space="preserve">saistībā ar </w:t>
            </w:r>
            <w:r w:rsidR="006C1C17" w:rsidRPr="003C056A">
              <w:rPr>
                <w:szCs w:val="28"/>
              </w:rPr>
              <w:t xml:space="preserve"> </w:t>
            </w:r>
            <w:r w:rsidR="00C92EBF" w:rsidRPr="000B01E3">
              <w:rPr>
                <w:szCs w:val="28"/>
              </w:rPr>
              <w:t>Ministru kabineta noteikumu projektu "Grozījumi Ministru kabineta 2023.</w:t>
            </w:r>
            <w:r w:rsidR="000B01E3" w:rsidRPr="000B01E3">
              <w:rPr>
                <w:szCs w:val="28"/>
              </w:rPr>
              <w:t> </w:t>
            </w:r>
            <w:r w:rsidR="00C92EBF" w:rsidRPr="000B01E3">
              <w:rPr>
                <w:szCs w:val="28"/>
              </w:rPr>
              <w:t>gada 7.</w:t>
            </w:r>
            <w:r w:rsidR="000B01E3" w:rsidRPr="000B01E3">
              <w:rPr>
                <w:szCs w:val="28"/>
              </w:rPr>
              <w:t> </w:t>
            </w:r>
            <w:r w:rsidR="00C92EBF" w:rsidRPr="000B01E3">
              <w:rPr>
                <w:szCs w:val="28"/>
              </w:rPr>
              <w:t>marta noteikumos Nr.</w:t>
            </w:r>
            <w:r w:rsidR="000B01E3" w:rsidRPr="000B01E3">
              <w:rPr>
                <w:szCs w:val="28"/>
              </w:rPr>
              <w:t> </w:t>
            </w:r>
            <w:r w:rsidR="00C92EBF" w:rsidRPr="000B01E3">
              <w:rPr>
                <w:szCs w:val="28"/>
              </w:rPr>
              <w:t>116 "Būvju kadastrālās uzmērīšanas noteikumi"</w:t>
            </w:r>
            <w:r w:rsidR="000B01E3" w:rsidRPr="000B01E3">
              <w:rPr>
                <w:szCs w:val="28"/>
              </w:rPr>
              <w:t xml:space="preserve"> (t</w:t>
            </w:r>
            <w:r w:rsidR="00C92EBF" w:rsidRPr="000B01E3">
              <w:rPr>
                <w:szCs w:val="28"/>
              </w:rPr>
              <w:t>iesību akta lietas ID</w:t>
            </w:r>
            <w:r w:rsidR="000B01E3" w:rsidRPr="000B01E3">
              <w:rPr>
                <w:szCs w:val="28"/>
              </w:rPr>
              <w:t xml:space="preserve"> </w:t>
            </w:r>
            <w:r w:rsidR="00C92EBF" w:rsidRPr="000B01E3">
              <w:rPr>
                <w:szCs w:val="28"/>
              </w:rPr>
              <w:t>24-TA-545</w:t>
            </w:r>
            <w:r w:rsidR="000B01E3" w:rsidRPr="000B01E3">
              <w:rPr>
                <w:szCs w:val="28"/>
              </w:rPr>
              <w:t>) (turpmāk – grozījumi MK noteikumos Nr. 116)</w:t>
            </w:r>
            <w:r w:rsidR="006C1C17" w:rsidRPr="003C056A">
              <w:rPr>
                <w:szCs w:val="28"/>
              </w:rPr>
              <w:t xml:space="preserve">, </w:t>
            </w:r>
            <w:r w:rsidR="000D4118">
              <w:rPr>
                <w:szCs w:val="28"/>
              </w:rPr>
              <w:t>kur</w:t>
            </w:r>
            <w:r w:rsidR="00A73761">
              <w:rPr>
                <w:szCs w:val="28"/>
              </w:rPr>
              <w:t>u</w:t>
            </w:r>
            <w:r w:rsidR="000D4118">
              <w:rPr>
                <w:szCs w:val="28"/>
              </w:rPr>
              <w:t xml:space="preserve"> mērķis </w:t>
            </w:r>
            <w:r w:rsidR="006C1C17" w:rsidRPr="003C056A">
              <w:rPr>
                <w:szCs w:val="28"/>
              </w:rPr>
              <w:t xml:space="preserve"> vienkāršot </w:t>
            </w:r>
            <w:r w:rsidR="006449E2" w:rsidRPr="003C056A">
              <w:rPr>
                <w:szCs w:val="28"/>
              </w:rPr>
              <w:t xml:space="preserve">ēku nolietojuma noteikšanas </w:t>
            </w:r>
            <w:r w:rsidR="006C1C17" w:rsidRPr="003C056A">
              <w:rPr>
                <w:szCs w:val="28"/>
              </w:rPr>
              <w:t>kārtību.  Š</w:t>
            </w:r>
            <w:r w:rsidR="00AF5C48" w:rsidRPr="003C056A">
              <w:rPr>
                <w:szCs w:val="28"/>
              </w:rPr>
              <w:t xml:space="preserve">obrīd </w:t>
            </w:r>
            <w:r w:rsidR="000B01E3" w:rsidRPr="000B01E3">
              <w:rPr>
                <w:szCs w:val="28"/>
              </w:rPr>
              <w:t>grozījumi MK noteikumos Nr. 116</w:t>
            </w:r>
            <w:r w:rsidR="00C70DA5" w:rsidRPr="003C056A">
              <w:rPr>
                <w:szCs w:val="28"/>
              </w:rPr>
              <w:t xml:space="preserve"> </w:t>
            </w:r>
            <w:r w:rsidR="00693C2D" w:rsidRPr="003C056A">
              <w:rPr>
                <w:szCs w:val="28"/>
              </w:rPr>
              <w:t xml:space="preserve">ir </w:t>
            </w:r>
            <w:r w:rsidR="000B01E3" w:rsidRPr="000B01E3">
              <w:rPr>
                <w:szCs w:val="28"/>
              </w:rPr>
              <w:t xml:space="preserve">jau </w:t>
            </w:r>
            <w:r w:rsidR="00693C2D" w:rsidRPr="001A3F5B">
              <w:rPr>
                <w:szCs w:val="28"/>
              </w:rPr>
              <w:t>saskaņot</w:t>
            </w:r>
            <w:r w:rsidR="000B01E3" w:rsidRPr="000B01E3">
              <w:rPr>
                <w:szCs w:val="28"/>
              </w:rPr>
              <w:t>i</w:t>
            </w:r>
            <w:r w:rsidR="00693C2D" w:rsidRPr="001A3F5B">
              <w:rPr>
                <w:szCs w:val="28"/>
              </w:rPr>
              <w:t xml:space="preserve"> </w:t>
            </w:r>
            <w:r w:rsidR="00A549E9" w:rsidRPr="001A3F5B">
              <w:rPr>
                <w:szCs w:val="28"/>
              </w:rPr>
              <w:t>ar Ekonomikas ministrij</w:t>
            </w:r>
            <w:r w:rsidR="000B01E3" w:rsidRPr="000B01E3">
              <w:rPr>
                <w:szCs w:val="28"/>
              </w:rPr>
              <w:t>u</w:t>
            </w:r>
            <w:r w:rsidR="00693C2D" w:rsidRPr="003C056A">
              <w:rPr>
                <w:szCs w:val="28"/>
              </w:rPr>
              <w:t>.</w:t>
            </w:r>
            <w:r w:rsidR="00A549E9" w:rsidRPr="003C056A">
              <w:rPr>
                <w:szCs w:val="28"/>
              </w:rPr>
              <w:t xml:space="preserve"> </w:t>
            </w:r>
          </w:p>
          <w:p w14:paraId="564840E5" w14:textId="51609325" w:rsidR="00813851" w:rsidRPr="000B01E3" w:rsidRDefault="000B01E3" w:rsidP="00DC5F76">
            <w:pPr>
              <w:spacing w:line="240" w:lineRule="auto"/>
              <w:rPr>
                <w:bCs/>
                <w:szCs w:val="28"/>
              </w:rPr>
            </w:pPr>
            <w:r w:rsidRPr="000B01E3">
              <w:rPr>
                <w:szCs w:val="28"/>
              </w:rPr>
              <w:t>2. </w:t>
            </w:r>
            <w:r w:rsidR="00813851" w:rsidRPr="000B01E3">
              <w:rPr>
                <w:szCs w:val="28"/>
              </w:rPr>
              <w:t>No 1989.</w:t>
            </w:r>
            <w:r w:rsidR="00CA7511" w:rsidRPr="000B01E3">
              <w:rPr>
                <w:szCs w:val="28"/>
              </w:rPr>
              <w:t> </w:t>
            </w:r>
            <w:r w:rsidR="00813851" w:rsidRPr="000B01E3">
              <w:rPr>
                <w:szCs w:val="28"/>
              </w:rPr>
              <w:t>gada 15.</w:t>
            </w:r>
            <w:r w:rsidR="00CA7511" w:rsidRPr="000B01E3">
              <w:rPr>
                <w:szCs w:val="28"/>
              </w:rPr>
              <w:t> </w:t>
            </w:r>
            <w:r w:rsidR="00813851" w:rsidRPr="000B01E3">
              <w:rPr>
                <w:szCs w:val="28"/>
              </w:rPr>
              <w:t xml:space="preserve">novembra </w:t>
            </w:r>
            <w:r w:rsidR="00813851" w:rsidRPr="000B01E3">
              <w:rPr>
                <w:bCs/>
                <w:szCs w:val="28"/>
              </w:rPr>
              <w:t>l</w:t>
            </w:r>
            <w:r w:rsidR="00813851" w:rsidRPr="000B01E3">
              <w:rPr>
                <w:szCs w:val="28"/>
              </w:rPr>
              <w:t>īdz 1999.</w:t>
            </w:r>
            <w:r w:rsidR="00CA7511" w:rsidRPr="000B01E3">
              <w:rPr>
                <w:szCs w:val="28"/>
              </w:rPr>
              <w:t> </w:t>
            </w:r>
            <w:r w:rsidR="00813851" w:rsidRPr="000B01E3">
              <w:rPr>
                <w:szCs w:val="28"/>
              </w:rPr>
              <w:t>gada 1.</w:t>
            </w:r>
            <w:r w:rsidR="00CA7511" w:rsidRPr="000B01E3">
              <w:rPr>
                <w:szCs w:val="28"/>
              </w:rPr>
              <w:t> </w:t>
            </w:r>
            <w:r w:rsidR="00813851" w:rsidRPr="000B01E3">
              <w:rPr>
                <w:szCs w:val="28"/>
              </w:rPr>
              <w:t>janvārim tehniskās inventarizācijas darbu izpildē atbilstoši ar Komunālās saimniecības Ministra 1989.</w:t>
            </w:r>
            <w:r w:rsidR="001002A4" w:rsidRPr="000B01E3">
              <w:rPr>
                <w:szCs w:val="28"/>
              </w:rPr>
              <w:t> </w:t>
            </w:r>
            <w:r w:rsidR="00813851" w:rsidRPr="000B01E3">
              <w:rPr>
                <w:szCs w:val="28"/>
              </w:rPr>
              <w:t>gada 15.</w:t>
            </w:r>
            <w:r w:rsidR="001002A4" w:rsidRPr="000B01E3">
              <w:rPr>
                <w:szCs w:val="28"/>
              </w:rPr>
              <w:t> </w:t>
            </w:r>
            <w:r w:rsidR="00813851" w:rsidRPr="000B01E3">
              <w:rPr>
                <w:szCs w:val="28"/>
              </w:rPr>
              <w:t>novembra pavēli Nr.</w:t>
            </w:r>
            <w:r w:rsidR="0025109A" w:rsidRPr="000B01E3">
              <w:rPr>
                <w:szCs w:val="28"/>
              </w:rPr>
              <w:t> </w:t>
            </w:r>
            <w:r w:rsidR="00813851" w:rsidRPr="000B01E3">
              <w:rPr>
                <w:szCs w:val="28"/>
              </w:rPr>
              <w:t xml:space="preserve">109 </w:t>
            </w:r>
            <w:r w:rsidR="00813851" w:rsidRPr="000B01E3">
              <w:rPr>
                <w:szCs w:val="28"/>
              </w:rPr>
              <w:lastRenderedPageBreak/>
              <w:t xml:space="preserve">apstiprinātai </w:t>
            </w:r>
            <w:r>
              <w:rPr>
                <w:szCs w:val="28"/>
              </w:rPr>
              <w:t>"</w:t>
            </w:r>
            <w:r w:rsidR="00813851" w:rsidRPr="000B01E3">
              <w:rPr>
                <w:szCs w:val="28"/>
              </w:rPr>
              <w:t>Instrukcijai dzīvojamo māju platību noteikšanai</w:t>
            </w:r>
            <w:r w:rsidR="00C92EBF" w:rsidRPr="001A3F5B">
              <w:rPr>
                <w:szCs w:val="28"/>
              </w:rPr>
              <w:t>"</w:t>
            </w:r>
            <w:r w:rsidR="00813851" w:rsidRPr="000B01E3">
              <w:rPr>
                <w:szCs w:val="28"/>
              </w:rPr>
              <w:t xml:space="preserve"> bija jāievēro arī bijušās PSRS Celtniecības normas un noteikumi SNiP 2.08.01-89 </w:t>
            </w:r>
            <w:r>
              <w:rPr>
                <w:szCs w:val="28"/>
              </w:rPr>
              <w:t>"</w:t>
            </w:r>
            <w:r w:rsidR="00813851" w:rsidRPr="000B01E3">
              <w:rPr>
                <w:szCs w:val="28"/>
              </w:rPr>
              <w:t>Dzīvojamās ēkas</w:t>
            </w:r>
            <w:r w:rsidR="00C92EBF" w:rsidRPr="001A3F5B">
              <w:rPr>
                <w:szCs w:val="28"/>
              </w:rPr>
              <w:t>"</w:t>
            </w:r>
            <w:r w:rsidR="00813851" w:rsidRPr="000B01E3">
              <w:rPr>
                <w:bCs/>
                <w:szCs w:val="28"/>
              </w:rPr>
              <w:t>, atbilstoši kuriem l</w:t>
            </w:r>
            <w:r w:rsidR="00813851" w:rsidRPr="000B01E3">
              <w:rPr>
                <w:szCs w:val="28"/>
              </w:rPr>
              <w:t>īdz 1999.</w:t>
            </w:r>
            <w:r w:rsidR="0025109A" w:rsidRPr="000B01E3">
              <w:rPr>
                <w:szCs w:val="28"/>
              </w:rPr>
              <w:t> </w:t>
            </w:r>
            <w:r w:rsidR="00813851" w:rsidRPr="000B01E3">
              <w:rPr>
                <w:szCs w:val="28"/>
              </w:rPr>
              <w:t>gada 1.</w:t>
            </w:r>
            <w:r w:rsidR="0025109A" w:rsidRPr="000B01E3">
              <w:rPr>
                <w:szCs w:val="28"/>
              </w:rPr>
              <w:t> </w:t>
            </w:r>
            <w:r w:rsidR="00813851" w:rsidRPr="000B01E3">
              <w:rPr>
                <w:szCs w:val="28"/>
              </w:rPr>
              <w:t xml:space="preserve">janvārim Valsts zemes dienests būvju tehniskās inventarizācijas procesā noteica būves un dzīvokļu platības. Minēto normu un noteikumu SNiP 2.08.01-89 </w:t>
            </w:r>
            <w:r>
              <w:rPr>
                <w:szCs w:val="28"/>
              </w:rPr>
              <w:t>"</w:t>
            </w:r>
            <w:r w:rsidR="00813851" w:rsidRPr="000B01E3">
              <w:rPr>
                <w:szCs w:val="28"/>
              </w:rPr>
              <w:t>Dzīvojamās ēkas</w:t>
            </w:r>
            <w:r w:rsidR="00C92EBF" w:rsidRPr="001A3F5B">
              <w:rPr>
                <w:szCs w:val="28"/>
              </w:rPr>
              <w:t>"</w:t>
            </w:r>
            <w:r w:rsidR="00813851" w:rsidRPr="000B01E3">
              <w:rPr>
                <w:szCs w:val="28"/>
              </w:rPr>
              <w:t xml:space="preserve"> 1.</w:t>
            </w:r>
            <w:r w:rsidR="0025109A" w:rsidRPr="000B01E3">
              <w:rPr>
                <w:szCs w:val="28"/>
              </w:rPr>
              <w:t> </w:t>
            </w:r>
            <w:r w:rsidR="00813851" w:rsidRPr="000B01E3">
              <w:rPr>
                <w:szCs w:val="28"/>
              </w:rPr>
              <w:t>pielikuma 2.</w:t>
            </w:r>
            <w:r w:rsidR="0025109A" w:rsidRPr="000B01E3">
              <w:rPr>
                <w:szCs w:val="28"/>
              </w:rPr>
              <w:t> </w:t>
            </w:r>
            <w:r w:rsidR="00813851" w:rsidRPr="000B01E3">
              <w:rPr>
                <w:szCs w:val="28"/>
              </w:rPr>
              <w:t xml:space="preserve">punkts noteica, ka lodžiju, balkonu un terašu platības nosakāmas, piemērojot pazeminošus koeficientus </w:t>
            </w:r>
            <w:r w:rsidR="00E05CF9">
              <w:rPr>
                <w:szCs w:val="28"/>
              </w:rPr>
              <w:t>–</w:t>
            </w:r>
            <w:r w:rsidR="00813851" w:rsidRPr="000B01E3">
              <w:rPr>
                <w:szCs w:val="28"/>
              </w:rPr>
              <w:t xml:space="preserve"> lodžijām – 0,5, balkoniem un terasēm – 0,3.</w:t>
            </w:r>
          </w:p>
          <w:p w14:paraId="1466874D" w14:textId="4E676086" w:rsidR="0094335D" w:rsidRPr="000B01E3" w:rsidRDefault="00813851" w:rsidP="004E1464">
            <w:pPr>
              <w:spacing w:line="240" w:lineRule="auto"/>
              <w:contextualSpacing/>
              <w:rPr>
                <w:szCs w:val="28"/>
              </w:rPr>
            </w:pPr>
            <w:bookmarkStart w:id="0" w:name="_Hlk174605662"/>
            <w:r w:rsidRPr="000B01E3">
              <w:rPr>
                <w:szCs w:val="28"/>
              </w:rPr>
              <w:t>1999.</w:t>
            </w:r>
            <w:r w:rsidR="0025109A" w:rsidRPr="000B01E3">
              <w:rPr>
                <w:szCs w:val="28"/>
              </w:rPr>
              <w:t> </w:t>
            </w:r>
            <w:r w:rsidRPr="000B01E3">
              <w:rPr>
                <w:szCs w:val="28"/>
              </w:rPr>
              <w:t>gada 1.</w:t>
            </w:r>
            <w:r w:rsidR="0025109A" w:rsidRPr="000B01E3">
              <w:rPr>
                <w:szCs w:val="28"/>
              </w:rPr>
              <w:t> </w:t>
            </w:r>
            <w:r w:rsidRPr="000B01E3">
              <w:rPr>
                <w:szCs w:val="28"/>
              </w:rPr>
              <w:t xml:space="preserve">janvārī stājās spēkā </w:t>
            </w:r>
            <w:r w:rsidR="00E05CF9" w:rsidRPr="00306444">
              <w:rPr>
                <w:szCs w:val="28"/>
              </w:rPr>
              <w:t>Ministru kabineta</w:t>
            </w:r>
            <w:r w:rsidR="00E05CF9" w:rsidRPr="000B01E3">
              <w:rPr>
                <w:szCs w:val="28"/>
              </w:rPr>
              <w:t xml:space="preserve"> </w:t>
            </w:r>
            <w:r w:rsidRPr="000B01E3">
              <w:rPr>
                <w:szCs w:val="28"/>
              </w:rPr>
              <w:t>1998.</w:t>
            </w:r>
            <w:r w:rsidR="0025109A" w:rsidRPr="000B01E3">
              <w:rPr>
                <w:szCs w:val="28"/>
              </w:rPr>
              <w:t> </w:t>
            </w:r>
            <w:r w:rsidRPr="000B01E3">
              <w:rPr>
                <w:szCs w:val="28"/>
              </w:rPr>
              <w:t>gada 20.</w:t>
            </w:r>
            <w:r w:rsidR="0025109A" w:rsidRPr="000B01E3">
              <w:rPr>
                <w:szCs w:val="28"/>
              </w:rPr>
              <w:t> </w:t>
            </w:r>
            <w:r w:rsidRPr="000B01E3">
              <w:rPr>
                <w:szCs w:val="28"/>
              </w:rPr>
              <w:t>oktobra noteikumi Nr.</w:t>
            </w:r>
            <w:r w:rsidR="0025109A" w:rsidRPr="000B01E3">
              <w:rPr>
                <w:szCs w:val="28"/>
              </w:rPr>
              <w:t> </w:t>
            </w:r>
            <w:r w:rsidRPr="000B01E3">
              <w:rPr>
                <w:szCs w:val="28"/>
              </w:rPr>
              <w:t xml:space="preserve">409 </w:t>
            </w:r>
            <w:r w:rsidR="000B01E3">
              <w:rPr>
                <w:szCs w:val="28"/>
              </w:rPr>
              <w:t>"</w:t>
            </w:r>
            <w:r w:rsidRPr="000B01E3">
              <w:rPr>
                <w:szCs w:val="28"/>
              </w:rPr>
              <w:t xml:space="preserve">Noteikumi par Latvijas būvnormatīvu LBN 211-98 </w:t>
            </w:r>
            <w:r w:rsidR="000B01E3">
              <w:rPr>
                <w:szCs w:val="28"/>
              </w:rPr>
              <w:t>"</w:t>
            </w:r>
            <w:r w:rsidRPr="000B01E3">
              <w:rPr>
                <w:szCs w:val="28"/>
              </w:rPr>
              <w:t>Daudzstāvu daudzdzīvokļu dzīvojamie nami</w:t>
            </w:r>
            <w:r w:rsidR="00C92EBF" w:rsidRPr="000B01E3">
              <w:rPr>
                <w:szCs w:val="28"/>
              </w:rPr>
              <w:t>""</w:t>
            </w:r>
            <w:r w:rsidRPr="000B01E3">
              <w:rPr>
                <w:szCs w:val="28"/>
              </w:rPr>
              <w:t>. Šo noteikumu 3.</w:t>
            </w:r>
            <w:r w:rsidR="0025109A" w:rsidRPr="000B01E3">
              <w:rPr>
                <w:szCs w:val="28"/>
              </w:rPr>
              <w:t> </w:t>
            </w:r>
            <w:r w:rsidRPr="000B01E3">
              <w:rPr>
                <w:szCs w:val="28"/>
              </w:rPr>
              <w:t>punkts nosaka</w:t>
            </w:r>
            <w:r w:rsidR="0025109A" w:rsidRPr="000B01E3">
              <w:rPr>
                <w:szCs w:val="28"/>
              </w:rPr>
              <w:t>:</w:t>
            </w:r>
            <w:r w:rsidRPr="000B01E3">
              <w:rPr>
                <w:szCs w:val="28"/>
              </w:rPr>
              <w:t xml:space="preserve"> </w:t>
            </w:r>
            <w:r w:rsidR="000B01E3">
              <w:rPr>
                <w:i/>
                <w:szCs w:val="28"/>
              </w:rPr>
              <w:t>"</w:t>
            </w:r>
            <w:r w:rsidRPr="000B01E3">
              <w:rPr>
                <w:i/>
                <w:szCs w:val="28"/>
              </w:rPr>
              <w:t xml:space="preserve">Latvijas Republikas teritorijā attiecībā uz daudzstāvu daudzdzīvokļu </w:t>
            </w:r>
            <w:r w:rsidRPr="000B01E3">
              <w:rPr>
                <w:i/>
                <w:szCs w:val="28"/>
              </w:rPr>
              <w:lastRenderedPageBreak/>
              <w:t xml:space="preserve">dzīvojamo namu projektēšanu netiek piemērotas bijušās PSRS Celtniecības normas un noteikumi SNiP 2.08.01-89 </w:t>
            </w:r>
            <w:r w:rsidR="000B01E3">
              <w:rPr>
                <w:i/>
                <w:szCs w:val="28"/>
              </w:rPr>
              <w:t>"</w:t>
            </w:r>
            <w:r w:rsidRPr="000B01E3">
              <w:rPr>
                <w:i/>
                <w:szCs w:val="28"/>
              </w:rPr>
              <w:t>Dzīvojamās ēkas</w:t>
            </w:r>
            <w:r w:rsidR="00C92EBF" w:rsidRPr="000B01E3">
              <w:rPr>
                <w:i/>
                <w:szCs w:val="28"/>
              </w:rPr>
              <w:t>"</w:t>
            </w:r>
            <w:r w:rsidRPr="000B01E3">
              <w:rPr>
                <w:i/>
                <w:szCs w:val="28"/>
              </w:rPr>
              <w:t>, ko ar 1989.</w:t>
            </w:r>
            <w:r w:rsidR="0025109A" w:rsidRPr="000B01E3">
              <w:rPr>
                <w:i/>
                <w:szCs w:val="28"/>
              </w:rPr>
              <w:t> </w:t>
            </w:r>
            <w:r w:rsidRPr="000B01E3">
              <w:rPr>
                <w:i/>
                <w:szCs w:val="28"/>
              </w:rPr>
              <w:t>gada 16.</w:t>
            </w:r>
            <w:r w:rsidR="0025109A" w:rsidRPr="000B01E3">
              <w:rPr>
                <w:i/>
                <w:szCs w:val="28"/>
              </w:rPr>
              <w:t> </w:t>
            </w:r>
            <w:r w:rsidRPr="000B01E3">
              <w:rPr>
                <w:i/>
                <w:szCs w:val="28"/>
              </w:rPr>
              <w:t>maija lēmumu Nr.</w:t>
            </w:r>
            <w:r w:rsidR="0025109A" w:rsidRPr="000B01E3">
              <w:rPr>
                <w:i/>
                <w:szCs w:val="28"/>
              </w:rPr>
              <w:t> </w:t>
            </w:r>
            <w:r w:rsidRPr="000B01E3">
              <w:rPr>
                <w:i/>
                <w:szCs w:val="28"/>
              </w:rPr>
              <w:t>78 apstiprinājusi bijusī PSRS Valsts celtniecības lietu komiteja.</w:t>
            </w:r>
            <w:r w:rsidR="00C92EBF" w:rsidRPr="000B01E3">
              <w:rPr>
                <w:i/>
                <w:szCs w:val="28"/>
              </w:rPr>
              <w:t>"</w:t>
            </w:r>
            <w:r w:rsidRPr="000B01E3">
              <w:rPr>
                <w:szCs w:val="28"/>
              </w:rPr>
              <w:t xml:space="preserve">. </w:t>
            </w:r>
            <w:r w:rsidR="0094335D" w:rsidRPr="000B01E3">
              <w:rPr>
                <w:szCs w:val="28"/>
              </w:rPr>
              <w:t>Minētā būvnormatīva 13.</w:t>
            </w:r>
            <w:r w:rsidR="0025109A" w:rsidRPr="000B01E3">
              <w:rPr>
                <w:szCs w:val="28"/>
              </w:rPr>
              <w:t> </w:t>
            </w:r>
            <w:r w:rsidR="0094335D" w:rsidRPr="000B01E3">
              <w:rPr>
                <w:szCs w:val="28"/>
              </w:rPr>
              <w:t>punkts paredz, ka dzīvokļa kopējo platību nosaka, summējot dzīvokļa platību un dzīvokļa ārtelpu – balkonu, lodžiju un terašu – platību, nosakot tās bez platību samazinošā koeficienta.</w:t>
            </w:r>
          </w:p>
          <w:p w14:paraId="1F881FDB" w14:textId="1EA2DACC" w:rsidR="008135C4" w:rsidRPr="000B01E3" w:rsidRDefault="00D52566" w:rsidP="004E1464">
            <w:pPr>
              <w:spacing w:line="240" w:lineRule="auto"/>
              <w:contextualSpacing/>
              <w:rPr>
                <w:szCs w:val="28"/>
              </w:rPr>
            </w:pPr>
            <w:r>
              <w:rPr>
                <w:szCs w:val="28"/>
              </w:rPr>
              <w:t>Pieņemot izmaiņas platību noteikšanas algoritmā, normatīvajos aktos netika uzdots pienākums Valsts zem</w:t>
            </w:r>
            <w:r w:rsidR="00481394">
              <w:rPr>
                <w:szCs w:val="28"/>
              </w:rPr>
              <w:t>e</w:t>
            </w:r>
            <w:r>
              <w:rPr>
                <w:szCs w:val="28"/>
              </w:rPr>
              <w:t xml:space="preserve">s dienestam veikt masveida iepriekš uzkrāto datu kārtošanu </w:t>
            </w:r>
            <w:r w:rsidR="00ED64A7">
              <w:rPr>
                <w:szCs w:val="28"/>
              </w:rPr>
              <w:t>un</w:t>
            </w:r>
            <w:r w:rsidR="008135C4" w:rsidRPr="000B01E3">
              <w:rPr>
                <w:szCs w:val="28"/>
              </w:rPr>
              <w:t xml:space="preserve"> aktualizēt Kadastra informācijas sistēmā un tehniskās inventarizācijas lietās reģistrēto informāciju </w:t>
            </w:r>
            <w:r w:rsidR="00E05CF9">
              <w:rPr>
                <w:szCs w:val="28"/>
              </w:rPr>
              <w:t>–</w:t>
            </w:r>
            <w:r w:rsidR="008135C4" w:rsidRPr="000B01E3">
              <w:rPr>
                <w:szCs w:val="28"/>
              </w:rPr>
              <w:t xml:space="preserve"> samazinātās lodžiju, balkonu un terašu platības.</w:t>
            </w:r>
          </w:p>
          <w:bookmarkEnd w:id="0"/>
          <w:p w14:paraId="7461442E" w14:textId="68B09375" w:rsidR="00CF096A" w:rsidRDefault="00CF096A" w:rsidP="00CF096A">
            <w:pPr>
              <w:spacing w:line="240" w:lineRule="auto"/>
              <w:contextualSpacing/>
              <w:rPr>
                <w:szCs w:val="28"/>
              </w:rPr>
            </w:pPr>
            <w:r>
              <w:rPr>
                <w:szCs w:val="28"/>
              </w:rPr>
              <w:t>Informējam, ka daudzos gadījum</w:t>
            </w:r>
            <w:r w:rsidR="00A73761">
              <w:rPr>
                <w:szCs w:val="28"/>
              </w:rPr>
              <w:t>os</w:t>
            </w:r>
            <w:r>
              <w:rPr>
                <w:szCs w:val="28"/>
              </w:rPr>
              <w:t xml:space="preserve"> Dienesta rīcībā trūkst datu, pēc kuriem aprēķināt faktisko ārtelpas </w:t>
            </w:r>
            <w:r>
              <w:rPr>
                <w:szCs w:val="28"/>
              </w:rPr>
              <w:lastRenderedPageBreak/>
              <w:t xml:space="preserve">platību, līdz ar to šajos gadījumos datu aktualizācija iespējama tikai veicot ārtelpas uzmērīšanu apvidū vai informāciju iegūstot no būvniecības dokumentācijas.  </w:t>
            </w:r>
          </w:p>
          <w:p w14:paraId="118C2D13" w14:textId="40E946D3" w:rsidR="00E536C1" w:rsidRPr="001A3F5B" w:rsidRDefault="00D35A3D" w:rsidP="00CF096A">
            <w:pPr>
              <w:spacing w:line="240" w:lineRule="auto"/>
              <w:contextualSpacing/>
              <w:rPr>
                <w:szCs w:val="28"/>
              </w:rPr>
            </w:pPr>
            <w:r>
              <w:rPr>
                <w:szCs w:val="28"/>
              </w:rPr>
              <w:t>Ierosinātā datu sakārtošana skar lielu būvju skaitu, l</w:t>
            </w:r>
            <w:r w:rsidR="00D52566">
              <w:rPr>
                <w:szCs w:val="28"/>
              </w:rPr>
              <w:t xml:space="preserve">īdz ar to faktisko telpas platību sakārtojam gadījumos, kad ir ierosināta datu aktualizācija ēkai vai telpu grupai, piemēram būves kadastrālā uzmērīšana vai </w:t>
            </w:r>
            <w:r w:rsidR="00B01090">
              <w:rPr>
                <w:szCs w:val="28"/>
              </w:rPr>
              <w:t>datu reģistrācija pēc būvniecības procesa</w:t>
            </w:r>
            <w:r w:rsidR="00D52566">
              <w:rPr>
                <w:szCs w:val="28"/>
              </w:rPr>
              <w:t>.</w:t>
            </w:r>
            <w:r w:rsidR="00C247BA">
              <w:rPr>
                <w:szCs w:val="28"/>
              </w:rPr>
              <w:t xml:space="preserve"> </w:t>
            </w:r>
            <w:r w:rsidR="00813122">
              <w:rPr>
                <w:szCs w:val="28"/>
              </w:rPr>
              <w:t>Arī saņemot būves īpašnieka vai tiesiskā valdītāja iesniegumu ar lūgumu sakārtot datus par minētajām ārtelpām</w:t>
            </w:r>
            <w:r w:rsidR="00416B9B">
              <w:rPr>
                <w:szCs w:val="28"/>
              </w:rPr>
              <w:t>,</w:t>
            </w:r>
            <w:r w:rsidR="00813122">
              <w:rPr>
                <w:szCs w:val="28"/>
              </w:rPr>
              <w:t xml:space="preserve"> Dienests datus sakārto, ja tā rīcībā ir dati par telpas izmēriem. </w:t>
            </w:r>
            <w:r w:rsidR="005B0A90">
              <w:rPr>
                <w:szCs w:val="28"/>
              </w:rPr>
              <w:t xml:space="preserve"> </w:t>
            </w:r>
          </w:p>
        </w:tc>
      </w:tr>
    </w:tbl>
    <w:p w14:paraId="1901E72F" w14:textId="5C5F9172" w:rsidR="001B3DB2" w:rsidRDefault="001B3DB2" w:rsidP="00C247BA"/>
    <w:sectPr w:rsidR="001B3DB2">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92008" w14:textId="77777777" w:rsidR="009D7E05" w:rsidRDefault="009D7E05">
      <w:r>
        <w:separator/>
      </w:r>
    </w:p>
  </w:endnote>
  <w:endnote w:type="continuationSeparator" w:id="0">
    <w:p w14:paraId="2EF5E8CF" w14:textId="77777777" w:rsidR="009D7E05" w:rsidRDefault="009D7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0B4A4" w14:textId="77777777" w:rsidR="00E83328" w:rsidRDefault="001B3DB2">
    <w:pPr>
      <w:jc w:val="right"/>
    </w:pPr>
    <w:r>
      <w:rPr>
        <w:sz w:val="24"/>
        <w:szCs w:val="24"/>
      </w:rPr>
      <w:fldChar w:fldCharType="begin"/>
    </w:r>
    <w:r>
      <w:rPr>
        <w:sz w:val="24"/>
        <w:szCs w:val="24"/>
      </w:rPr>
      <w:instrText>PAGE</w:instrText>
    </w:r>
    <w:r>
      <w:rPr>
        <w:sz w:val="24"/>
        <w:szCs w:val="24"/>
      </w:rPr>
      <w:fldChar w:fldCharType="separate"/>
    </w:r>
    <w:r w:rsidR="004E7350">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3599A" w14:textId="77777777" w:rsidR="00A8487A" w:rsidRDefault="001B3DB2">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38FEB" w14:textId="77777777" w:rsidR="009D7E05" w:rsidRDefault="009D7E05">
      <w:r>
        <w:separator/>
      </w:r>
    </w:p>
  </w:footnote>
  <w:footnote w:type="continuationSeparator" w:id="0">
    <w:p w14:paraId="2F7FC91E" w14:textId="77777777" w:rsidR="009D7E05" w:rsidRDefault="009D7E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DDF1A" w14:textId="77777777" w:rsidR="00E83328" w:rsidRDefault="001B3DB2">
    <w:pPr>
      <w:pStyle w:val="Galvene"/>
      <w:contextualSpacing w:val="0"/>
    </w:pPr>
    <w:r>
      <w:t>Viedokļu pārskats 24-TA-1330</w:t>
    </w:r>
    <w:r>
      <w:br/>
      <w:t>Izdrukāts 13.08.2024. 11.12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A110F" w14:textId="77777777" w:rsidR="00E83328" w:rsidRDefault="001B3DB2">
    <w:pPr>
      <w:pStyle w:val="Galvene"/>
      <w:contextualSpacing w:val="0"/>
    </w:pPr>
    <w:r>
      <w:t>Viedokļu pārskats 24-TA-1330</w:t>
    </w:r>
    <w:r>
      <w:br/>
      <w:t>Izdrukāts 13.08.2024. 11.12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B55E5"/>
    <w:multiLevelType w:val="hybridMultilevel"/>
    <w:tmpl w:val="DD42C75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3BCA7ED1"/>
    <w:multiLevelType w:val="hybridMultilevel"/>
    <w:tmpl w:val="163A378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681E087C"/>
    <w:multiLevelType w:val="hybridMultilevel"/>
    <w:tmpl w:val="45B823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DFD40EA"/>
    <w:multiLevelType w:val="hybridMultilevel"/>
    <w:tmpl w:val="40C2A9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DisplayPageBoundaries/>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328"/>
    <w:rsid w:val="000021D0"/>
    <w:rsid w:val="000242FA"/>
    <w:rsid w:val="0003350E"/>
    <w:rsid w:val="00037ABA"/>
    <w:rsid w:val="00062CC8"/>
    <w:rsid w:val="000977BA"/>
    <w:rsid w:val="000A0F35"/>
    <w:rsid w:val="000B01E3"/>
    <w:rsid w:val="000D4118"/>
    <w:rsid w:val="001002A4"/>
    <w:rsid w:val="00104B38"/>
    <w:rsid w:val="00135E54"/>
    <w:rsid w:val="001A3F5B"/>
    <w:rsid w:val="001A5EBE"/>
    <w:rsid w:val="001B3DB2"/>
    <w:rsid w:val="001D09EC"/>
    <w:rsid w:val="002063A7"/>
    <w:rsid w:val="00242E42"/>
    <w:rsid w:val="0025109A"/>
    <w:rsid w:val="002603F2"/>
    <w:rsid w:val="00300798"/>
    <w:rsid w:val="003103A4"/>
    <w:rsid w:val="00346373"/>
    <w:rsid w:val="00375C4B"/>
    <w:rsid w:val="003A6190"/>
    <w:rsid w:val="003C056A"/>
    <w:rsid w:val="003C4DCF"/>
    <w:rsid w:val="003E7B17"/>
    <w:rsid w:val="00416B9B"/>
    <w:rsid w:val="00423BBF"/>
    <w:rsid w:val="004350F5"/>
    <w:rsid w:val="0046044A"/>
    <w:rsid w:val="0047415F"/>
    <w:rsid w:val="00481394"/>
    <w:rsid w:val="004A33BD"/>
    <w:rsid w:val="004E08CA"/>
    <w:rsid w:val="004E1464"/>
    <w:rsid w:val="004E69EE"/>
    <w:rsid w:val="004E7350"/>
    <w:rsid w:val="004F5C52"/>
    <w:rsid w:val="00542EB8"/>
    <w:rsid w:val="00557A26"/>
    <w:rsid w:val="00577AAB"/>
    <w:rsid w:val="005B0A90"/>
    <w:rsid w:val="005E2009"/>
    <w:rsid w:val="005F2714"/>
    <w:rsid w:val="00624A2B"/>
    <w:rsid w:val="00642149"/>
    <w:rsid w:val="00644920"/>
    <w:rsid w:val="006449E2"/>
    <w:rsid w:val="00663F8B"/>
    <w:rsid w:val="00672A7A"/>
    <w:rsid w:val="00687542"/>
    <w:rsid w:val="00693C2D"/>
    <w:rsid w:val="006A32DC"/>
    <w:rsid w:val="006C1C17"/>
    <w:rsid w:val="006C4ADD"/>
    <w:rsid w:val="006C5ED1"/>
    <w:rsid w:val="00790E45"/>
    <w:rsid w:val="007D0EC6"/>
    <w:rsid w:val="007E00A3"/>
    <w:rsid w:val="007F7BE2"/>
    <w:rsid w:val="00813122"/>
    <w:rsid w:val="008135C4"/>
    <w:rsid w:val="00813851"/>
    <w:rsid w:val="00887E74"/>
    <w:rsid w:val="008C7078"/>
    <w:rsid w:val="008E16B5"/>
    <w:rsid w:val="009028DA"/>
    <w:rsid w:val="0090748E"/>
    <w:rsid w:val="009426CA"/>
    <w:rsid w:val="0094335D"/>
    <w:rsid w:val="00953E7C"/>
    <w:rsid w:val="0099192E"/>
    <w:rsid w:val="009D7E05"/>
    <w:rsid w:val="00A12756"/>
    <w:rsid w:val="00A41938"/>
    <w:rsid w:val="00A549E9"/>
    <w:rsid w:val="00A714AD"/>
    <w:rsid w:val="00A73761"/>
    <w:rsid w:val="00A8487A"/>
    <w:rsid w:val="00AC1900"/>
    <w:rsid w:val="00AE1D1F"/>
    <w:rsid w:val="00AF5C48"/>
    <w:rsid w:val="00B01090"/>
    <w:rsid w:val="00BB534D"/>
    <w:rsid w:val="00BF2894"/>
    <w:rsid w:val="00BF57B4"/>
    <w:rsid w:val="00BF6063"/>
    <w:rsid w:val="00C247BA"/>
    <w:rsid w:val="00C70DA5"/>
    <w:rsid w:val="00C77228"/>
    <w:rsid w:val="00C92EBF"/>
    <w:rsid w:val="00CA7511"/>
    <w:rsid w:val="00CB766C"/>
    <w:rsid w:val="00CD72D7"/>
    <w:rsid w:val="00CD7E7E"/>
    <w:rsid w:val="00CF096A"/>
    <w:rsid w:val="00D35A3D"/>
    <w:rsid w:val="00D37F87"/>
    <w:rsid w:val="00D51C34"/>
    <w:rsid w:val="00D52566"/>
    <w:rsid w:val="00D82E75"/>
    <w:rsid w:val="00DA48A2"/>
    <w:rsid w:val="00DC5F76"/>
    <w:rsid w:val="00E05CF9"/>
    <w:rsid w:val="00E1304F"/>
    <w:rsid w:val="00E23508"/>
    <w:rsid w:val="00E33954"/>
    <w:rsid w:val="00E536C1"/>
    <w:rsid w:val="00E80F81"/>
    <w:rsid w:val="00E83328"/>
    <w:rsid w:val="00EA6EFE"/>
    <w:rsid w:val="00EC76CC"/>
    <w:rsid w:val="00ED111D"/>
    <w:rsid w:val="00ED64A7"/>
    <w:rsid w:val="00ED68AE"/>
    <w:rsid w:val="00F66E65"/>
    <w:rsid w:val="00FB2377"/>
    <w:rsid w:val="00FC503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E7A1C"/>
  <w15:docId w15:val="{A5A0398E-46BA-4490-BE8D-06AB1C0AF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
    <w:tblPr>
      <w:tblStyleRowBandSize w:val="1"/>
      <w:tblStyleColBandSize w:val="1"/>
    </w:tblPr>
  </w:style>
  <w:style w:type="paragraph" w:styleId="Sarakstarindkopa">
    <w:name w:val="List Paragraph"/>
    <w:basedOn w:val="Parasts"/>
    <w:uiPriority w:val="34"/>
    <w:qFormat/>
    <w:rsid w:val="00E536C1"/>
    <w:pPr>
      <w:ind w:left="720"/>
      <w:contextualSpacing/>
    </w:pPr>
  </w:style>
  <w:style w:type="character" w:styleId="Komentraatsauce">
    <w:name w:val="annotation reference"/>
    <w:basedOn w:val="Noklusjumarindkopasfonts"/>
    <w:uiPriority w:val="99"/>
    <w:semiHidden/>
    <w:unhideWhenUsed/>
    <w:rsid w:val="00037ABA"/>
    <w:rPr>
      <w:sz w:val="16"/>
      <w:szCs w:val="16"/>
    </w:rPr>
  </w:style>
  <w:style w:type="paragraph" w:styleId="Komentrateksts">
    <w:name w:val="annotation text"/>
    <w:basedOn w:val="Parasts"/>
    <w:link w:val="KomentratekstsRakstz"/>
    <w:uiPriority w:val="99"/>
    <w:semiHidden/>
    <w:unhideWhenUsed/>
    <w:rsid w:val="00037ABA"/>
    <w:rPr>
      <w:sz w:val="20"/>
    </w:rPr>
  </w:style>
  <w:style w:type="character" w:customStyle="1" w:styleId="KomentratekstsRakstz">
    <w:name w:val="Komentāra teksts Rakstz."/>
    <w:basedOn w:val="Noklusjumarindkopasfonts"/>
    <w:link w:val="Komentrateksts"/>
    <w:uiPriority w:val="99"/>
    <w:semiHidden/>
    <w:rsid w:val="00037ABA"/>
    <w:rPr>
      <w:sz w:val="20"/>
    </w:rPr>
  </w:style>
  <w:style w:type="paragraph" w:styleId="Komentratma">
    <w:name w:val="annotation subject"/>
    <w:basedOn w:val="Komentrateksts"/>
    <w:next w:val="Komentrateksts"/>
    <w:link w:val="KomentratmaRakstz"/>
    <w:uiPriority w:val="99"/>
    <w:semiHidden/>
    <w:unhideWhenUsed/>
    <w:rsid w:val="00037ABA"/>
    <w:rPr>
      <w:b/>
      <w:bCs/>
    </w:rPr>
  </w:style>
  <w:style w:type="character" w:customStyle="1" w:styleId="KomentratmaRakstz">
    <w:name w:val="Komentāra tēma Rakstz."/>
    <w:basedOn w:val="KomentratekstsRakstz"/>
    <w:link w:val="Komentratma"/>
    <w:uiPriority w:val="99"/>
    <w:semiHidden/>
    <w:rsid w:val="00037ABA"/>
    <w:rPr>
      <w:b/>
      <w:bCs/>
      <w:sz w:val="20"/>
    </w:rPr>
  </w:style>
  <w:style w:type="character" w:customStyle="1" w:styleId="structuralizer-treecontent-wrapper--labeled">
    <w:name w:val="structuralizer-tree__content-wrapper--labeled"/>
    <w:basedOn w:val="Noklusjumarindkopasfonts"/>
    <w:rsid w:val="00E130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2362419">
      <w:bodyDiv w:val="1"/>
      <w:marLeft w:val="0"/>
      <w:marRight w:val="0"/>
      <w:marTop w:val="0"/>
      <w:marBottom w:val="0"/>
      <w:divBdr>
        <w:top w:val="none" w:sz="0" w:space="0" w:color="auto"/>
        <w:left w:val="none" w:sz="0" w:space="0" w:color="auto"/>
        <w:bottom w:val="none" w:sz="0" w:space="0" w:color="auto"/>
        <w:right w:val="none" w:sz="0" w:space="0" w:color="auto"/>
      </w:divBdr>
      <w:divsChild>
        <w:div w:id="722674696">
          <w:marLeft w:val="0"/>
          <w:marRight w:val="0"/>
          <w:marTop w:val="0"/>
          <w:marBottom w:val="0"/>
          <w:divBdr>
            <w:top w:val="none" w:sz="0" w:space="0" w:color="auto"/>
            <w:left w:val="none" w:sz="0" w:space="0" w:color="auto"/>
            <w:bottom w:val="none" w:sz="0" w:space="0" w:color="auto"/>
            <w:right w:val="none" w:sz="0" w:space="0" w:color="auto"/>
          </w:divBdr>
        </w:div>
        <w:div w:id="1318994478">
          <w:marLeft w:val="0"/>
          <w:marRight w:val="0"/>
          <w:marTop w:val="0"/>
          <w:marBottom w:val="0"/>
          <w:divBdr>
            <w:top w:val="none" w:sz="0" w:space="0" w:color="auto"/>
            <w:left w:val="none" w:sz="0" w:space="0" w:color="auto"/>
            <w:bottom w:val="none" w:sz="0" w:space="0" w:color="auto"/>
            <w:right w:val="none" w:sz="0" w:space="0" w:color="auto"/>
          </w:divBdr>
        </w:div>
      </w:divsChild>
    </w:div>
    <w:div w:id="20085603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9</Pages>
  <Words>8689</Words>
  <Characters>4954</Characters>
  <Application>Microsoft Office Word</Application>
  <DocSecurity>0</DocSecurity>
  <Lines>41</Lines>
  <Paragraphs>27</Paragraphs>
  <ScaleCrop>false</ScaleCrop>
  <HeadingPairs>
    <vt:vector size="2" baseType="variant">
      <vt:variant>
        <vt:lpstr>Nosaukums</vt:lpstr>
      </vt:variant>
      <vt:variant>
        <vt:i4>1</vt:i4>
      </vt:variant>
    </vt:vector>
  </HeadingPairs>
  <TitlesOfParts>
    <vt:vector size="1" baseType="lpstr">
      <vt:lpstr>viedoklu_parskats_24-TA-1330.docx</vt:lpstr>
    </vt:vector>
  </TitlesOfParts>
  <Company>VZD</Company>
  <LinksUpToDate>false</LinksUpToDate>
  <CharactersWithSpaces>13616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viedoklu_parskats_24-TA-1330.docx</dc:title>
  <dc:creator>Daiga Ozola</dc:creator>
  <cp:lastModifiedBy>Evita Lujāne</cp:lastModifiedBy>
  <cp:revision>4</cp:revision>
  <dcterms:created xsi:type="dcterms:W3CDTF">2024-08-28T12:01:00Z</dcterms:created>
  <dcterms:modified xsi:type="dcterms:W3CDTF">2024-08-29T09:28:00Z</dcterms:modified>
</cp:coreProperties>
</file>