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24-TA-2403: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13. jūnija noteikumos Nr. 338 "Prasības sociālo pakalpojumu sniedzējiem"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(04.02.2023.)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Prasības sociālo pakalpojumu sniedzējiem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- 04.12.2024.)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tiek grozīti Ministru kabineta noteikumi, kurus ir izstrādājusi Labklājības ministrija, aicinām noteikumu projektu par grozījumiem tajos saskaņot arī ar Labklājības ministriju.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Prasības sociālo pakalpojumu sniedzējiem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24-TA-2403</w:t>
    </w:r>
    <w:r>
      <w:br/>
    </w:r>
    <w:r w:rsidR="00000000" w:rsidRPr="00000000" w:rsidDel="00000000">
      <w:rPr>
        <w:rtl w:val="0"/>
      </w:rPr>
      <w:t xml:space="preserve">20.12.2024. 15.39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24-TA-2403</w:t>
    </w:r>
    <w:r>
      <w:br/>
    </w:r>
    <w:r w:rsidR="00000000" w:rsidRPr="00000000" w:rsidDel="00000000">
      <w:rPr>
        <w:rtl w:val="0"/>
      </w:rPr>
      <w:t xml:space="preserve">20.12.2024. 15.39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