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8F54" w14:textId="38FDF7F7" w:rsidR="00B46BFD" w:rsidRDefault="006F0470" w:rsidP="006F0470">
      <w:pPr>
        <w:pStyle w:val="BodyText"/>
        <w:spacing w:before="0" w:after="0"/>
        <w:ind w:firstLineChars="265" w:firstLine="745"/>
        <w:jc w:val="center"/>
        <w:rPr>
          <w:rFonts w:eastAsiaTheme="minorHAnsi"/>
          <w:bCs w:val="0"/>
          <w:sz w:val="28"/>
          <w:szCs w:val="28"/>
          <w:lang w:val="lv-LV"/>
        </w:rPr>
      </w:pPr>
      <w:r w:rsidRPr="006F0470">
        <w:rPr>
          <w:rFonts w:eastAsiaTheme="minorHAnsi"/>
          <w:bCs w:val="0"/>
          <w:sz w:val="28"/>
          <w:szCs w:val="28"/>
          <w:lang w:val="lv-LV"/>
        </w:rPr>
        <w:t>Informatīvais ziņojums “Par Latvijas Atveseļošanas fonda plāna darbības kārtību”</w:t>
      </w:r>
    </w:p>
    <w:p w14:paraId="021E974D" w14:textId="77777777" w:rsidR="006F0470" w:rsidRPr="00F86A34" w:rsidRDefault="006F0470" w:rsidP="006F0470">
      <w:pPr>
        <w:pStyle w:val="BodyText"/>
        <w:spacing w:before="0" w:after="0"/>
        <w:ind w:firstLineChars="265" w:firstLine="636"/>
        <w:jc w:val="center"/>
        <w:rPr>
          <w:rFonts w:eastAsiaTheme="minorHAnsi"/>
          <w:b w:val="0"/>
          <w:bCs w:val="0"/>
          <w:lang w:val="lv-LV"/>
        </w:rPr>
      </w:pPr>
    </w:p>
    <w:p w14:paraId="150D6D8C" w14:textId="6D1CD10A" w:rsidR="00FA4C80" w:rsidRPr="00A436C4" w:rsidRDefault="00FA4C80" w:rsidP="00EA7990">
      <w:pPr>
        <w:pStyle w:val="ListParagraph"/>
        <w:spacing w:line="276" w:lineRule="auto"/>
        <w:ind w:left="0"/>
        <w:jc w:val="both"/>
        <w:rPr>
          <w:rFonts w:cs="Times New Roman"/>
          <w:szCs w:val="24"/>
        </w:rPr>
      </w:pPr>
      <w:r w:rsidRPr="00A436C4">
        <w:rPr>
          <w:rFonts w:cs="Times New Roman"/>
          <w:szCs w:val="24"/>
        </w:rPr>
        <w:t xml:space="preserve">Informatīvā ziņojuma mērķis ir </w:t>
      </w:r>
      <w:r w:rsidR="00AE719C">
        <w:rPr>
          <w:rFonts w:cs="Times New Roman"/>
          <w:szCs w:val="24"/>
        </w:rPr>
        <w:t>vienoties</w:t>
      </w:r>
      <w:r w:rsidR="003E2462">
        <w:rPr>
          <w:rFonts w:cs="Times New Roman"/>
          <w:szCs w:val="24"/>
        </w:rPr>
        <w:t xml:space="preserve"> </w:t>
      </w:r>
      <w:r w:rsidRPr="00A436C4">
        <w:rPr>
          <w:rFonts w:cs="Times New Roman"/>
          <w:szCs w:val="24"/>
        </w:rPr>
        <w:t xml:space="preserve">par </w:t>
      </w:r>
      <w:r w:rsidR="00ED0AAC" w:rsidRPr="00A436C4">
        <w:rPr>
          <w:rFonts w:cs="Times New Roman"/>
          <w:szCs w:val="24"/>
        </w:rPr>
        <w:t>Latvijas</w:t>
      </w:r>
      <w:r w:rsidRPr="00A436C4">
        <w:rPr>
          <w:rFonts w:cs="Times New Roman"/>
          <w:szCs w:val="24"/>
        </w:rPr>
        <w:t xml:space="preserve"> </w:t>
      </w:r>
      <w:r w:rsidR="00441BA4">
        <w:rPr>
          <w:rFonts w:cs="Times New Roman"/>
          <w:szCs w:val="24"/>
        </w:rPr>
        <w:t>Atveseļošanas fonda</w:t>
      </w:r>
      <w:r w:rsidRPr="00A436C4">
        <w:rPr>
          <w:rFonts w:cs="Times New Roman"/>
          <w:szCs w:val="24"/>
        </w:rPr>
        <w:t xml:space="preserve"> (</w:t>
      </w:r>
      <w:r w:rsidR="004B435C" w:rsidRPr="00A436C4">
        <w:rPr>
          <w:rFonts w:cs="Times New Roman"/>
          <w:szCs w:val="24"/>
        </w:rPr>
        <w:t xml:space="preserve">turpmāk </w:t>
      </w:r>
      <w:r w:rsidR="00F934FA" w:rsidRPr="00A436C4">
        <w:rPr>
          <w:rFonts w:cs="Times New Roman"/>
          <w:szCs w:val="24"/>
        </w:rPr>
        <w:t>–</w:t>
      </w:r>
      <w:r w:rsidR="004B435C" w:rsidRPr="00A436C4">
        <w:rPr>
          <w:rFonts w:cs="Times New Roman"/>
          <w:szCs w:val="24"/>
        </w:rPr>
        <w:t xml:space="preserve"> </w:t>
      </w:r>
      <w:r w:rsidR="00441BA4">
        <w:rPr>
          <w:rFonts w:cs="Times New Roman"/>
          <w:szCs w:val="24"/>
        </w:rPr>
        <w:t>AF)</w:t>
      </w:r>
      <w:r w:rsidRPr="00A436C4">
        <w:rPr>
          <w:rFonts w:cs="Times New Roman"/>
          <w:szCs w:val="24"/>
        </w:rPr>
        <w:t xml:space="preserve"> plān</w:t>
      </w:r>
      <w:r w:rsidR="007B6172" w:rsidRPr="00A436C4">
        <w:rPr>
          <w:rFonts w:cs="Times New Roman"/>
          <w:szCs w:val="24"/>
        </w:rPr>
        <w:t xml:space="preserve">a </w:t>
      </w:r>
      <w:r w:rsidR="0074511F">
        <w:rPr>
          <w:rFonts w:cs="Times New Roman"/>
          <w:szCs w:val="24"/>
        </w:rPr>
        <w:t>“</w:t>
      </w:r>
      <w:r w:rsidR="00A144C8" w:rsidRPr="00A144C8">
        <w:rPr>
          <w:rFonts w:cs="Times New Roman"/>
          <w:szCs w:val="24"/>
        </w:rPr>
        <w:t>Darbības kārtības, par kuru vienojas Eiropas Komisija un Latvija</w:t>
      </w:r>
      <w:r w:rsidR="0074511F">
        <w:rPr>
          <w:rFonts w:cs="Times New Roman"/>
          <w:szCs w:val="24"/>
        </w:rPr>
        <w:t>”</w:t>
      </w:r>
      <w:r w:rsidR="00A144C8" w:rsidRPr="00A144C8">
        <w:rPr>
          <w:rFonts w:cs="Times New Roman"/>
          <w:szCs w:val="24"/>
        </w:rPr>
        <w:t xml:space="preserve"> </w:t>
      </w:r>
      <w:r w:rsidR="00AE719C">
        <w:rPr>
          <w:rFonts w:cs="Times New Roman"/>
          <w:szCs w:val="24"/>
        </w:rPr>
        <w:t>(</w:t>
      </w:r>
      <w:r w:rsidR="00853C57">
        <w:rPr>
          <w:rFonts w:cs="Times New Roman"/>
          <w:szCs w:val="24"/>
        </w:rPr>
        <w:t>turpmāk</w:t>
      </w:r>
      <w:r w:rsidR="0074511F">
        <w:rPr>
          <w:rFonts w:cs="Times New Roman"/>
          <w:szCs w:val="24"/>
        </w:rPr>
        <w:t xml:space="preserve"> </w:t>
      </w:r>
      <w:r w:rsidR="0074511F" w:rsidRPr="00A436C4">
        <w:rPr>
          <w:rFonts w:cs="Times New Roman"/>
          <w:szCs w:val="24"/>
        </w:rPr>
        <w:t>–</w:t>
      </w:r>
      <w:r w:rsidR="00853C57">
        <w:rPr>
          <w:rFonts w:cs="Times New Roman"/>
          <w:szCs w:val="24"/>
        </w:rPr>
        <w:t xml:space="preserve"> darbības kārtības</w:t>
      </w:r>
      <w:r w:rsidR="00AE719C">
        <w:rPr>
          <w:rFonts w:cs="Times New Roman"/>
          <w:szCs w:val="24"/>
        </w:rPr>
        <w:t>) parakstīšanu ar Eiropas Komisiju</w:t>
      </w:r>
      <w:r w:rsidR="00746AB4">
        <w:rPr>
          <w:rFonts w:cs="Times New Roman"/>
          <w:szCs w:val="24"/>
        </w:rPr>
        <w:t xml:space="preserve"> (turpmāk </w:t>
      </w:r>
      <w:r w:rsidR="00CC5705" w:rsidRPr="00A436C4">
        <w:rPr>
          <w:rFonts w:cs="Times New Roman"/>
          <w:szCs w:val="24"/>
        </w:rPr>
        <w:t>–</w:t>
      </w:r>
      <w:r w:rsidR="00746AB4">
        <w:rPr>
          <w:rFonts w:cs="Times New Roman"/>
          <w:szCs w:val="24"/>
        </w:rPr>
        <w:t xml:space="preserve"> EK)</w:t>
      </w:r>
      <w:r w:rsidR="003E2462">
        <w:rPr>
          <w:rFonts w:cs="Times New Roman"/>
          <w:szCs w:val="24"/>
        </w:rPr>
        <w:t>.</w:t>
      </w:r>
    </w:p>
    <w:p w14:paraId="3F305A24" w14:textId="77777777" w:rsidR="00653346" w:rsidRPr="00A436C4" w:rsidRDefault="00653346" w:rsidP="00E57A64">
      <w:pPr>
        <w:tabs>
          <w:tab w:val="left" w:pos="3417"/>
        </w:tabs>
        <w:spacing w:after="0" w:line="276" w:lineRule="auto"/>
        <w:jc w:val="both"/>
        <w:rPr>
          <w:rFonts w:ascii="Times New Roman" w:hAnsi="Times New Roman" w:cs="Times New Roman"/>
          <w:sz w:val="24"/>
          <w:szCs w:val="24"/>
        </w:rPr>
      </w:pPr>
    </w:p>
    <w:p w14:paraId="5AC66275" w14:textId="3D701B2D" w:rsidR="00D52B09" w:rsidRPr="00A436C4" w:rsidRDefault="00D52B09" w:rsidP="00EA7990">
      <w:pPr>
        <w:pStyle w:val="ListParagraph"/>
        <w:numPr>
          <w:ilvl w:val="0"/>
          <w:numId w:val="5"/>
        </w:numPr>
        <w:tabs>
          <w:tab w:val="left" w:pos="1134"/>
          <w:tab w:val="left" w:pos="1418"/>
          <w:tab w:val="left" w:pos="3417"/>
        </w:tabs>
        <w:spacing w:after="120" w:line="276" w:lineRule="auto"/>
        <w:ind w:left="0" w:firstLine="567"/>
        <w:contextualSpacing w:val="0"/>
        <w:jc w:val="center"/>
        <w:rPr>
          <w:rFonts w:cs="Times New Roman"/>
          <w:b/>
          <w:szCs w:val="24"/>
        </w:rPr>
      </w:pPr>
      <w:r w:rsidRPr="00A436C4">
        <w:rPr>
          <w:rFonts w:cs="Times New Roman"/>
          <w:b/>
          <w:szCs w:val="24"/>
        </w:rPr>
        <w:t>At</w:t>
      </w:r>
      <w:r w:rsidR="00843AE0" w:rsidRPr="00A436C4">
        <w:rPr>
          <w:rFonts w:cs="Times New Roman"/>
          <w:b/>
          <w:szCs w:val="24"/>
        </w:rPr>
        <w:t>veseļo</w:t>
      </w:r>
      <w:r w:rsidRPr="00A436C4">
        <w:rPr>
          <w:rFonts w:cs="Times New Roman"/>
          <w:b/>
          <w:szCs w:val="24"/>
        </w:rPr>
        <w:t xml:space="preserve">šanas </w:t>
      </w:r>
      <w:r w:rsidR="00627033">
        <w:rPr>
          <w:rFonts w:cs="Times New Roman"/>
          <w:b/>
          <w:szCs w:val="24"/>
        </w:rPr>
        <w:t>fonda</w:t>
      </w:r>
      <w:r w:rsidRPr="00A436C4">
        <w:rPr>
          <w:rFonts w:cs="Times New Roman"/>
          <w:b/>
          <w:szCs w:val="24"/>
        </w:rPr>
        <w:t xml:space="preserve"> </w:t>
      </w:r>
      <w:r w:rsidR="00AE719C">
        <w:rPr>
          <w:rFonts w:cs="Times New Roman"/>
          <w:b/>
          <w:szCs w:val="24"/>
        </w:rPr>
        <w:t>darbības kārtība</w:t>
      </w:r>
    </w:p>
    <w:p w14:paraId="6A5EBE07" w14:textId="7F0515E4" w:rsidR="00632930" w:rsidRDefault="00AE719C" w:rsidP="00632930">
      <w:pPr>
        <w:pStyle w:val="ListParagraph"/>
        <w:tabs>
          <w:tab w:val="left" w:pos="1134"/>
          <w:tab w:val="left" w:pos="3417"/>
        </w:tabs>
        <w:spacing w:line="276" w:lineRule="auto"/>
        <w:ind w:left="0"/>
        <w:jc w:val="both"/>
        <w:rPr>
          <w:color w:val="000000"/>
          <w:shd w:val="clear" w:color="auto" w:fill="FFFFFF"/>
        </w:rPr>
      </w:pPr>
      <w:r w:rsidRPr="00632930">
        <w:rPr>
          <w:rFonts w:cs="Times New Roman"/>
          <w:szCs w:val="24"/>
        </w:rPr>
        <w:t xml:space="preserve">Atbilstoši </w:t>
      </w:r>
      <w:r w:rsidR="001E0F43">
        <w:rPr>
          <w:rFonts w:cs="Times New Roman"/>
          <w:szCs w:val="24"/>
        </w:rPr>
        <w:t>Regulas Nr. 2021/241</w:t>
      </w:r>
      <w:r w:rsidR="006C7EEE">
        <w:rPr>
          <w:rStyle w:val="FootnoteReference"/>
          <w:rFonts w:cs="Times New Roman"/>
          <w:szCs w:val="24"/>
        </w:rPr>
        <w:footnoteReference w:id="1"/>
      </w:r>
      <w:r w:rsidR="00632930" w:rsidRPr="00632930">
        <w:rPr>
          <w:rFonts w:cs="Times New Roman"/>
          <w:szCs w:val="24"/>
        </w:rPr>
        <w:t xml:space="preserve"> </w:t>
      </w:r>
      <w:r w:rsidR="00632930">
        <w:rPr>
          <w:rFonts w:cs="Times New Roman"/>
          <w:szCs w:val="24"/>
        </w:rPr>
        <w:t>20.</w:t>
      </w:r>
      <w:r w:rsidR="0074511F">
        <w:rPr>
          <w:rFonts w:cs="Times New Roman"/>
          <w:szCs w:val="24"/>
        </w:rPr>
        <w:t xml:space="preserve"> </w:t>
      </w:r>
      <w:r w:rsidR="00632930">
        <w:rPr>
          <w:rFonts w:cs="Times New Roman"/>
          <w:szCs w:val="24"/>
        </w:rPr>
        <w:t>panta 6</w:t>
      </w:r>
      <w:r w:rsidR="0074511F">
        <w:rPr>
          <w:rFonts w:cs="Times New Roman"/>
          <w:szCs w:val="24"/>
        </w:rPr>
        <w:t>.</w:t>
      </w:r>
      <w:r w:rsidR="00632930">
        <w:rPr>
          <w:rFonts w:cs="Times New Roman"/>
          <w:szCs w:val="24"/>
        </w:rPr>
        <w:t xml:space="preserve"> punktam darbības kārtībā iekļauj</w:t>
      </w:r>
      <w:r w:rsidR="00632930">
        <w:rPr>
          <w:color w:val="000000"/>
          <w:shd w:val="clear" w:color="auto" w:fill="FFFFFF"/>
        </w:rPr>
        <w:t xml:space="preserve"> uzraudzības un īstenošanas kārtību un grafiku, attiecīgos rādītājus, kas attiecas uz plānoto </w:t>
      </w:r>
      <w:r w:rsidR="00746AB4">
        <w:rPr>
          <w:color w:val="000000"/>
          <w:shd w:val="clear" w:color="auto" w:fill="FFFFFF"/>
        </w:rPr>
        <w:t xml:space="preserve">starpposma rādītāju (no angļu - </w:t>
      </w:r>
      <w:proofErr w:type="spellStart"/>
      <w:r w:rsidR="00746AB4">
        <w:rPr>
          <w:color w:val="000000"/>
          <w:shd w:val="clear" w:color="auto" w:fill="FFFFFF"/>
        </w:rPr>
        <w:t>milestones</w:t>
      </w:r>
      <w:proofErr w:type="spellEnd"/>
      <w:r w:rsidR="00746AB4">
        <w:rPr>
          <w:color w:val="000000"/>
          <w:shd w:val="clear" w:color="auto" w:fill="FFFFFF"/>
        </w:rPr>
        <w:t xml:space="preserve">) </w:t>
      </w:r>
      <w:r w:rsidR="00632930">
        <w:rPr>
          <w:color w:val="000000"/>
          <w:shd w:val="clear" w:color="auto" w:fill="FFFFFF"/>
        </w:rPr>
        <w:t xml:space="preserve">un </w:t>
      </w:r>
      <w:proofErr w:type="spellStart"/>
      <w:r w:rsidR="00632930">
        <w:rPr>
          <w:color w:val="000000"/>
          <w:shd w:val="clear" w:color="auto" w:fill="FFFFFF"/>
        </w:rPr>
        <w:t>mērķ</w:t>
      </w:r>
      <w:r w:rsidR="00746AB4">
        <w:rPr>
          <w:color w:val="000000"/>
          <w:shd w:val="clear" w:color="auto" w:fill="FFFFFF"/>
        </w:rPr>
        <w:t>rādītāju</w:t>
      </w:r>
      <w:proofErr w:type="spellEnd"/>
      <w:r w:rsidR="00632930">
        <w:rPr>
          <w:color w:val="000000"/>
          <w:shd w:val="clear" w:color="auto" w:fill="FFFFFF"/>
        </w:rPr>
        <w:t xml:space="preserve"> </w:t>
      </w:r>
      <w:r w:rsidR="00746AB4">
        <w:rPr>
          <w:color w:val="000000"/>
          <w:shd w:val="clear" w:color="auto" w:fill="FFFFFF"/>
        </w:rPr>
        <w:t xml:space="preserve">(no angļu – </w:t>
      </w:r>
      <w:proofErr w:type="spellStart"/>
      <w:r w:rsidR="00746AB4">
        <w:rPr>
          <w:color w:val="000000"/>
          <w:shd w:val="clear" w:color="auto" w:fill="FFFFFF"/>
        </w:rPr>
        <w:t>targets</w:t>
      </w:r>
      <w:proofErr w:type="spellEnd"/>
      <w:r w:rsidR="00746AB4">
        <w:rPr>
          <w:color w:val="000000"/>
          <w:shd w:val="clear" w:color="auto" w:fill="FFFFFF"/>
        </w:rPr>
        <w:t xml:space="preserve">) </w:t>
      </w:r>
      <w:r w:rsidR="00632930">
        <w:rPr>
          <w:color w:val="000000"/>
          <w:shd w:val="clear" w:color="auto" w:fill="FFFFFF"/>
        </w:rPr>
        <w:t xml:space="preserve">izpildīšanu. Papildus tiek aprakstīta kārtība, kā tiek nodrošināta pilnīga piekļuve lēmumu pamatojošajiem datiem. Atbilstoši </w:t>
      </w:r>
      <w:r w:rsidR="00586475">
        <w:rPr>
          <w:color w:val="000000"/>
          <w:shd w:val="clear" w:color="auto" w:fill="FFFFFF"/>
        </w:rPr>
        <w:t>Latv</w:t>
      </w:r>
      <w:r w:rsidR="00BD565E">
        <w:rPr>
          <w:color w:val="000000"/>
          <w:shd w:val="clear" w:color="auto" w:fill="FFFFFF"/>
        </w:rPr>
        <w:t xml:space="preserve">ijas un </w:t>
      </w:r>
      <w:r w:rsidR="00746AB4">
        <w:rPr>
          <w:color w:val="000000"/>
          <w:shd w:val="clear" w:color="auto" w:fill="FFFFFF"/>
        </w:rPr>
        <w:t>EK</w:t>
      </w:r>
      <w:r w:rsidR="00CC5705">
        <w:rPr>
          <w:color w:val="000000"/>
          <w:shd w:val="clear" w:color="auto" w:fill="FFFFFF"/>
        </w:rPr>
        <w:t xml:space="preserve"> 2021. gada</w:t>
      </w:r>
      <w:r w:rsidR="00BD565E">
        <w:rPr>
          <w:color w:val="000000"/>
          <w:shd w:val="clear" w:color="auto" w:fill="FFFFFF"/>
        </w:rPr>
        <w:t xml:space="preserve"> </w:t>
      </w:r>
      <w:r w:rsidR="0030375F">
        <w:rPr>
          <w:color w:val="000000"/>
          <w:shd w:val="clear" w:color="auto" w:fill="FFFFFF"/>
        </w:rPr>
        <w:t>3.septembrī</w:t>
      </w:r>
      <w:r w:rsidR="00BD565E">
        <w:rPr>
          <w:color w:val="000000"/>
          <w:shd w:val="clear" w:color="auto" w:fill="FFFFFF"/>
        </w:rPr>
        <w:t xml:space="preserve"> </w:t>
      </w:r>
      <w:r w:rsidR="00586475">
        <w:rPr>
          <w:color w:val="000000"/>
          <w:shd w:val="clear" w:color="auto" w:fill="FFFFFF"/>
        </w:rPr>
        <w:t>parakstītajam</w:t>
      </w:r>
      <w:r w:rsidR="007D6CBD">
        <w:rPr>
          <w:color w:val="000000"/>
          <w:shd w:val="clear" w:color="auto" w:fill="FFFFFF"/>
        </w:rPr>
        <w:t xml:space="preserve"> finansēšanas</w:t>
      </w:r>
      <w:r w:rsidR="00586475">
        <w:rPr>
          <w:color w:val="000000"/>
          <w:shd w:val="clear" w:color="auto" w:fill="FFFFFF"/>
        </w:rPr>
        <w:t xml:space="preserve"> līgumam</w:t>
      </w:r>
      <w:r w:rsidR="00CC5705">
        <w:rPr>
          <w:color w:val="000000"/>
          <w:shd w:val="clear" w:color="auto" w:fill="FFFFFF"/>
        </w:rPr>
        <w:t>,</w:t>
      </w:r>
      <w:r w:rsidR="007D6CBD">
        <w:rPr>
          <w:color w:val="000000"/>
          <w:shd w:val="clear" w:color="auto" w:fill="FFFFFF"/>
        </w:rPr>
        <w:t xml:space="preserve"> darbības kārtību nepieciešams </w:t>
      </w:r>
      <w:r w:rsidR="0074511F">
        <w:rPr>
          <w:color w:val="000000"/>
          <w:shd w:val="clear" w:color="auto" w:fill="FFFFFF"/>
        </w:rPr>
        <w:t xml:space="preserve">parakstīt </w:t>
      </w:r>
      <w:r w:rsidR="007D6CBD">
        <w:rPr>
          <w:color w:val="000000"/>
          <w:shd w:val="clear" w:color="auto" w:fill="FFFFFF"/>
        </w:rPr>
        <w:t xml:space="preserve">pirms pirmā maksājuma pieprasījuma iesniegšanas </w:t>
      </w:r>
      <w:r w:rsidR="00746AB4">
        <w:rPr>
          <w:color w:val="000000"/>
          <w:shd w:val="clear" w:color="auto" w:fill="FFFFFF"/>
        </w:rPr>
        <w:t>EK</w:t>
      </w:r>
      <w:r w:rsidR="007D6CBD">
        <w:rPr>
          <w:color w:val="000000"/>
          <w:shd w:val="clear" w:color="auto" w:fill="FFFFFF"/>
        </w:rPr>
        <w:t>.</w:t>
      </w:r>
    </w:p>
    <w:p w14:paraId="3D15247A" w14:textId="2AFCE52D" w:rsidR="00D3594E" w:rsidRDefault="00D3594E" w:rsidP="00D3594E">
      <w:pPr>
        <w:pStyle w:val="ListParagraph"/>
        <w:spacing w:line="276" w:lineRule="auto"/>
        <w:ind w:left="0"/>
        <w:rPr>
          <w:rStyle w:val="CommentReference"/>
          <w:rFonts w:cs="Times New Roman"/>
          <w:bCs/>
          <w:sz w:val="24"/>
          <w:szCs w:val="24"/>
        </w:rPr>
      </w:pPr>
    </w:p>
    <w:p w14:paraId="371B1060" w14:textId="14817967" w:rsidR="00BD565E" w:rsidRDefault="007D6CBD" w:rsidP="007D6CBD">
      <w:pPr>
        <w:tabs>
          <w:tab w:val="left" w:pos="851"/>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Darbības kārtības pamata teksts nosaka informācijas apmaiņas un ziņošanas procedūras, nosacījumus informācijas pieejamībai, kā arī grozījumu veikšanas kartību</w:t>
      </w:r>
      <w:r w:rsidR="00BD565E">
        <w:rPr>
          <w:rFonts w:ascii="Times New Roman" w:hAnsi="Times New Roman" w:cs="Times New Roman"/>
          <w:bCs/>
          <w:sz w:val="24"/>
          <w:szCs w:val="24"/>
        </w:rPr>
        <w:t>.</w:t>
      </w:r>
      <w:r w:rsidR="00660EBF">
        <w:rPr>
          <w:rFonts w:ascii="Times New Roman" w:hAnsi="Times New Roman" w:cs="Times New Roman"/>
          <w:bCs/>
          <w:sz w:val="24"/>
          <w:szCs w:val="24"/>
        </w:rPr>
        <w:t xml:space="preserve"> </w:t>
      </w:r>
    </w:p>
    <w:p w14:paraId="70CACB82" w14:textId="10C1FE10" w:rsidR="00BD565E" w:rsidRDefault="00BD565E" w:rsidP="007D6CBD">
      <w:pPr>
        <w:tabs>
          <w:tab w:val="left" w:pos="851"/>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Darb</w:t>
      </w:r>
      <w:r w:rsidR="0074511F">
        <w:rPr>
          <w:rFonts w:ascii="Times New Roman" w:hAnsi="Times New Roman" w:cs="Times New Roman"/>
          <w:bCs/>
          <w:sz w:val="24"/>
          <w:szCs w:val="24"/>
        </w:rPr>
        <w:t>ības</w:t>
      </w:r>
      <w:r>
        <w:rPr>
          <w:rFonts w:ascii="Times New Roman" w:hAnsi="Times New Roman" w:cs="Times New Roman"/>
          <w:bCs/>
          <w:sz w:val="24"/>
          <w:szCs w:val="24"/>
        </w:rPr>
        <w:t xml:space="preserve"> kārtības </w:t>
      </w:r>
      <w:r w:rsidR="002D2F3A">
        <w:rPr>
          <w:rFonts w:ascii="Times New Roman" w:hAnsi="Times New Roman" w:cs="Times New Roman"/>
          <w:bCs/>
          <w:sz w:val="24"/>
          <w:szCs w:val="24"/>
        </w:rPr>
        <w:t>1.</w:t>
      </w:r>
      <w:r>
        <w:rPr>
          <w:rFonts w:ascii="Times New Roman" w:hAnsi="Times New Roman" w:cs="Times New Roman"/>
          <w:bCs/>
          <w:sz w:val="24"/>
          <w:szCs w:val="24"/>
        </w:rPr>
        <w:t xml:space="preserve"> pielikums iekļauj Padomes </w:t>
      </w:r>
      <w:r w:rsidR="0086164E">
        <w:rPr>
          <w:rFonts w:ascii="Times New Roman" w:hAnsi="Times New Roman" w:cs="Times New Roman"/>
          <w:bCs/>
          <w:sz w:val="24"/>
          <w:szCs w:val="24"/>
        </w:rPr>
        <w:t>Ī</w:t>
      </w:r>
      <w:r>
        <w:rPr>
          <w:rFonts w:ascii="Times New Roman" w:hAnsi="Times New Roman" w:cs="Times New Roman"/>
          <w:bCs/>
          <w:sz w:val="24"/>
          <w:szCs w:val="24"/>
        </w:rPr>
        <w:t>stenošanas lēmumā</w:t>
      </w:r>
      <w:r w:rsidR="00826FEC">
        <w:rPr>
          <w:rStyle w:val="FootnoteReference"/>
          <w:rFonts w:ascii="Times New Roman" w:hAnsi="Times New Roman" w:cs="Times New Roman"/>
          <w:bCs/>
          <w:sz w:val="24"/>
          <w:szCs w:val="24"/>
        </w:rPr>
        <w:footnoteReference w:id="2"/>
      </w:r>
      <w:r w:rsidR="0074511F">
        <w:rPr>
          <w:rFonts w:ascii="Times New Roman" w:hAnsi="Times New Roman" w:cs="Times New Roman"/>
          <w:bCs/>
          <w:sz w:val="24"/>
          <w:szCs w:val="24"/>
        </w:rPr>
        <w:t xml:space="preserve"> </w:t>
      </w:r>
      <w:r>
        <w:rPr>
          <w:rFonts w:ascii="Times New Roman" w:hAnsi="Times New Roman" w:cs="Times New Roman"/>
          <w:bCs/>
          <w:sz w:val="24"/>
          <w:szCs w:val="24"/>
        </w:rPr>
        <w:t>noteiktos atskaites punktus un mērķus, kuru izpilde ir saistīta ar A</w:t>
      </w:r>
      <w:r w:rsidR="0014287A">
        <w:rPr>
          <w:rFonts w:ascii="Times New Roman" w:hAnsi="Times New Roman" w:cs="Times New Roman"/>
          <w:bCs/>
          <w:sz w:val="24"/>
          <w:szCs w:val="24"/>
        </w:rPr>
        <w:t xml:space="preserve">F </w:t>
      </w:r>
      <w:r>
        <w:rPr>
          <w:rFonts w:ascii="Times New Roman" w:hAnsi="Times New Roman" w:cs="Times New Roman"/>
          <w:bCs/>
          <w:sz w:val="24"/>
          <w:szCs w:val="24"/>
        </w:rPr>
        <w:t xml:space="preserve">maksājumu saņemšanu. </w:t>
      </w:r>
      <w:r w:rsidR="0074429A">
        <w:rPr>
          <w:rFonts w:ascii="Times New Roman" w:hAnsi="Times New Roman" w:cs="Times New Roman"/>
          <w:bCs/>
          <w:sz w:val="24"/>
          <w:szCs w:val="24"/>
        </w:rPr>
        <w:t>Minētajā p</w:t>
      </w:r>
      <w:r w:rsidR="00DD6B1F">
        <w:rPr>
          <w:rFonts w:ascii="Times New Roman" w:hAnsi="Times New Roman" w:cs="Times New Roman"/>
          <w:bCs/>
          <w:sz w:val="24"/>
          <w:szCs w:val="24"/>
        </w:rPr>
        <w:t>ielikum</w:t>
      </w:r>
      <w:r w:rsidR="00494021">
        <w:rPr>
          <w:rFonts w:ascii="Times New Roman" w:hAnsi="Times New Roman" w:cs="Times New Roman"/>
          <w:bCs/>
          <w:sz w:val="24"/>
          <w:szCs w:val="24"/>
        </w:rPr>
        <w:t xml:space="preserve">ā ir noteikta </w:t>
      </w:r>
      <w:r w:rsidR="00B502FE">
        <w:rPr>
          <w:rFonts w:ascii="Times New Roman" w:hAnsi="Times New Roman"/>
          <w:sz w:val="24"/>
        </w:rPr>
        <w:t>minimāl</w:t>
      </w:r>
      <w:r w:rsidR="00494021">
        <w:rPr>
          <w:rFonts w:ascii="Times New Roman" w:hAnsi="Times New Roman"/>
          <w:sz w:val="24"/>
        </w:rPr>
        <w:t>ā</w:t>
      </w:r>
      <w:r w:rsidR="00B502FE">
        <w:rPr>
          <w:rFonts w:ascii="Times New Roman" w:hAnsi="Times New Roman"/>
          <w:sz w:val="24"/>
        </w:rPr>
        <w:t xml:space="preserve"> informācij</w:t>
      </w:r>
      <w:r w:rsidR="00494021">
        <w:rPr>
          <w:rFonts w:ascii="Times New Roman" w:hAnsi="Times New Roman"/>
          <w:sz w:val="24"/>
        </w:rPr>
        <w:t>a</w:t>
      </w:r>
      <w:r w:rsidR="00B502FE">
        <w:rPr>
          <w:rFonts w:ascii="Times New Roman" w:hAnsi="Times New Roman"/>
          <w:sz w:val="24"/>
        </w:rPr>
        <w:t xml:space="preserve"> (t.i., pārbaudes mehānism</w:t>
      </w:r>
      <w:r w:rsidR="00CC5705">
        <w:rPr>
          <w:rFonts w:ascii="Times New Roman" w:hAnsi="Times New Roman"/>
          <w:sz w:val="24"/>
        </w:rPr>
        <w:t>i</w:t>
      </w:r>
      <w:r w:rsidR="00B502FE">
        <w:rPr>
          <w:rFonts w:ascii="Times New Roman" w:hAnsi="Times New Roman"/>
          <w:sz w:val="24"/>
        </w:rPr>
        <w:t xml:space="preserve">), kas nepieciešama, lai pienācīgi pamatotu maksājuma pieprasījumu. Proti, </w:t>
      </w:r>
      <w:r w:rsidR="00C070DB">
        <w:rPr>
          <w:rFonts w:ascii="Times New Roman" w:hAnsi="Times New Roman"/>
          <w:sz w:val="24"/>
        </w:rPr>
        <w:t xml:space="preserve">ir definēti </w:t>
      </w:r>
      <w:r w:rsidR="00DD6B1F">
        <w:rPr>
          <w:rFonts w:ascii="Times New Roman" w:hAnsi="Times New Roman" w:cs="Times New Roman"/>
          <w:bCs/>
          <w:sz w:val="24"/>
          <w:szCs w:val="24"/>
        </w:rPr>
        <w:t xml:space="preserve"> konkrēt</w:t>
      </w:r>
      <w:r w:rsidR="00C070DB">
        <w:rPr>
          <w:rFonts w:ascii="Times New Roman" w:hAnsi="Times New Roman" w:cs="Times New Roman"/>
          <w:bCs/>
          <w:sz w:val="24"/>
          <w:szCs w:val="24"/>
        </w:rPr>
        <w:t>i</w:t>
      </w:r>
      <w:r w:rsidR="00DD6B1F">
        <w:rPr>
          <w:rFonts w:ascii="Times New Roman" w:hAnsi="Times New Roman" w:cs="Times New Roman"/>
          <w:bCs/>
          <w:sz w:val="24"/>
          <w:szCs w:val="24"/>
        </w:rPr>
        <w:t xml:space="preserve"> dokument</w:t>
      </w:r>
      <w:r w:rsidR="00C070DB">
        <w:rPr>
          <w:rFonts w:ascii="Times New Roman" w:hAnsi="Times New Roman" w:cs="Times New Roman"/>
          <w:bCs/>
          <w:sz w:val="24"/>
          <w:szCs w:val="24"/>
        </w:rPr>
        <w:t>i</w:t>
      </w:r>
      <w:r w:rsidR="00DD6B1F">
        <w:rPr>
          <w:rFonts w:ascii="Times New Roman" w:hAnsi="Times New Roman" w:cs="Times New Roman"/>
          <w:bCs/>
          <w:sz w:val="24"/>
          <w:szCs w:val="24"/>
        </w:rPr>
        <w:t xml:space="preserve">, kas apliecinātu </w:t>
      </w:r>
      <w:r w:rsidR="00C15635">
        <w:rPr>
          <w:rFonts w:ascii="Times New Roman" w:hAnsi="Times New Roman" w:cs="Times New Roman"/>
          <w:bCs/>
          <w:sz w:val="24"/>
          <w:szCs w:val="24"/>
        </w:rPr>
        <w:t>atskaites punktu un mērķu</w:t>
      </w:r>
      <w:r w:rsidR="00DD6B1F">
        <w:rPr>
          <w:rFonts w:ascii="Times New Roman" w:hAnsi="Times New Roman" w:cs="Times New Roman"/>
          <w:bCs/>
          <w:sz w:val="24"/>
          <w:szCs w:val="24"/>
        </w:rPr>
        <w:t xml:space="preserve"> izpildi. Pārbaudes mehānismi ir saskaņoti starp </w:t>
      </w:r>
      <w:r w:rsidR="0086164E">
        <w:rPr>
          <w:rFonts w:ascii="Times New Roman" w:hAnsi="Times New Roman" w:cs="Times New Roman"/>
          <w:bCs/>
          <w:sz w:val="24"/>
          <w:szCs w:val="24"/>
        </w:rPr>
        <w:t>EK</w:t>
      </w:r>
      <w:r w:rsidR="00DD6B1F">
        <w:rPr>
          <w:rFonts w:ascii="Times New Roman" w:hAnsi="Times New Roman" w:cs="Times New Roman"/>
          <w:bCs/>
          <w:sz w:val="24"/>
          <w:szCs w:val="24"/>
        </w:rPr>
        <w:t xml:space="preserve"> un Latvijas atbildīgajām institūcijām.</w:t>
      </w:r>
    </w:p>
    <w:p w14:paraId="0C073B0D" w14:textId="54217784" w:rsidR="007D6CBD" w:rsidRPr="00FD6C59" w:rsidRDefault="00DD6B1F" w:rsidP="00EA7990">
      <w:pPr>
        <w:pStyle w:val="ListParagraph"/>
        <w:tabs>
          <w:tab w:val="left" w:pos="1134"/>
          <w:tab w:val="left" w:pos="3417"/>
        </w:tabs>
        <w:spacing w:after="240" w:line="276" w:lineRule="auto"/>
        <w:ind w:left="0"/>
        <w:contextualSpacing w:val="0"/>
        <w:jc w:val="both"/>
        <w:rPr>
          <w:rFonts w:cs="Times New Roman"/>
          <w:szCs w:val="24"/>
        </w:rPr>
      </w:pPr>
      <w:r w:rsidRPr="00FD6C59">
        <w:rPr>
          <w:rFonts w:cs="Times New Roman"/>
          <w:szCs w:val="24"/>
        </w:rPr>
        <w:t xml:space="preserve">Savukārt, </w:t>
      </w:r>
      <w:r w:rsidR="00C070DB" w:rsidRPr="00FD6C59">
        <w:rPr>
          <w:rFonts w:cs="Times New Roman"/>
          <w:szCs w:val="24"/>
        </w:rPr>
        <w:t xml:space="preserve">darbības kārtības 2. pielikumā precizēta Padomes </w:t>
      </w:r>
      <w:r w:rsidR="0086164E" w:rsidRPr="00FD6C59">
        <w:rPr>
          <w:rFonts w:cs="Times New Roman"/>
          <w:szCs w:val="24"/>
        </w:rPr>
        <w:t>Īstenošanas lēmumā</w:t>
      </w:r>
      <w:r w:rsidR="00C070DB" w:rsidRPr="00FD6C59">
        <w:rPr>
          <w:rFonts w:cs="Times New Roman"/>
          <w:szCs w:val="24"/>
        </w:rPr>
        <w:t xml:space="preserve"> noteiktā </w:t>
      </w:r>
      <w:r w:rsidR="0086164E" w:rsidRPr="00FD6C59">
        <w:rPr>
          <w:rFonts w:cs="Times New Roman"/>
          <w:szCs w:val="24"/>
        </w:rPr>
        <w:t>A</w:t>
      </w:r>
      <w:r w:rsidR="0014287A">
        <w:rPr>
          <w:rFonts w:cs="Times New Roman"/>
          <w:szCs w:val="24"/>
        </w:rPr>
        <w:t>F</w:t>
      </w:r>
      <w:r w:rsidR="0086164E" w:rsidRPr="00FD6C59">
        <w:rPr>
          <w:rFonts w:cs="Times New Roman"/>
          <w:szCs w:val="24"/>
        </w:rPr>
        <w:t xml:space="preserve"> plāna investīciju </w:t>
      </w:r>
      <w:r w:rsidR="00C070DB" w:rsidRPr="00FD6C59">
        <w:rPr>
          <w:rFonts w:cs="Times New Roman"/>
          <w:szCs w:val="24"/>
        </w:rPr>
        <w:t xml:space="preserve">uzraudzības kārtība un grafiks. </w:t>
      </w:r>
      <w:r w:rsidR="0074429A">
        <w:rPr>
          <w:rFonts w:cs="Times New Roman"/>
          <w:szCs w:val="24"/>
        </w:rPr>
        <w:t>Minētais p</w:t>
      </w:r>
      <w:r w:rsidR="00C070DB" w:rsidRPr="00FD6C59">
        <w:rPr>
          <w:rFonts w:cs="Times New Roman"/>
          <w:szCs w:val="24"/>
        </w:rPr>
        <w:t>ielikum</w:t>
      </w:r>
      <w:r w:rsidR="0093417B" w:rsidRPr="00FD6C59">
        <w:rPr>
          <w:rFonts w:cs="Times New Roman"/>
          <w:szCs w:val="24"/>
        </w:rPr>
        <w:t>s</w:t>
      </w:r>
      <w:r w:rsidRPr="00FD6C59">
        <w:rPr>
          <w:rFonts w:cs="Times New Roman"/>
          <w:szCs w:val="24"/>
        </w:rPr>
        <w:t xml:space="preserve"> iekļauj </w:t>
      </w:r>
      <w:r w:rsidR="00B530B2" w:rsidRPr="00FD6C59">
        <w:rPr>
          <w:rFonts w:cs="Times New Roman"/>
          <w:szCs w:val="24"/>
        </w:rPr>
        <w:t xml:space="preserve">visus </w:t>
      </w:r>
      <w:r w:rsidR="00451B61">
        <w:rPr>
          <w:rFonts w:cs="Times New Roman"/>
          <w:szCs w:val="24"/>
        </w:rPr>
        <w:t>atskaites punktus</w:t>
      </w:r>
      <w:r w:rsidRPr="00FD6C59">
        <w:rPr>
          <w:rFonts w:cs="Times New Roman"/>
          <w:szCs w:val="24"/>
        </w:rPr>
        <w:t xml:space="preserve"> un </w:t>
      </w:r>
      <w:r w:rsidR="00451B61">
        <w:rPr>
          <w:rFonts w:cs="Times New Roman"/>
          <w:szCs w:val="24"/>
        </w:rPr>
        <w:t>mērķus</w:t>
      </w:r>
      <w:r w:rsidRPr="00FD6C59">
        <w:rPr>
          <w:rFonts w:cs="Times New Roman"/>
          <w:szCs w:val="24"/>
        </w:rPr>
        <w:t xml:space="preserve">, kā arī papildu uzraudzības rādītājus (no angļu – </w:t>
      </w:r>
      <w:proofErr w:type="spellStart"/>
      <w:r w:rsidRPr="00FD6C59">
        <w:rPr>
          <w:rFonts w:cs="Times New Roman"/>
          <w:szCs w:val="24"/>
        </w:rPr>
        <w:t>interim</w:t>
      </w:r>
      <w:proofErr w:type="spellEnd"/>
      <w:r w:rsidRPr="00FD6C59">
        <w:rPr>
          <w:rFonts w:cs="Times New Roman"/>
          <w:szCs w:val="24"/>
        </w:rPr>
        <w:t xml:space="preserve"> steps)</w:t>
      </w:r>
      <w:r w:rsidR="00C070DB" w:rsidRPr="00FD6C59">
        <w:rPr>
          <w:rFonts w:cs="Times New Roman"/>
          <w:szCs w:val="24"/>
        </w:rPr>
        <w:t>,</w:t>
      </w:r>
      <w:r w:rsidR="00B530B2" w:rsidRPr="00FD6C59">
        <w:rPr>
          <w:rFonts w:cs="Times New Roman"/>
          <w:szCs w:val="24"/>
        </w:rPr>
        <w:t xml:space="preserve"> par kuru ieviešanas </w:t>
      </w:r>
      <w:r w:rsidR="00233E99" w:rsidRPr="00FD6C59">
        <w:rPr>
          <w:rFonts w:cs="Times New Roman"/>
          <w:szCs w:val="24"/>
        </w:rPr>
        <w:t>progresu</w:t>
      </w:r>
      <w:r w:rsidR="00B530B2" w:rsidRPr="00FD6C59">
        <w:rPr>
          <w:rFonts w:cs="Times New Roman"/>
          <w:szCs w:val="24"/>
        </w:rPr>
        <w:t xml:space="preserve"> būs nepieciešams ziņot</w:t>
      </w:r>
      <w:r w:rsidR="00233E99" w:rsidRPr="00FD6C59">
        <w:rPr>
          <w:rFonts w:cs="Times New Roman"/>
          <w:szCs w:val="24"/>
        </w:rPr>
        <w:t xml:space="preserve"> pusgada ziņojumos</w:t>
      </w:r>
      <w:r w:rsidR="00B530B2" w:rsidRPr="00FD6C59">
        <w:rPr>
          <w:rFonts w:cs="Times New Roman"/>
          <w:szCs w:val="24"/>
        </w:rPr>
        <w:t xml:space="preserve"> E</w:t>
      </w:r>
      <w:r w:rsidR="00C070DB" w:rsidRPr="00FD6C59">
        <w:rPr>
          <w:rFonts w:cs="Times New Roman"/>
          <w:szCs w:val="24"/>
        </w:rPr>
        <w:t xml:space="preserve">iropas </w:t>
      </w:r>
      <w:r w:rsidR="00B530B2" w:rsidRPr="00FD6C59">
        <w:rPr>
          <w:rFonts w:cs="Times New Roman"/>
          <w:szCs w:val="24"/>
        </w:rPr>
        <w:t>S</w:t>
      </w:r>
      <w:r w:rsidR="00C070DB" w:rsidRPr="00FD6C59">
        <w:rPr>
          <w:rFonts w:cs="Times New Roman"/>
          <w:szCs w:val="24"/>
        </w:rPr>
        <w:t>avienības</w:t>
      </w:r>
      <w:r w:rsidR="00B530B2" w:rsidRPr="00FD6C59">
        <w:rPr>
          <w:rFonts w:cs="Times New Roman"/>
          <w:szCs w:val="24"/>
        </w:rPr>
        <w:t xml:space="preserve"> Semestra ietvaros. </w:t>
      </w:r>
      <w:r w:rsidR="00451B61">
        <w:rPr>
          <w:rFonts w:cs="Times New Roman"/>
          <w:szCs w:val="24"/>
        </w:rPr>
        <w:t>U</w:t>
      </w:r>
      <w:r w:rsidR="00233E99" w:rsidRPr="00FD6C59">
        <w:rPr>
          <w:rFonts w:cs="Times New Roman"/>
          <w:szCs w:val="24"/>
        </w:rPr>
        <w:t xml:space="preserve">zraudzības rādītāji atsevišķām investīcijām un reformām ir iekļauti tajos gadījumos, kur starp </w:t>
      </w:r>
      <w:r w:rsidR="00451B61">
        <w:rPr>
          <w:rFonts w:cs="Times New Roman"/>
          <w:szCs w:val="24"/>
        </w:rPr>
        <w:t>atskaites punktu</w:t>
      </w:r>
      <w:r w:rsidR="00233E99" w:rsidRPr="00FD6C59">
        <w:rPr>
          <w:rFonts w:cs="Times New Roman"/>
          <w:szCs w:val="24"/>
        </w:rPr>
        <w:t xml:space="preserve"> un </w:t>
      </w:r>
      <w:r w:rsidR="00451B61">
        <w:rPr>
          <w:rFonts w:cs="Times New Roman"/>
          <w:szCs w:val="24"/>
        </w:rPr>
        <w:t>mērķu sasniegšanu</w:t>
      </w:r>
      <w:r w:rsidR="00233E99" w:rsidRPr="00FD6C59">
        <w:rPr>
          <w:rFonts w:cs="Times New Roman"/>
          <w:szCs w:val="24"/>
        </w:rPr>
        <w:t xml:space="preserve"> ir salīdzinoši liels laika periods. </w:t>
      </w:r>
      <w:r w:rsidR="00FD6C59" w:rsidRPr="00FD6C59">
        <w:rPr>
          <w:rFonts w:cs="Times New Roman"/>
          <w:szCs w:val="24"/>
        </w:rPr>
        <w:t>EK</w:t>
      </w:r>
      <w:r w:rsidR="0093417B" w:rsidRPr="00FD6C59">
        <w:rPr>
          <w:rFonts w:cs="Times New Roman"/>
          <w:szCs w:val="24"/>
        </w:rPr>
        <w:t xml:space="preserve"> ir aicinājusi iekļaut</w:t>
      </w:r>
      <w:r w:rsidR="00FD6C59" w:rsidRPr="00FD6C59">
        <w:rPr>
          <w:rFonts w:cs="Times New Roman"/>
          <w:szCs w:val="24"/>
        </w:rPr>
        <w:t xml:space="preserve"> šādus</w:t>
      </w:r>
      <w:r w:rsidR="0093417B" w:rsidRPr="00FD6C59">
        <w:rPr>
          <w:rFonts w:cs="Times New Roman"/>
          <w:szCs w:val="24"/>
        </w:rPr>
        <w:t xml:space="preserve"> papildu uzraudzības rādītājus, l</w:t>
      </w:r>
      <w:r w:rsidR="00233E99" w:rsidRPr="00FD6C59">
        <w:rPr>
          <w:rFonts w:cs="Times New Roman"/>
          <w:szCs w:val="24"/>
        </w:rPr>
        <w:t xml:space="preserve">ai izvairītos </w:t>
      </w:r>
      <w:r w:rsidR="00853C57" w:rsidRPr="00FD6C59">
        <w:rPr>
          <w:rFonts w:cs="Times New Roman"/>
          <w:szCs w:val="24"/>
        </w:rPr>
        <w:t xml:space="preserve">no </w:t>
      </w:r>
      <w:r w:rsidR="00233E99" w:rsidRPr="00FD6C59">
        <w:rPr>
          <w:rFonts w:cs="Times New Roman"/>
          <w:szCs w:val="24"/>
        </w:rPr>
        <w:t>novēlotas problēmu identificēšan</w:t>
      </w:r>
      <w:r w:rsidR="0093417B" w:rsidRPr="00FD6C59">
        <w:rPr>
          <w:rFonts w:cs="Times New Roman"/>
          <w:szCs w:val="24"/>
        </w:rPr>
        <w:t>a</w:t>
      </w:r>
      <w:r w:rsidR="00233E99" w:rsidRPr="00FD6C59">
        <w:rPr>
          <w:rFonts w:cs="Times New Roman"/>
          <w:szCs w:val="24"/>
        </w:rPr>
        <w:t xml:space="preserve">s, kas varētu apdraudēt </w:t>
      </w:r>
      <w:r w:rsidR="00451B61">
        <w:rPr>
          <w:rFonts w:cs="Times New Roman"/>
          <w:szCs w:val="24"/>
        </w:rPr>
        <w:t>atskaites punktu</w:t>
      </w:r>
      <w:r w:rsidR="00233E99" w:rsidRPr="00FD6C59">
        <w:rPr>
          <w:rFonts w:cs="Times New Roman"/>
          <w:szCs w:val="24"/>
        </w:rPr>
        <w:t xml:space="preserve"> un </w:t>
      </w:r>
      <w:r w:rsidR="00451B61">
        <w:rPr>
          <w:rFonts w:cs="Times New Roman"/>
          <w:szCs w:val="24"/>
        </w:rPr>
        <w:t>mērķu</w:t>
      </w:r>
      <w:r w:rsidR="00233E99" w:rsidRPr="00FD6C59">
        <w:rPr>
          <w:rFonts w:cs="Times New Roman"/>
          <w:szCs w:val="24"/>
        </w:rPr>
        <w:t xml:space="preserve"> sasniegšanu</w:t>
      </w:r>
      <w:r w:rsidR="0093417B" w:rsidRPr="00FD6C59">
        <w:rPr>
          <w:rFonts w:cs="Times New Roman"/>
          <w:szCs w:val="24"/>
        </w:rPr>
        <w:t>.</w:t>
      </w:r>
      <w:r w:rsidR="00233E99" w:rsidRPr="00FD6C59">
        <w:rPr>
          <w:rFonts w:cs="Times New Roman"/>
          <w:szCs w:val="24"/>
        </w:rPr>
        <w:t xml:space="preserve"> </w:t>
      </w:r>
      <w:r w:rsidR="00451B61">
        <w:rPr>
          <w:rFonts w:cs="Times New Roman"/>
          <w:szCs w:val="24"/>
        </w:rPr>
        <w:t>U</w:t>
      </w:r>
      <w:r w:rsidR="00EB4963" w:rsidRPr="00FD6C59">
        <w:rPr>
          <w:rFonts w:cs="Times New Roman"/>
          <w:szCs w:val="24"/>
        </w:rPr>
        <w:t>zraudzības rādītāji nav saistīti ar maksājumu saņemšanu.</w:t>
      </w:r>
      <w:r w:rsidR="00C070DB" w:rsidRPr="00FD6C59">
        <w:rPr>
          <w:rFonts w:cs="Times New Roman"/>
          <w:szCs w:val="24"/>
        </w:rPr>
        <w:t xml:space="preserve"> </w:t>
      </w:r>
    </w:p>
    <w:p w14:paraId="2AFD9D03" w14:textId="12026A2B" w:rsidR="00391903" w:rsidRPr="00BB5EA9" w:rsidRDefault="00BB5EA9" w:rsidP="00EA7990">
      <w:pPr>
        <w:tabs>
          <w:tab w:val="left" w:pos="851"/>
        </w:tabs>
        <w:spacing w:after="240" w:line="276" w:lineRule="auto"/>
        <w:jc w:val="both"/>
        <w:rPr>
          <w:rFonts w:ascii="Times New Roman" w:hAnsi="Times New Roman" w:cs="Times New Roman"/>
          <w:bCs/>
          <w:sz w:val="24"/>
          <w:szCs w:val="24"/>
        </w:rPr>
      </w:pPr>
      <w:r w:rsidRPr="00BB5EA9">
        <w:rPr>
          <w:rFonts w:ascii="Times New Roman" w:hAnsi="Times New Roman" w:cs="Times New Roman"/>
          <w:bCs/>
          <w:sz w:val="24"/>
          <w:szCs w:val="24"/>
        </w:rPr>
        <w:t xml:space="preserve">Būtiski atzīmēt, ka Latvija jau ir uzsākusi informācijas apmaiņu ar </w:t>
      </w:r>
      <w:r w:rsidR="00FD6C59">
        <w:rPr>
          <w:rFonts w:ascii="Times New Roman" w:hAnsi="Times New Roman" w:cs="Times New Roman"/>
          <w:bCs/>
          <w:sz w:val="24"/>
          <w:szCs w:val="24"/>
        </w:rPr>
        <w:t>EK</w:t>
      </w:r>
      <w:r w:rsidRPr="00BB5EA9">
        <w:rPr>
          <w:rFonts w:ascii="Times New Roman" w:hAnsi="Times New Roman" w:cs="Times New Roman"/>
          <w:bCs/>
          <w:sz w:val="24"/>
          <w:szCs w:val="24"/>
        </w:rPr>
        <w:t xml:space="preserve">, lai nodrošinātu </w:t>
      </w:r>
      <w:r w:rsidR="0014287A">
        <w:rPr>
          <w:rFonts w:ascii="Times New Roman" w:hAnsi="Times New Roman" w:cs="Times New Roman"/>
          <w:bCs/>
          <w:sz w:val="24"/>
          <w:szCs w:val="24"/>
        </w:rPr>
        <w:t>AF</w:t>
      </w:r>
      <w:r w:rsidR="00FD6C59">
        <w:rPr>
          <w:rFonts w:ascii="Times New Roman" w:hAnsi="Times New Roman" w:cs="Times New Roman"/>
          <w:bCs/>
          <w:sz w:val="24"/>
          <w:szCs w:val="24"/>
        </w:rPr>
        <w:t xml:space="preserve"> plānā iekļauto </w:t>
      </w:r>
      <w:r w:rsidRPr="00BB5EA9">
        <w:rPr>
          <w:rFonts w:ascii="Times New Roman" w:hAnsi="Times New Roman" w:cs="Times New Roman"/>
          <w:bCs/>
          <w:sz w:val="24"/>
          <w:szCs w:val="24"/>
        </w:rPr>
        <w:t>investīciju un reformu a</w:t>
      </w:r>
      <w:r w:rsidR="00853C57">
        <w:rPr>
          <w:rFonts w:ascii="Times New Roman" w:hAnsi="Times New Roman" w:cs="Times New Roman"/>
          <w:bCs/>
          <w:sz w:val="24"/>
          <w:szCs w:val="24"/>
        </w:rPr>
        <w:t xml:space="preserve">tbilstību panāktajām vienošanām starp Latviju un </w:t>
      </w:r>
      <w:r w:rsidR="00FD6C59">
        <w:rPr>
          <w:rFonts w:ascii="Times New Roman" w:hAnsi="Times New Roman" w:cs="Times New Roman"/>
          <w:bCs/>
          <w:sz w:val="24"/>
          <w:szCs w:val="24"/>
        </w:rPr>
        <w:t>EK</w:t>
      </w:r>
      <w:r w:rsidRPr="00BB5EA9">
        <w:rPr>
          <w:rFonts w:ascii="Times New Roman" w:hAnsi="Times New Roman" w:cs="Times New Roman"/>
          <w:bCs/>
          <w:sz w:val="24"/>
          <w:szCs w:val="24"/>
        </w:rPr>
        <w:t>.</w:t>
      </w:r>
      <w:r w:rsidR="00391903">
        <w:rPr>
          <w:rFonts w:ascii="Times New Roman" w:hAnsi="Times New Roman" w:cs="Times New Roman"/>
          <w:bCs/>
          <w:sz w:val="24"/>
          <w:szCs w:val="24"/>
        </w:rPr>
        <w:t xml:space="preserve"> Papildus darbības kārtībā </w:t>
      </w:r>
      <w:r w:rsidR="00853C57">
        <w:rPr>
          <w:rFonts w:ascii="Times New Roman" w:hAnsi="Times New Roman" w:cs="Times New Roman"/>
          <w:bCs/>
          <w:sz w:val="24"/>
          <w:szCs w:val="24"/>
        </w:rPr>
        <w:t xml:space="preserve">noteiktajai </w:t>
      </w:r>
      <w:r w:rsidR="00391903">
        <w:rPr>
          <w:rFonts w:ascii="Times New Roman" w:hAnsi="Times New Roman" w:cs="Times New Roman"/>
          <w:bCs/>
          <w:sz w:val="24"/>
          <w:szCs w:val="24"/>
        </w:rPr>
        <w:t>informācijas apmaiņai</w:t>
      </w:r>
      <w:r w:rsidR="0074429A">
        <w:rPr>
          <w:rFonts w:ascii="Times New Roman" w:hAnsi="Times New Roman" w:cs="Times New Roman"/>
          <w:bCs/>
          <w:sz w:val="24"/>
          <w:szCs w:val="24"/>
        </w:rPr>
        <w:t>,</w:t>
      </w:r>
      <w:r w:rsidR="006578F9">
        <w:rPr>
          <w:rFonts w:ascii="Times New Roman" w:hAnsi="Times New Roman" w:cs="Times New Roman"/>
          <w:bCs/>
          <w:sz w:val="24"/>
          <w:szCs w:val="24"/>
        </w:rPr>
        <w:t xml:space="preserve"> Finanšu </w:t>
      </w:r>
      <w:r w:rsidR="006578F9">
        <w:rPr>
          <w:rFonts w:ascii="Times New Roman" w:hAnsi="Times New Roman" w:cs="Times New Roman"/>
          <w:bCs/>
          <w:sz w:val="24"/>
          <w:szCs w:val="24"/>
        </w:rPr>
        <w:lastRenderedPageBreak/>
        <w:t>ministrija</w:t>
      </w:r>
      <w:r w:rsidR="00391903">
        <w:rPr>
          <w:rFonts w:ascii="Times New Roman" w:hAnsi="Times New Roman" w:cs="Times New Roman"/>
          <w:bCs/>
          <w:sz w:val="24"/>
          <w:szCs w:val="24"/>
        </w:rPr>
        <w:t xml:space="preserve"> </w:t>
      </w:r>
      <w:r w:rsidR="0074429A">
        <w:rPr>
          <w:rFonts w:ascii="Times New Roman" w:hAnsi="Times New Roman" w:cs="Times New Roman"/>
          <w:bCs/>
          <w:sz w:val="24"/>
          <w:szCs w:val="24"/>
        </w:rPr>
        <w:t xml:space="preserve">nodrošina </w:t>
      </w:r>
      <w:r w:rsidR="00391903">
        <w:rPr>
          <w:rFonts w:ascii="Times New Roman" w:hAnsi="Times New Roman" w:cs="Times New Roman"/>
          <w:bCs/>
          <w:sz w:val="24"/>
          <w:szCs w:val="24"/>
        </w:rPr>
        <w:t xml:space="preserve">nozaru ministriju sagatavoto </w:t>
      </w:r>
      <w:r w:rsidR="0014287A">
        <w:rPr>
          <w:rFonts w:ascii="Times New Roman" w:hAnsi="Times New Roman" w:cs="Times New Roman"/>
          <w:bCs/>
          <w:sz w:val="24"/>
          <w:szCs w:val="24"/>
        </w:rPr>
        <w:t>AF</w:t>
      </w:r>
      <w:r w:rsidR="002A5A62">
        <w:rPr>
          <w:rFonts w:ascii="Times New Roman" w:hAnsi="Times New Roman" w:cs="Times New Roman"/>
          <w:bCs/>
          <w:sz w:val="24"/>
          <w:szCs w:val="24"/>
        </w:rPr>
        <w:t xml:space="preserve"> plāna reformu un investīciju īstenošanas </w:t>
      </w:r>
      <w:r w:rsidR="00391903">
        <w:rPr>
          <w:rFonts w:ascii="Times New Roman" w:hAnsi="Times New Roman" w:cs="Times New Roman"/>
          <w:bCs/>
          <w:sz w:val="24"/>
          <w:szCs w:val="24"/>
        </w:rPr>
        <w:t>normatīvā regulējuma projektu</w:t>
      </w:r>
      <w:r w:rsidR="0074429A">
        <w:rPr>
          <w:rFonts w:ascii="Times New Roman" w:hAnsi="Times New Roman" w:cs="Times New Roman"/>
          <w:bCs/>
          <w:sz w:val="24"/>
          <w:szCs w:val="24"/>
        </w:rPr>
        <w:t xml:space="preserve"> nosūtīšanu EK</w:t>
      </w:r>
      <w:r w:rsidR="00853C57">
        <w:rPr>
          <w:rFonts w:ascii="Times New Roman" w:hAnsi="Times New Roman" w:cs="Times New Roman"/>
          <w:bCs/>
          <w:sz w:val="24"/>
          <w:szCs w:val="24"/>
        </w:rPr>
        <w:t xml:space="preserve"> pirms to virzības apstiprināšanai</w:t>
      </w:r>
      <w:r w:rsidR="0074429A">
        <w:rPr>
          <w:rFonts w:ascii="Times New Roman" w:hAnsi="Times New Roman" w:cs="Times New Roman"/>
          <w:bCs/>
          <w:sz w:val="24"/>
          <w:szCs w:val="24"/>
        </w:rPr>
        <w:t xml:space="preserve"> Ministru kabinetā</w:t>
      </w:r>
      <w:r w:rsidR="00391903">
        <w:rPr>
          <w:rFonts w:ascii="Times New Roman" w:hAnsi="Times New Roman" w:cs="Times New Roman"/>
          <w:bCs/>
          <w:sz w:val="24"/>
          <w:szCs w:val="24"/>
        </w:rPr>
        <w:t xml:space="preserve">, paredzot indikatīvi </w:t>
      </w:r>
      <w:r w:rsidR="0074429A">
        <w:rPr>
          <w:rFonts w:ascii="Times New Roman" w:hAnsi="Times New Roman" w:cs="Times New Roman"/>
          <w:bCs/>
          <w:sz w:val="24"/>
          <w:szCs w:val="24"/>
        </w:rPr>
        <w:t xml:space="preserve">divas </w:t>
      </w:r>
      <w:r w:rsidR="00391903">
        <w:rPr>
          <w:rFonts w:ascii="Times New Roman" w:hAnsi="Times New Roman" w:cs="Times New Roman"/>
          <w:bCs/>
          <w:sz w:val="24"/>
          <w:szCs w:val="24"/>
        </w:rPr>
        <w:t xml:space="preserve">nedēļas </w:t>
      </w:r>
      <w:r w:rsidR="00FD6C59">
        <w:rPr>
          <w:rFonts w:ascii="Times New Roman" w:hAnsi="Times New Roman" w:cs="Times New Roman"/>
          <w:bCs/>
          <w:sz w:val="24"/>
          <w:szCs w:val="24"/>
        </w:rPr>
        <w:t xml:space="preserve">EK </w:t>
      </w:r>
      <w:r w:rsidR="00AE6D9B">
        <w:rPr>
          <w:rFonts w:ascii="Times New Roman" w:hAnsi="Times New Roman" w:cs="Times New Roman"/>
          <w:bCs/>
          <w:sz w:val="24"/>
          <w:szCs w:val="24"/>
        </w:rPr>
        <w:t xml:space="preserve">viedokļa </w:t>
      </w:r>
      <w:r w:rsidR="00853C57">
        <w:rPr>
          <w:rFonts w:ascii="Times New Roman" w:hAnsi="Times New Roman" w:cs="Times New Roman"/>
          <w:bCs/>
          <w:sz w:val="24"/>
          <w:szCs w:val="24"/>
        </w:rPr>
        <w:t>sniegšanai</w:t>
      </w:r>
      <w:r w:rsidR="00391903">
        <w:rPr>
          <w:rFonts w:ascii="Times New Roman" w:hAnsi="Times New Roman" w:cs="Times New Roman"/>
          <w:bCs/>
          <w:sz w:val="24"/>
          <w:szCs w:val="24"/>
        </w:rPr>
        <w:t>. Šādā veidā tiek plānots samazināt riskus, ka</w:t>
      </w:r>
      <w:r w:rsidR="0093417B">
        <w:rPr>
          <w:rFonts w:ascii="Times New Roman" w:hAnsi="Times New Roman" w:cs="Times New Roman"/>
          <w:bCs/>
          <w:sz w:val="24"/>
          <w:szCs w:val="24"/>
        </w:rPr>
        <w:t>,</w:t>
      </w:r>
      <w:r w:rsidR="00391903">
        <w:rPr>
          <w:rFonts w:ascii="Times New Roman" w:hAnsi="Times New Roman" w:cs="Times New Roman"/>
          <w:bCs/>
          <w:sz w:val="24"/>
          <w:szCs w:val="24"/>
        </w:rPr>
        <w:t xml:space="preserve"> izvērtējot </w:t>
      </w:r>
      <w:r w:rsidR="0014287A">
        <w:rPr>
          <w:rFonts w:ascii="Times New Roman" w:hAnsi="Times New Roman" w:cs="Times New Roman"/>
          <w:bCs/>
          <w:sz w:val="24"/>
          <w:szCs w:val="24"/>
        </w:rPr>
        <w:t>AF</w:t>
      </w:r>
      <w:r w:rsidR="00391903">
        <w:rPr>
          <w:rFonts w:ascii="Times New Roman" w:hAnsi="Times New Roman" w:cs="Times New Roman"/>
          <w:bCs/>
          <w:sz w:val="24"/>
          <w:szCs w:val="24"/>
        </w:rPr>
        <w:t xml:space="preserve"> noteikto prasību i</w:t>
      </w:r>
      <w:r w:rsidR="00853C57">
        <w:rPr>
          <w:rFonts w:ascii="Times New Roman" w:hAnsi="Times New Roman" w:cs="Times New Roman"/>
          <w:bCs/>
          <w:sz w:val="24"/>
          <w:szCs w:val="24"/>
        </w:rPr>
        <w:t>zpildi</w:t>
      </w:r>
      <w:r w:rsidR="0093417B">
        <w:rPr>
          <w:rFonts w:ascii="Times New Roman" w:hAnsi="Times New Roman" w:cs="Times New Roman"/>
          <w:bCs/>
          <w:sz w:val="24"/>
          <w:szCs w:val="24"/>
        </w:rPr>
        <w:t>,</w:t>
      </w:r>
      <w:r w:rsidR="00853C57">
        <w:rPr>
          <w:rFonts w:ascii="Times New Roman" w:hAnsi="Times New Roman" w:cs="Times New Roman"/>
          <w:bCs/>
          <w:sz w:val="24"/>
          <w:szCs w:val="24"/>
        </w:rPr>
        <w:t xml:space="preserve"> </w:t>
      </w:r>
      <w:r w:rsidR="00391903">
        <w:rPr>
          <w:rFonts w:ascii="Times New Roman" w:hAnsi="Times New Roman" w:cs="Times New Roman"/>
          <w:bCs/>
          <w:sz w:val="24"/>
          <w:szCs w:val="24"/>
        </w:rPr>
        <w:t>tiek konstatētas neatbilstības</w:t>
      </w:r>
      <w:r w:rsidR="00853C57">
        <w:rPr>
          <w:rFonts w:ascii="Times New Roman" w:hAnsi="Times New Roman" w:cs="Times New Roman"/>
          <w:bCs/>
          <w:sz w:val="24"/>
          <w:szCs w:val="24"/>
        </w:rPr>
        <w:t xml:space="preserve"> apstiprinātajos normatīvajos aktos</w:t>
      </w:r>
      <w:r w:rsidR="00391903">
        <w:rPr>
          <w:rFonts w:ascii="Times New Roman" w:hAnsi="Times New Roman" w:cs="Times New Roman"/>
          <w:bCs/>
          <w:sz w:val="24"/>
          <w:szCs w:val="24"/>
        </w:rPr>
        <w:t xml:space="preserve"> attiecībā uz </w:t>
      </w:r>
      <w:r w:rsidR="0014287A">
        <w:rPr>
          <w:rFonts w:ascii="Times New Roman" w:hAnsi="Times New Roman" w:cs="Times New Roman"/>
          <w:bCs/>
          <w:sz w:val="24"/>
          <w:szCs w:val="24"/>
        </w:rPr>
        <w:t>AF</w:t>
      </w:r>
      <w:r w:rsidR="00391903">
        <w:rPr>
          <w:rFonts w:ascii="Times New Roman" w:hAnsi="Times New Roman" w:cs="Times New Roman"/>
          <w:bCs/>
          <w:sz w:val="24"/>
          <w:szCs w:val="24"/>
        </w:rPr>
        <w:t xml:space="preserve"> plānā </w:t>
      </w:r>
      <w:r w:rsidR="00AE6D9B">
        <w:rPr>
          <w:rFonts w:ascii="Times New Roman" w:hAnsi="Times New Roman" w:cs="Times New Roman"/>
          <w:bCs/>
          <w:sz w:val="24"/>
          <w:szCs w:val="24"/>
        </w:rPr>
        <w:t xml:space="preserve">noteiktajām </w:t>
      </w:r>
      <w:r w:rsidR="00853C57">
        <w:rPr>
          <w:rFonts w:ascii="Times New Roman" w:hAnsi="Times New Roman" w:cs="Times New Roman"/>
          <w:bCs/>
          <w:sz w:val="24"/>
          <w:szCs w:val="24"/>
        </w:rPr>
        <w:t>saistībām. Šādu praksi ir paredzēts turpināt arī turpm</w:t>
      </w:r>
      <w:r w:rsidR="00AE6D9B">
        <w:rPr>
          <w:rFonts w:ascii="Times New Roman" w:hAnsi="Times New Roman" w:cs="Times New Roman"/>
          <w:bCs/>
          <w:sz w:val="24"/>
          <w:szCs w:val="24"/>
        </w:rPr>
        <w:t>ā</w:t>
      </w:r>
      <w:r w:rsidR="00853C57">
        <w:rPr>
          <w:rFonts w:ascii="Times New Roman" w:hAnsi="Times New Roman" w:cs="Times New Roman"/>
          <w:bCs/>
          <w:sz w:val="24"/>
          <w:szCs w:val="24"/>
        </w:rPr>
        <w:t xml:space="preserve">kajā </w:t>
      </w:r>
      <w:r w:rsidR="0014287A">
        <w:rPr>
          <w:rFonts w:ascii="Times New Roman" w:hAnsi="Times New Roman" w:cs="Times New Roman"/>
          <w:bCs/>
          <w:sz w:val="24"/>
          <w:szCs w:val="24"/>
        </w:rPr>
        <w:t>AF</w:t>
      </w:r>
      <w:r w:rsidR="00AE6D9B">
        <w:rPr>
          <w:rFonts w:ascii="Times New Roman" w:hAnsi="Times New Roman" w:cs="Times New Roman"/>
          <w:bCs/>
          <w:sz w:val="24"/>
          <w:szCs w:val="24"/>
        </w:rPr>
        <w:t xml:space="preserve"> plāna īstenošanas</w:t>
      </w:r>
      <w:r w:rsidR="00853C57">
        <w:rPr>
          <w:rFonts w:ascii="Times New Roman" w:hAnsi="Times New Roman" w:cs="Times New Roman"/>
          <w:bCs/>
          <w:sz w:val="24"/>
          <w:szCs w:val="24"/>
        </w:rPr>
        <w:t xml:space="preserve"> procesā.</w:t>
      </w:r>
    </w:p>
    <w:p w14:paraId="3AD8D54F" w14:textId="27C808CB" w:rsidR="00C811C1" w:rsidRPr="003E2462" w:rsidRDefault="00BE1D8C" w:rsidP="00EA7990">
      <w:pPr>
        <w:pStyle w:val="ListParagraph"/>
        <w:numPr>
          <w:ilvl w:val="0"/>
          <w:numId w:val="5"/>
        </w:numPr>
        <w:spacing w:after="120" w:line="276" w:lineRule="auto"/>
        <w:ind w:left="0" w:hanging="567"/>
        <w:contextualSpacing w:val="0"/>
        <w:jc w:val="center"/>
        <w:rPr>
          <w:rFonts w:cs="Times New Roman"/>
          <w:b/>
          <w:szCs w:val="24"/>
        </w:rPr>
      </w:pPr>
      <w:r w:rsidRPr="00A436C4">
        <w:rPr>
          <w:rFonts w:cs="Times New Roman"/>
          <w:b/>
          <w:szCs w:val="24"/>
        </w:rPr>
        <w:t>Secinājumi un t</w:t>
      </w:r>
      <w:r w:rsidR="009076B6" w:rsidRPr="00A436C4">
        <w:rPr>
          <w:rFonts w:cs="Times New Roman"/>
          <w:b/>
          <w:szCs w:val="24"/>
        </w:rPr>
        <w:t>urpmākie uzdevumi</w:t>
      </w:r>
      <w:r w:rsidR="00BD704C" w:rsidRPr="00A436C4">
        <w:rPr>
          <w:rFonts w:cs="Times New Roman"/>
          <w:b/>
          <w:szCs w:val="24"/>
        </w:rPr>
        <w:t xml:space="preserve"> </w:t>
      </w:r>
    </w:p>
    <w:p w14:paraId="27DA43A3" w14:textId="1E88D970" w:rsidR="00BC3DC0" w:rsidRDefault="00A607E4" w:rsidP="00EA7990">
      <w:pPr>
        <w:pStyle w:val="ListParagraph"/>
        <w:numPr>
          <w:ilvl w:val="0"/>
          <w:numId w:val="27"/>
        </w:numPr>
        <w:tabs>
          <w:tab w:val="left" w:pos="284"/>
        </w:tabs>
        <w:spacing w:after="120" w:line="276" w:lineRule="auto"/>
        <w:ind w:left="0" w:firstLine="0"/>
        <w:contextualSpacing w:val="0"/>
        <w:jc w:val="both"/>
        <w:rPr>
          <w:rFonts w:cs="Times New Roman"/>
          <w:szCs w:val="24"/>
        </w:rPr>
      </w:pPr>
      <w:r w:rsidRPr="00DC75BF">
        <w:rPr>
          <w:rFonts w:cs="Times New Roman"/>
          <w:szCs w:val="24"/>
        </w:rPr>
        <w:t xml:space="preserve">Ņemot vērā, ka </w:t>
      </w:r>
      <w:r w:rsidR="0014287A">
        <w:rPr>
          <w:rFonts w:cs="Times New Roman"/>
          <w:szCs w:val="24"/>
        </w:rPr>
        <w:t>AF</w:t>
      </w:r>
      <w:r w:rsidRPr="00DC75BF">
        <w:rPr>
          <w:rFonts w:cs="Times New Roman"/>
          <w:szCs w:val="24"/>
        </w:rPr>
        <w:t xml:space="preserve"> plāns ir apstiprināts Eiropas Padomē,</w:t>
      </w:r>
      <w:r w:rsidR="00AE6D9B">
        <w:rPr>
          <w:rFonts w:cs="Times New Roman"/>
          <w:szCs w:val="24"/>
        </w:rPr>
        <w:t xml:space="preserve"> tad</w:t>
      </w:r>
      <w:r w:rsidRPr="00DC75BF">
        <w:rPr>
          <w:rFonts w:cs="Times New Roman"/>
          <w:szCs w:val="24"/>
        </w:rPr>
        <w:t xml:space="preserve"> s</w:t>
      </w:r>
      <w:r w:rsidR="00021AF5" w:rsidRPr="00DC75BF">
        <w:rPr>
          <w:rFonts w:cs="Times New Roman"/>
          <w:szCs w:val="24"/>
        </w:rPr>
        <w:t xml:space="preserve">askaņā ar </w:t>
      </w:r>
      <w:r w:rsidR="001E0F43">
        <w:rPr>
          <w:rFonts w:cs="Times New Roman"/>
          <w:szCs w:val="24"/>
        </w:rPr>
        <w:t>Regulas Nr. 2021/241</w:t>
      </w:r>
      <w:r w:rsidR="002A5A62">
        <w:rPr>
          <w:rFonts w:cs="Times New Roman"/>
          <w:szCs w:val="24"/>
        </w:rPr>
        <w:t xml:space="preserve"> 20. panta 6. punktu </w:t>
      </w:r>
      <w:r w:rsidR="00021AF5" w:rsidRPr="00DC75BF">
        <w:rPr>
          <w:rFonts w:cs="Times New Roman"/>
          <w:szCs w:val="24"/>
        </w:rPr>
        <w:t>dalībvalst</w:t>
      </w:r>
      <w:r w:rsidRPr="00DC75BF">
        <w:rPr>
          <w:rFonts w:cs="Times New Roman"/>
          <w:szCs w:val="24"/>
        </w:rPr>
        <w:t>ij</w:t>
      </w:r>
      <w:r w:rsidR="00021AF5" w:rsidRPr="00DC75BF">
        <w:rPr>
          <w:rFonts w:cs="Times New Roman"/>
          <w:szCs w:val="24"/>
        </w:rPr>
        <w:t xml:space="preserve"> ar </w:t>
      </w:r>
      <w:r w:rsidR="002A5A62">
        <w:rPr>
          <w:rFonts w:cs="Times New Roman"/>
          <w:szCs w:val="24"/>
        </w:rPr>
        <w:t>EK</w:t>
      </w:r>
      <w:r w:rsidR="00021AF5" w:rsidRPr="00DC75BF">
        <w:rPr>
          <w:rFonts w:cs="Times New Roman"/>
          <w:szCs w:val="24"/>
        </w:rPr>
        <w:t xml:space="preserve"> </w:t>
      </w:r>
      <w:r w:rsidR="00EB4963">
        <w:rPr>
          <w:rFonts w:cs="Times New Roman"/>
          <w:szCs w:val="24"/>
        </w:rPr>
        <w:t xml:space="preserve">ir kopīgi jāparaksta darbības kārtība, lai Latvija varētu iesniegt maksājumus un saņemt </w:t>
      </w:r>
      <w:r w:rsidR="0014287A">
        <w:rPr>
          <w:rFonts w:cs="Times New Roman"/>
          <w:szCs w:val="24"/>
        </w:rPr>
        <w:t>AF</w:t>
      </w:r>
      <w:r w:rsidR="00EB4963">
        <w:rPr>
          <w:rFonts w:cs="Times New Roman"/>
          <w:szCs w:val="24"/>
        </w:rPr>
        <w:t xml:space="preserve"> finansējumu</w:t>
      </w:r>
      <w:r w:rsidR="0063474F" w:rsidRPr="00DC75BF">
        <w:rPr>
          <w:rFonts w:cs="Times New Roman"/>
          <w:szCs w:val="24"/>
        </w:rPr>
        <w:t>.</w:t>
      </w:r>
      <w:r w:rsidR="00021AF5" w:rsidRPr="00DC75BF">
        <w:rPr>
          <w:rFonts w:cs="Times New Roman"/>
          <w:szCs w:val="24"/>
        </w:rPr>
        <w:t xml:space="preserve"> </w:t>
      </w:r>
    </w:p>
    <w:p w14:paraId="2032F1BD" w14:textId="0672EC7B" w:rsidR="0037390D" w:rsidRPr="00BC3DC0" w:rsidRDefault="00F90E71" w:rsidP="00EA7990">
      <w:pPr>
        <w:pStyle w:val="ListParagraph"/>
        <w:numPr>
          <w:ilvl w:val="0"/>
          <w:numId w:val="27"/>
        </w:numPr>
        <w:tabs>
          <w:tab w:val="left" w:pos="284"/>
        </w:tabs>
        <w:spacing w:line="276" w:lineRule="auto"/>
        <w:ind w:left="0" w:firstLine="0"/>
        <w:jc w:val="both"/>
        <w:rPr>
          <w:rFonts w:cs="Times New Roman"/>
          <w:szCs w:val="24"/>
        </w:rPr>
      </w:pPr>
      <w:r w:rsidRPr="00BC3DC0">
        <w:rPr>
          <w:rFonts w:cs="Times New Roman"/>
          <w:szCs w:val="24"/>
        </w:rPr>
        <w:t xml:space="preserve">Finanšu ministrija </w:t>
      </w:r>
      <w:r w:rsidR="00AA247C" w:rsidRPr="00BC3DC0">
        <w:rPr>
          <w:rFonts w:cs="Times New Roman"/>
          <w:szCs w:val="24"/>
        </w:rPr>
        <w:t xml:space="preserve">kā </w:t>
      </w:r>
      <w:r w:rsidR="0014287A">
        <w:rPr>
          <w:rFonts w:cs="Times New Roman"/>
          <w:szCs w:val="24"/>
        </w:rPr>
        <w:t>AF</w:t>
      </w:r>
      <w:r w:rsidR="00AA247C" w:rsidRPr="00BC3DC0">
        <w:rPr>
          <w:rFonts w:cs="Times New Roman"/>
          <w:szCs w:val="24"/>
        </w:rPr>
        <w:t xml:space="preserve"> plāna virzības koordinējošā institūcija </w:t>
      </w:r>
      <w:r w:rsidRPr="00BC3DC0">
        <w:rPr>
          <w:rFonts w:cs="Times New Roman"/>
          <w:szCs w:val="24"/>
        </w:rPr>
        <w:t>rosina</w:t>
      </w:r>
      <w:r w:rsidR="00DC75BF" w:rsidRPr="00BC3DC0">
        <w:rPr>
          <w:rFonts w:cs="Times New Roman"/>
          <w:szCs w:val="24"/>
        </w:rPr>
        <w:t xml:space="preserve"> a</w:t>
      </w:r>
      <w:r w:rsidRPr="00BC3DC0">
        <w:rPr>
          <w:rFonts w:cs="Times New Roman"/>
          <w:szCs w:val="24"/>
        </w:rPr>
        <w:t xml:space="preserve">tbalstīt </w:t>
      </w:r>
      <w:r w:rsidR="00BC3DC0">
        <w:rPr>
          <w:rFonts w:cs="Times New Roman"/>
          <w:szCs w:val="24"/>
        </w:rPr>
        <w:t>EK</w:t>
      </w:r>
      <w:r w:rsidR="00AA247C" w:rsidRPr="00BC3DC0">
        <w:rPr>
          <w:rFonts w:cs="Times New Roman"/>
          <w:szCs w:val="24"/>
        </w:rPr>
        <w:t xml:space="preserve"> sagatavoto </w:t>
      </w:r>
      <w:r w:rsidR="007D6CBD" w:rsidRPr="00BC3DC0">
        <w:rPr>
          <w:rFonts w:cs="Times New Roman"/>
          <w:iCs/>
          <w:szCs w:val="24"/>
        </w:rPr>
        <w:t>darb</w:t>
      </w:r>
      <w:r w:rsidR="00AE6D9B" w:rsidRPr="00BC3DC0">
        <w:rPr>
          <w:rFonts w:cs="Times New Roman"/>
          <w:iCs/>
          <w:szCs w:val="24"/>
        </w:rPr>
        <w:t>ības</w:t>
      </w:r>
      <w:r w:rsidR="007D6CBD" w:rsidRPr="00BC3DC0">
        <w:rPr>
          <w:rFonts w:cs="Times New Roman"/>
          <w:iCs/>
          <w:szCs w:val="24"/>
        </w:rPr>
        <w:t xml:space="preserve"> kārtības</w:t>
      </w:r>
      <w:r w:rsidRPr="00BC3DC0">
        <w:rPr>
          <w:rFonts w:cs="Times New Roman"/>
          <w:iCs/>
          <w:szCs w:val="24"/>
        </w:rPr>
        <w:t xml:space="preserve"> projekt</w:t>
      </w:r>
      <w:r w:rsidR="00AA247C" w:rsidRPr="00BC3DC0">
        <w:rPr>
          <w:rFonts w:cs="Times New Roman"/>
          <w:iCs/>
          <w:szCs w:val="24"/>
        </w:rPr>
        <w:t xml:space="preserve">u un pilnvarot </w:t>
      </w:r>
      <w:r w:rsidRPr="00BC3DC0">
        <w:rPr>
          <w:rFonts w:cs="Times New Roman"/>
          <w:iCs/>
          <w:szCs w:val="24"/>
        </w:rPr>
        <w:t>Finanšu ministr</w:t>
      </w:r>
      <w:r w:rsidR="00AA247C" w:rsidRPr="00BC3DC0">
        <w:rPr>
          <w:rFonts w:cs="Times New Roman"/>
          <w:iCs/>
          <w:szCs w:val="24"/>
        </w:rPr>
        <w:t>u</w:t>
      </w:r>
      <w:r w:rsidRPr="00BC3DC0">
        <w:rPr>
          <w:rFonts w:cs="Times New Roman"/>
          <w:iCs/>
          <w:szCs w:val="24"/>
        </w:rPr>
        <w:t xml:space="preserve"> Latvijas Republikas vārdā </w:t>
      </w:r>
      <w:r w:rsidR="00BC3DC0">
        <w:rPr>
          <w:rFonts w:cs="Times New Roman"/>
          <w:iCs/>
          <w:szCs w:val="24"/>
        </w:rPr>
        <w:t xml:space="preserve">to </w:t>
      </w:r>
      <w:r w:rsidRPr="00BC3DC0">
        <w:rPr>
          <w:rFonts w:cs="Times New Roman"/>
          <w:iCs/>
          <w:szCs w:val="24"/>
        </w:rPr>
        <w:t>parakstīt.</w:t>
      </w:r>
      <w:r w:rsidRPr="00BC3DC0">
        <w:rPr>
          <w:rFonts w:cs="Times New Roman"/>
          <w:szCs w:val="24"/>
        </w:rPr>
        <w:t xml:space="preserve"> </w:t>
      </w:r>
    </w:p>
    <w:p w14:paraId="78846D2B" w14:textId="0B5CF89F" w:rsidR="00BD640C" w:rsidRPr="00A436C4" w:rsidRDefault="00BD640C" w:rsidP="00E57A64">
      <w:pPr>
        <w:spacing w:after="0" w:line="276" w:lineRule="auto"/>
        <w:ind w:firstLine="499"/>
        <w:jc w:val="both"/>
        <w:rPr>
          <w:rFonts w:ascii="Times New Roman" w:hAnsi="Times New Roman" w:cs="Times New Roman"/>
          <w:sz w:val="24"/>
          <w:szCs w:val="24"/>
        </w:rPr>
      </w:pPr>
    </w:p>
    <w:p w14:paraId="105DF3C8" w14:textId="77777777" w:rsidR="00BD640C" w:rsidRPr="00A436C4" w:rsidRDefault="00BD640C" w:rsidP="00E57A64">
      <w:pPr>
        <w:spacing w:after="0" w:line="276" w:lineRule="auto"/>
        <w:jc w:val="both"/>
        <w:rPr>
          <w:rFonts w:ascii="Times New Roman" w:hAnsi="Times New Roman" w:cs="Times New Roman"/>
          <w:sz w:val="24"/>
          <w:szCs w:val="24"/>
        </w:rPr>
      </w:pPr>
    </w:p>
    <w:p w14:paraId="7F5E0A82" w14:textId="642079FA" w:rsidR="00BD640C" w:rsidRPr="005B3114" w:rsidRDefault="00BD640C" w:rsidP="00026AA3">
      <w:pPr>
        <w:spacing w:after="0" w:line="276" w:lineRule="auto"/>
        <w:ind w:left="567"/>
        <w:jc w:val="both"/>
        <w:rPr>
          <w:rFonts w:ascii="Times New Roman" w:hAnsi="Times New Roman" w:cs="Times New Roman"/>
          <w:sz w:val="24"/>
          <w:szCs w:val="24"/>
        </w:rPr>
      </w:pPr>
      <w:r w:rsidRPr="005B3114">
        <w:rPr>
          <w:rFonts w:ascii="Times New Roman" w:hAnsi="Times New Roman" w:cs="Times New Roman"/>
          <w:sz w:val="24"/>
          <w:szCs w:val="24"/>
        </w:rPr>
        <w:t>Pielikumā:</w:t>
      </w:r>
    </w:p>
    <w:p w14:paraId="4CF44BF4" w14:textId="77777777" w:rsidR="00026AA3" w:rsidRPr="005B3114" w:rsidRDefault="00026AA3" w:rsidP="00026AA3">
      <w:pPr>
        <w:spacing w:after="0" w:line="276" w:lineRule="auto"/>
        <w:ind w:left="567"/>
        <w:jc w:val="both"/>
        <w:rPr>
          <w:rFonts w:ascii="Times New Roman" w:hAnsi="Times New Roman" w:cs="Times New Roman"/>
          <w:sz w:val="24"/>
          <w:szCs w:val="24"/>
        </w:rPr>
      </w:pPr>
    </w:p>
    <w:p w14:paraId="0B5C6F9F" w14:textId="21589093" w:rsidR="005B3114" w:rsidRDefault="007D6CBD" w:rsidP="008D4CE8">
      <w:pPr>
        <w:pStyle w:val="ListParagraph"/>
        <w:numPr>
          <w:ilvl w:val="6"/>
          <w:numId w:val="20"/>
        </w:numPr>
        <w:tabs>
          <w:tab w:val="left" w:pos="567"/>
        </w:tabs>
        <w:spacing w:line="276" w:lineRule="auto"/>
        <w:ind w:left="567" w:hanging="425"/>
        <w:jc w:val="both"/>
        <w:rPr>
          <w:rFonts w:cs="Times New Roman"/>
          <w:szCs w:val="24"/>
        </w:rPr>
      </w:pPr>
      <w:r w:rsidRPr="005B3114">
        <w:rPr>
          <w:rFonts w:cs="Times New Roman"/>
          <w:szCs w:val="24"/>
        </w:rPr>
        <w:t>Darba kārtības projekts</w:t>
      </w:r>
      <w:r w:rsidR="00AC6BF7" w:rsidRPr="005B3114">
        <w:rPr>
          <w:rFonts w:cs="Times New Roman"/>
          <w:szCs w:val="24"/>
        </w:rPr>
        <w:t xml:space="preserve"> </w:t>
      </w:r>
      <w:r w:rsidR="00B46707" w:rsidRPr="005B3114">
        <w:rPr>
          <w:rFonts w:cs="Times New Roman"/>
          <w:szCs w:val="24"/>
        </w:rPr>
        <w:t xml:space="preserve">latviešu valodā </w:t>
      </w:r>
      <w:r w:rsidR="005A54C8" w:rsidRPr="005B3114">
        <w:rPr>
          <w:rFonts w:cs="Times New Roman"/>
          <w:szCs w:val="24"/>
        </w:rPr>
        <w:t xml:space="preserve">uz </w:t>
      </w:r>
      <w:r w:rsidR="00D61AAF" w:rsidRPr="005B3114">
        <w:rPr>
          <w:rFonts w:cs="Times New Roman"/>
          <w:szCs w:val="24"/>
        </w:rPr>
        <w:t>412</w:t>
      </w:r>
      <w:r w:rsidR="005A54C8" w:rsidRPr="005B3114">
        <w:rPr>
          <w:rFonts w:cs="Times New Roman"/>
          <w:szCs w:val="24"/>
        </w:rPr>
        <w:t xml:space="preserve"> </w:t>
      </w:r>
      <w:proofErr w:type="spellStart"/>
      <w:r w:rsidR="005A54C8" w:rsidRPr="005B3114">
        <w:rPr>
          <w:rFonts w:cs="Times New Roman"/>
          <w:szCs w:val="24"/>
        </w:rPr>
        <w:t>lp</w:t>
      </w:r>
      <w:proofErr w:type="spellEnd"/>
      <w:r w:rsidR="005A54C8" w:rsidRPr="005B3114">
        <w:rPr>
          <w:rFonts w:cs="Times New Roman"/>
          <w:szCs w:val="24"/>
        </w:rPr>
        <w:t>;</w:t>
      </w:r>
    </w:p>
    <w:p w14:paraId="7E41B9F0" w14:textId="0A7EB806" w:rsidR="008D4CE8" w:rsidRDefault="005B3114" w:rsidP="008D4CE8">
      <w:pPr>
        <w:pStyle w:val="ListParagraph"/>
        <w:numPr>
          <w:ilvl w:val="6"/>
          <w:numId w:val="20"/>
        </w:numPr>
        <w:tabs>
          <w:tab w:val="left" w:pos="851"/>
        </w:tabs>
        <w:spacing w:line="276" w:lineRule="auto"/>
        <w:ind w:left="567" w:hanging="425"/>
        <w:rPr>
          <w:rFonts w:cs="Times New Roman"/>
          <w:szCs w:val="24"/>
        </w:rPr>
      </w:pPr>
      <w:r w:rsidRPr="005B3114">
        <w:rPr>
          <w:rFonts w:cs="Times New Roman"/>
          <w:szCs w:val="24"/>
        </w:rPr>
        <w:t>Darba kārtības projekts angļu valodā</w:t>
      </w:r>
      <w:r w:rsidR="008D4CE8">
        <w:rPr>
          <w:rFonts w:cs="Times New Roman"/>
          <w:szCs w:val="24"/>
        </w:rPr>
        <w:t xml:space="preserve"> </w:t>
      </w:r>
      <w:r w:rsidRPr="005B3114">
        <w:rPr>
          <w:rFonts w:cs="Times New Roman"/>
          <w:szCs w:val="24"/>
        </w:rPr>
        <w:t xml:space="preserve">uz 168 </w:t>
      </w:r>
      <w:proofErr w:type="spellStart"/>
      <w:r w:rsidRPr="005B3114">
        <w:rPr>
          <w:rFonts w:cs="Times New Roman"/>
          <w:szCs w:val="24"/>
        </w:rPr>
        <w:t>lp</w:t>
      </w:r>
      <w:proofErr w:type="spellEnd"/>
      <w:r w:rsidR="00DE2B9E">
        <w:rPr>
          <w:rFonts w:cs="Times New Roman"/>
          <w:szCs w:val="24"/>
        </w:rPr>
        <w:t>.</w:t>
      </w:r>
    </w:p>
    <w:p w14:paraId="1B91BECC" w14:textId="3A666EA9" w:rsidR="00955CBD" w:rsidRDefault="00955CBD" w:rsidP="00E57A64">
      <w:pPr>
        <w:spacing w:after="0" w:line="276" w:lineRule="auto"/>
        <w:jc w:val="both"/>
        <w:rPr>
          <w:rFonts w:ascii="Times New Roman" w:hAnsi="Times New Roman" w:cs="Times New Roman"/>
          <w:sz w:val="24"/>
          <w:szCs w:val="24"/>
        </w:rPr>
      </w:pPr>
    </w:p>
    <w:p w14:paraId="06B010E1" w14:textId="2B844628" w:rsidR="00DE2B9E" w:rsidRDefault="00DE2B9E" w:rsidP="00E57A64">
      <w:pPr>
        <w:spacing w:after="0" w:line="276" w:lineRule="auto"/>
        <w:jc w:val="both"/>
        <w:rPr>
          <w:rFonts w:ascii="Times New Roman" w:hAnsi="Times New Roman" w:cs="Times New Roman"/>
          <w:sz w:val="24"/>
          <w:szCs w:val="24"/>
        </w:rPr>
      </w:pPr>
    </w:p>
    <w:p w14:paraId="0C842BC6" w14:textId="77777777" w:rsidR="00DE2B9E" w:rsidRPr="0076574C" w:rsidRDefault="00DE2B9E" w:rsidP="00E57A64">
      <w:pPr>
        <w:spacing w:after="0" w:line="276" w:lineRule="auto"/>
        <w:jc w:val="both"/>
        <w:rPr>
          <w:rFonts w:ascii="Times New Roman" w:hAnsi="Times New Roman" w:cs="Times New Roman"/>
          <w:sz w:val="24"/>
          <w:szCs w:val="24"/>
        </w:rPr>
      </w:pPr>
    </w:p>
    <w:p w14:paraId="47BA083E" w14:textId="415BDC28" w:rsidR="00955CBD" w:rsidRPr="00955CBD" w:rsidRDefault="00955CBD" w:rsidP="00E57A64">
      <w:pPr>
        <w:spacing w:after="0" w:line="276" w:lineRule="auto"/>
        <w:jc w:val="both"/>
        <w:rPr>
          <w:rFonts w:ascii="Times New Roman" w:hAnsi="Times New Roman" w:cs="Times New Roman"/>
          <w:sz w:val="24"/>
          <w:szCs w:val="24"/>
        </w:rPr>
      </w:pPr>
    </w:p>
    <w:p w14:paraId="1E33CF27" w14:textId="77777777" w:rsidR="00955CBD" w:rsidRPr="00955CBD" w:rsidRDefault="00955CBD" w:rsidP="00E57A64">
      <w:pPr>
        <w:tabs>
          <w:tab w:val="right" w:pos="9072"/>
        </w:tabs>
        <w:suppressAutoHyphens/>
        <w:spacing w:after="0" w:line="276" w:lineRule="auto"/>
        <w:rPr>
          <w:rFonts w:ascii="Times New Roman" w:hAnsi="Times New Roman" w:cs="Times New Roman"/>
          <w:sz w:val="24"/>
          <w:szCs w:val="24"/>
        </w:rPr>
      </w:pPr>
      <w:r w:rsidRPr="00955CBD">
        <w:rPr>
          <w:rFonts w:ascii="Times New Roman" w:hAnsi="Times New Roman" w:cs="Times New Roman"/>
          <w:spacing w:val="6"/>
          <w:sz w:val="24"/>
          <w:szCs w:val="24"/>
        </w:rPr>
        <w:t>Finanšu ministrs</w:t>
      </w:r>
      <w:r w:rsidRPr="00955CBD">
        <w:rPr>
          <w:rFonts w:ascii="Times New Roman" w:hAnsi="Times New Roman" w:cs="Times New Roman"/>
          <w:spacing w:val="6"/>
          <w:sz w:val="24"/>
          <w:szCs w:val="24"/>
        </w:rPr>
        <w:tab/>
        <w:t>J. Reirs</w:t>
      </w:r>
    </w:p>
    <w:p w14:paraId="449ED99E" w14:textId="77777777" w:rsidR="00955CBD" w:rsidRPr="00955CBD" w:rsidRDefault="00955CBD" w:rsidP="00E57A64">
      <w:pPr>
        <w:pStyle w:val="NoSpacing"/>
        <w:spacing w:line="276" w:lineRule="auto"/>
        <w:ind w:firstLineChars="265" w:firstLine="636"/>
        <w:rPr>
          <w:rFonts w:cs="Times New Roman"/>
          <w:szCs w:val="24"/>
        </w:rPr>
      </w:pPr>
    </w:p>
    <w:p w14:paraId="1D0F630F" w14:textId="229BA7A7" w:rsidR="00955CBD" w:rsidRDefault="00955CBD" w:rsidP="00E57A64">
      <w:pPr>
        <w:pStyle w:val="NoSpacing"/>
        <w:spacing w:line="276" w:lineRule="auto"/>
        <w:rPr>
          <w:rStyle w:val="Hyperlink"/>
          <w:rFonts w:cs="Times New Roman"/>
          <w:szCs w:val="24"/>
        </w:rPr>
      </w:pPr>
    </w:p>
    <w:p w14:paraId="41AF252C" w14:textId="115CCAB5" w:rsidR="000701FA" w:rsidRPr="000701FA" w:rsidRDefault="004B4EC8" w:rsidP="000701FA">
      <w:pPr>
        <w:tabs>
          <w:tab w:val="right" w:pos="9072"/>
        </w:tabs>
        <w:suppressAutoHyphens/>
        <w:spacing w:after="0"/>
        <w:rPr>
          <w:rStyle w:val="Hyperlink"/>
          <w:rFonts w:ascii="Times New Roman" w:hAnsi="Times New Roman" w:cs="Times New Roman"/>
          <w:sz w:val="20"/>
          <w:szCs w:val="20"/>
        </w:rPr>
      </w:pPr>
      <w:r>
        <w:rPr>
          <w:rFonts w:ascii="Times New Roman" w:hAnsi="Times New Roman" w:cs="Times New Roman"/>
          <w:sz w:val="20"/>
          <w:szCs w:val="20"/>
        </w:rPr>
        <w:t>Janis.</w:t>
      </w:r>
      <w:r w:rsidR="00CE093F">
        <w:rPr>
          <w:rFonts w:ascii="Times New Roman" w:hAnsi="Times New Roman" w:cs="Times New Roman"/>
          <w:sz w:val="20"/>
          <w:szCs w:val="20"/>
        </w:rPr>
        <w:t>O</w:t>
      </w:r>
      <w:r>
        <w:rPr>
          <w:rFonts w:ascii="Times New Roman" w:hAnsi="Times New Roman" w:cs="Times New Roman"/>
          <w:sz w:val="20"/>
          <w:szCs w:val="20"/>
        </w:rPr>
        <w:t>zols@fm.gov.lv</w:t>
      </w:r>
    </w:p>
    <w:p w14:paraId="7731DEB3" w14:textId="5453FB04" w:rsidR="000701FA" w:rsidRPr="000701FA" w:rsidRDefault="00EB4963" w:rsidP="000701FA">
      <w:pPr>
        <w:pStyle w:val="NoSpacing"/>
        <w:rPr>
          <w:rFonts w:cs="Times New Roman"/>
          <w:sz w:val="20"/>
          <w:szCs w:val="20"/>
        </w:rPr>
      </w:pPr>
      <w:r>
        <w:rPr>
          <w:rFonts w:cs="Times New Roman"/>
          <w:sz w:val="20"/>
          <w:szCs w:val="20"/>
        </w:rPr>
        <w:t>Ozols</w:t>
      </w:r>
      <w:r w:rsidR="000701FA" w:rsidRPr="000701FA">
        <w:rPr>
          <w:rFonts w:cs="Times New Roman"/>
          <w:sz w:val="20"/>
          <w:szCs w:val="20"/>
        </w:rPr>
        <w:t xml:space="preserve"> </w:t>
      </w:r>
      <w:r w:rsidR="003E2462" w:rsidRPr="003E2462">
        <w:rPr>
          <w:rFonts w:cs="Times New Roman"/>
          <w:sz w:val="20"/>
          <w:szCs w:val="20"/>
        </w:rPr>
        <w:t>67083870</w:t>
      </w:r>
    </w:p>
    <w:p w14:paraId="7C19BCB9" w14:textId="77777777" w:rsidR="00955CBD" w:rsidRPr="00955CBD" w:rsidRDefault="00955CBD" w:rsidP="00E57A64">
      <w:pPr>
        <w:spacing w:after="0" w:line="276" w:lineRule="auto"/>
        <w:jc w:val="both"/>
        <w:rPr>
          <w:rFonts w:ascii="Times New Roman" w:hAnsi="Times New Roman" w:cs="Times New Roman"/>
          <w:sz w:val="24"/>
          <w:szCs w:val="24"/>
        </w:rPr>
      </w:pPr>
    </w:p>
    <w:sectPr w:rsidR="00955CBD" w:rsidRPr="00955CBD" w:rsidSect="00AD061A">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46CF" w14:textId="77777777" w:rsidR="00E95CAB" w:rsidRDefault="00E95CAB" w:rsidP="00B46BFD">
      <w:pPr>
        <w:spacing w:after="0" w:line="240" w:lineRule="auto"/>
      </w:pPr>
      <w:r>
        <w:separator/>
      </w:r>
    </w:p>
  </w:endnote>
  <w:endnote w:type="continuationSeparator" w:id="0">
    <w:p w14:paraId="47670E2F" w14:textId="77777777" w:rsidR="00E95CAB" w:rsidRDefault="00E95CAB" w:rsidP="00B4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EA9D" w14:textId="4D32827E" w:rsidR="00595C60" w:rsidRPr="00CE093F" w:rsidRDefault="00CE093F">
    <w:pPr>
      <w:pStyle w:val="Footer"/>
      <w:rPr>
        <w:rFonts w:ascii="Times New Roman" w:hAnsi="Times New Roman" w:cs="Times New Roman"/>
      </w:rPr>
    </w:pPr>
    <w:r w:rsidRPr="00F60868">
      <w:rPr>
        <w:rFonts w:ascii="Times New Roman" w:hAnsi="Times New Roman" w:cs="Times New Roman"/>
      </w:rPr>
      <w:t>FMzin</w:t>
    </w:r>
    <w:r>
      <w:rPr>
        <w:rFonts w:ascii="Times New Roman" w:hAnsi="Times New Roman" w:cs="Times New Roman"/>
      </w:rPr>
      <w:t>_180122_AF_DK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D8C0" w14:textId="78056E32" w:rsidR="00F450AE" w:rsidRPr="003E2462" w:rsidRDefault="00F450AE">
    <w:pPr>
      <w:pStyle w:val="Footer"/>
      <w:rPr>
        <w:rFonts w:ascii="Times New Roman" w:hAnsi="Times New Roman" w:cs="Times New Roman"/>
      </w:rPr>
    </w:pPr>
    <w:r w:rsidRPr="00F60868">
      <w:rPr>
        <w:rFonts w:ascii="Times New Roman" w:hAnsi="Times New Roman" w:cs="Times New Roman"/>
      </w:rPr>
      <w:t>FMzin</w:t>
    </w:r>
    <w:r>
      <w:rPr>
        <w:rFonts w:ascii="Times New Roman" w:hAnsi="Times New Roman" w:cs="Times New Roman"/>
      </w:rPr>
      <w:t>_</w:t>
    </w:r>
    <w:r w:rsidR="009A1CC9">
      <w:rPr>
        <w:rFonts w:ascii="Times New Roman" w:hAnsi="Times New Roman" w:cs="Times New Roman"/>
      </w:rPr>
      <w:t>1</w:t>
    </w:r>
    <w:r w:rsidR="00451B61">
      <w:rPr>
        <w:rFonts w:ascii="Times New Roman" w:hAnsi="Times New Roman" w:cs="Times New Roman"/>
      </w:rPr>
      <w:t>8</w:t>
    </w:r>
    <w:r w:rsidR="009A1CC9">
      <w:rPr>
        <w:rFonts w:ascii="Times New Roman" w:hAnsi="Times New Roman" w:cs="Times New Roman"/>
      </w:rPr>
      <w:t>01</w:t>
    </w:r>
    <w:r w:rsidR="00451B61">
      <w:rPr>
        <w:rFonts w:ascii="Times New Roman" w:hAnsi="Times New Roman" w:cs="Times New Roman"/>
      </w:rPr>
      <w:t>22</w:t>
    </w:r>
    <w:r w:rsidR="00CE093F">
      <w:rPr>
        <w:rFonts w:ascii="Times New Roman" w:hAnsi="Times New Roman" w:cs="Times New Roman"/>
      </w:rPr>
      <w:t>_AF_DK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58C7" w14:textId="77777777" w:rsidR="00E95CAB" w:rsidRDefault="00E95CAB" w:rsidP="00B46BFD">
      <w:pPr>
        <w:spacing w:after="0" w:line="240" w:lineRule="auto"/>
      </w:pPr>
      <w:r>
        <w:separator/>
      </w:r>
    </w:p>
  </w:footnote>
  <w:footnote w:type="continuationSeparator" w:id="0">
    <w:p w14:paraId="3A51BB3C" w14:textId="77777777" w:rsidR="00E95CAB" w:rsidRDefault="00E95CAB" w:rsidP="00B46BFD">
      <w:pPr>
        <w:spacing w:after="0" w:line="240" w:lineRule="auto"/>
      </w:pPr>
      <w:r>
        <w:continuationSeparator/>
      </w:r>
    </w:p>
  </w:footnote>
  <w:footnote w:id="1">
    <w:p w14:paraId="495D97B0" w14:textId="3C211E89" w:rsidR="006C7EEE" w:rsidRDefault="006C7EEE" w:rsidP="00D61AAF">
      <w:pPr>
        <w:pStyle w:val="FootnoteText"/>
        <w:jc w:val="both"/>
      </w:pPr>
      <w:r>
        <w:rPr>
          <w:rStyle w:val="FootnoteReference"/>
        </w:rPr>
        <w:footnoteRef/>
      </w:r>
      <w:r>
        <w:t xml:space="preserve"> </w:t>
      </w:r>
      <w:r w:rsidRPr="006C7EEE">
        <w:t>Eiropas Parlamenta un Padomes 2021. gada 12. februāra Regul</w:t>
      </w:r>
      <w:r>
        <w:t>a</w:t>
      </w:r>
      <w:r w:rsidRPr="006C7EEE">
        <w:t xml:space="preserve"> (ES)</w:t>
      </w:r>
      <w:r>
        <w:t xml:space="preserve"> </w:t>
      </w:r>
      <w:r w:rsidRPr="006C7EEE">
        <w:t>2021/241, ar ko izveido Atveseļošanas un noturības mehānismu</w:t>
      </w:r>
    </w:p>
  </w:footnote>
  <w:footnote w:id="2">
    <w:p w14:paraId="7D3C65A7" w14:textId="5C1140EA" w:rsidR="00826FEC" w:rsidRDefault="00826FEC">
      <w:pPr>
        <w:pStyle w:val="FootnoteText"/>
      </w:pPr>
      <w:r>
        <w:rPr>
          <w:rStyle w:val="FootnoteReference"/>
        </w:rPr>
        <w:footnoteRef/>
      </w:r>
      <w:r>
        <w:t xml:space="preserve"> Lēmums par Latvijas iesniegtā Atveseļošanas fonda plāna novērtējumu, kas pieņemts ar Padomes </w:t>
      </w:r>
      <w:r w:rsidRPr="00EC5B74">
        <w:t xml:space="preserve">2021. gada 13. jūlija </w:t>
      </w:r>
      <w:r>
        <w:t>Īstenošanas lēmums par Latvijas atveseļošanas un noturības plāna novērtējuma apstiprināšanu (</w:t>
      </w:r>
      <w:r w:rsidRPr="00F358F5">
        <w:t>ST 10157/21, ST 10157/21 ADD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661533"/>
      <w:docPartObj>
        <w:docPartGallery w:val="Page Numbers (Top of Page)"/>
        <w:docPartUnique/>
      </w:docPartObj>
    </w:sdtPr>
    <w:sdtEndPr>
      <w:rPr>
        <w:noProof/>
      </w:rPr>
    </w:sdtEndPr>
    <w:sdtContent>
      <w:p w14:paraId="3A364E07" w14:textId="0F56EB74" w:rsidR="00595C60" w:rsidRDefault="00595C60">
        <w:pPr>
          <w:pStyle w:val="Header"/>
          <w:jc w:val="center"/>
        </w:pPr>
        <w:r>
          <w:fldChar w:fldCharType="begin"/>
        </w:r>
        <w:r>
          <w:instrText xml:space="preserve"> PAGE   \* MERGEFORMAT </w:instrText>
        </w:r>
        <w:r>
          <w:fldChar w:fldCharType="separate"/>
        </w:r>
        <w:r w:rsidR="002D2F3A">
          <w:rPr>
            <w:noProof/>
          </w:rPr>
          <w:t>2</w:t>
        </w:r>
        <w:r>
          <w:rPr>
            <w:noProof/>
          </w:rPr>
          <w:fldChar w:fldCharType="end"/>
        </w:r>
      </w:p>
    </w:sdtContent>
  </w:sdt>
  <w:p w14:paraId="04ACA432" w14:textId="77777777" w:rsidR="00595C60" w:rsidRDefault="0059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6B56"/>
    <w:multiLevelType w:val="hybridMultilevel"/>
    <w:tmpl w:val="3A58BFE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FE751E"/>
    <w:multiLevelType w:val="hybridMultilevel"/>
    <w:tmpl w:val="23B43B14"/>
    <w:lvl w:ilvl="0" w:tplc="C928A7A2">
      <w:start w:val="1"/>
      <w:numFmt w:val="decimal"/>
      <w:lvlText w:val="%1."/>
      <w:lvlJc w:val="left"/>
      <w:pPr>
        <w:ind w:left="861" w:hanging="360"/>
      </w:pPr>
      <w:rPr>
        <w:rFonts w:ascii="Times New Roman" w:eastAsiaTheme="minorHAnsi" w:hAnsi="Times New Roman" w:cs="Times New Roman" w:hint="default"/>
      </w:rPr>
    </w:lvl>
    <w:lvl w:ilvl="1" w:tplc="04260019" w:tentative="1">
      <w:start w:val="1"/>
      <w:numFmt w:val="lowerLetter"/>
      <w:lvlText w:val="%2."/>
      <w:lvlJc w:val="left"/>
      <w:pPr>
        <w:ind w:left="1581" w:hanging="360"/>
      </w:pPr>
    </w:lvl>
    <w:lvl w:ilvl="2" w:tplc="0426001B" w:tentative="1">
      <w:start w:val="1"/>
      <w:numFmt w:val="lowerRoman"/>
      <w:lvlText w:val="%3."/>
      <w:lvlJc w:val="right"/>
      <w:pPr>
        <w:ind w:left="2301" w:hanging="180"/>
      </w:pPr>
    </w:lvl>
    <w:lvl w:ilvl="3" w:tplc="0426000F" w:tentative="1">
      <w:start w:val="1"/>
      <w:numFmt w:val="decimal"/>
      <w:lvlText w:val="%4."/>
      <w:lvlJc w:val="left"/>
      <w:pPr>
        <w:ind w:left="3021" w:hanging="360"/>
      </w:pPr>
    </w:lvl>
    <w:lvl w:ilvl="4" w:tplc="04260019" w:tentative="1">
      <w:start w:val="1"/>
      <w:numFmt w:val="lowerLetter"/>
      <w:lvlText w:val="%5."/>
      <w:lvlJc w:val="left"/>
      <w:pPr>
        <w:ind w:left="3741" w:hanging="360"/>
      </w:pPr>
    </w:lvl>
    <w:lvl w:ilvl="5" w:tplc="0426001B" w:tentative="1">
      <w:start w:val="1"/>
      <w:numFmt w:val="lowerRoman"/>
      <w:lvlText w:val="%6."/>
      <w:lvlJc w:val="right"/>
      <w:pPr>
        <w:ind w:left="4461" w:hanging="180"/>
      </w:pPr>
    </w:lvl>
    <w:lvl w:ilvl="6" w:tplc="0426000F" w:tentative="1">
      <w:start w:val="1"/>
      <w:numFmt w:val="decimal"/>
      <w:lvlText w:val="%7."/>
      <w:lvlJc w:val="left"/>
      <w:pPr>
        <w:ind w:left="5181" w:hanging="360"/>
      </w:pPr>
    </w:lvl>
    <w:lvl w:ilvl="7" w:tplc="04260019" w:tentative="1">
      <w:start w:val="1"/>
      <w:numFmt w:val="lowerLetter"/>
      <w:lvlText w:val="%8."/>
      <w:lvlJc w:val="left"/>
      <w:pPr>
        <w:ind w:left="5901" w:hanging="360"/>
      </w:pPr>
    </w:lvl>
    <w:lvl w:ilvl="8" w:tplc="0426001B" w:tentative="1">
      <w:start w:val="1"/>
      <w:numFmt w:val="lowerRoman"/>
      <w:lvlText w:val="%9."/>
      <w:lvlJc w:val="right"/>
      <w:pPr>
        <w:ind w:left="6621" w:hanging="180"/>
      </w:pPr>
    </w:lvl>
  </w:abstractNum>
  <w:abstractNum w:abstractNumId="2" w15:restartNumberingAfterBreak="0">
    <w:nsid w:val="220C5EDE"/>
    <w:multiLevelType w:val="hybridMultilevel"/>
    <w:tmpl w:val="DA28B170"/>
    <w:lvl w:ilvl="0" w:tplc="466E77D0">
      <w:start w:val="1"/>
      <w:numFmt w:val="lowerLetter"/>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3" w15:restartNumberingAfterBreak="0">
    <w:nsid w:val="2479696B"/>
    <w:multiLevelType w:val="hybridMultilevel"/>
    <w:tmpl w:val="850EE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D43DCD"/>
    <w:multiLevelType w:val="hybridMultilevel"/>
    <w:tmpl w:val="346200DA"/>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D3798B"/>
    <w:multiLevelType w:val="hybridMultilevel"/>
    <w:tmpl w:val="B978A722"/>
    <w:lvl w:ilvl="0" w:tplc="9D704DF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8905859"/>
    <w:multiLevelType w:val="hybridMultilevel"/>
    <w:tmpl w:val="DC7C136A"/>
    <w:lvl w:ilvl="0" w:tplc="0426001B">
      <w:start w:val="1"/>
      <w:numFmt w:val="low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30240EB1"/>
    <w:multiLevelType w:val="hybridMultilevel"/>
    <w:tmpl w:val="B4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A42F6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DB195B"/>
    <w:multiLevelType w:val="hybridMultilevel"/>
    <w:tmpl w:val="B02404E8"/>
    <w:lvl w:ilvl="0" w:tplc="837A647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C759A9"/>
    <w:multiLevelType w:val="hybridMultilevel"/>
    <w:tmpl w:val="2948FE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4F2134"/>
    <w:multiLevelType w:val="hybridMultilevel"/>
    <w:tmpl w:val="032E69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D77EC8"/>
    <w:multiLevelType w:val="hybridMultilevel"/>
    <w:tmpl w:val="25C8F64C"/>
    <w:lvl w:ilvl="0" w:tplc="83666C1A">
      <w:start w:val="1"/>
      <w:numFmt w:val="bullet"/>
      <w:lvlText w:val="•"/>
      <w:lvlJc w:val="left"/>
      <w:pPr>
        <w:tabs>
          <w:tab w:val="num" w:pos="720"/>
        </w:tabs>
        <w:ind w:left="720" w:hanging="360"/>
      </w:pPr>
      <w:rPr>
        <w:rFonts w:ascii="Times New Roman" w:hAnsi="Times New Roman" w:hint="default"/>
      </w:rPr>
    </w:lvl>
    <w:lvl w:ilvl="1" w:tplc="A4EED06E" w:tentative="1">
      <w:start w:val="1"/>
      <w:numFmt w:val="bullet"/>
      <w:lvlText w:val="•"/>
      <w:lvlJc w:val="left"/>
      <w:pPr>
        <w:tabs>
          <w:tab w:val="num" w:pos="1440"/>
        </w:tabs>
        <w:ind w:left="1440" w:hanging="360"/>
      </w:pPr>
      <w:rPr>
        <w:rFonts w:ascii="Times New Roman" w:hAnsi="Times New Roman" w:hint="default"/>
      </w:rPr>
    </w:lvl>
    <w:lvl w:ilvl="2" w:tplc="9D2AF0BA" w:tentative="1">
      <w:start w:val="1"/>
      <w:numFmt w:val="bullet"/>
      <w:lvlText w:val="•"/>
      <w:lvlJc w:val="left"/>
      <w:pPr>
        <w:tabs>
          <w:tab w:val="num" w:pos="2160"/>
        </w:tabs>
        <w:ind w:left="2160" w:hanging="360"/>
      </w:pPr>
      <w:rPr>
        <w:rFonts w:ascii="Times New Roman" w:hAnsi="Times New Roman" w:hint="default"/>
      </w:rPr>
    </w:lvl>
    <w:lvl w:ilvl="3" w:tplc="D3DE7D9C" w:tentative="1">
      <w:start w:val="1"/>
      <w:numFmt w:val="bullet"/>
      <w:lvlText w:val="•"/>
      <w:lvlJc w:val="left"/>
      <w:pPr>
        <w:tabs>
          <w:tab w:val="num" w:pos="2880"/>
        </w:tabs>
        <w:ind w:left="2880" w:hanging="360"/>
      </w:pPr>
      <w:rPr>
        <w:rFonts w:ascii="Times New Roman" w:hAnsi="Times New Roman" w:hint="default"/>
      </w:rPr>
    </w:lvl>
    <w:lvl w:ilvl="4" w:tplc="3F8A0E3C" w:tentative="1">
      <w:start w:val="1"/>
      <w:numFmt w:val="bullet"/>
      <w:lvlText w:val="•"/>
      <w:lvlJc w:val="left"/>
      <w:pPr>
        <w:tabs>
          <w:tab w:val="num" w:pos="3600"/>
        </w:tabs>
        <w:ind w:left="3600" w:hanging="360"/>
      </w:pPr>
      <w:rPr>
        <w:rFonts w:ascii="Times New Roman" w:hAnsi="Times New Roman" w:hint="default"/>
      </w:rPr>
    </w:lvl>
    <w:lvl w:ilvl="5" w:tplc="4F083AD8" w:tentative="1">
      <w:start w:val="1"/>
      <w:numFmt w:val="bullet"/>
      <w:lvlText w:val="•"/>
      <w:lvlJc w:val="left"/>
      <w:pPr>
        <w:tabs>
          <w:tab w:val="num" w:pos="4320"/>
        </w:tabs>
        <w:ind w:left="4320" w:hanging="360"/>
      </w:pPr>
      <w:rPr>
        <w:rFonts w:ascii="Times New Roman" w:hAnsi="Times New Roman" w:hint="default"/>
      </w:rPr>
    </w:lvl>
    <w:lvl w:ilvl="6" w:tplc="BEC05394" w:tentative="1">
      <w:start w:val="1"/>
      <w:numFmt w:val="bullet"/>
      <w:lvlText w:val="•"/>
      <w:lvlJc w:val="left"/>
      <w:pPr>
        <w:tabs>
          <w:tab w:val="num" w:pos="5040"/>
        </w:tabs>
        <w:ind w:left="5040" w:hanging="360"/>
      </w:pPr>
      <w:rPr>
        <w:rFonts w:ascii="Times New Roman" w:hAnsi="Times New Roman" w:hint="default"/>
      </w:rPr>
    </w:lvl>
    <w:lvl w:ilvl="7" w:tplc="D3448854" w:tentative="1">
      <w:start w:val="1"/>
      <w:numFmt w:val="bullet"/>
      <w:lvlText w:val="•"/>
      <w:lvlJc w:val="left"/>
      <w:pPr>
        <w:tabs>
          <w:tab w:val="num" w:pos="5760"/>
        </w:tabs>
        <w:ind w:left="5760" w:hanging="360"/>
      </w:pPr>
      <w:rPr>
        <w:rFonts w:ascii="Times New Roman" w:hAnsi="Times New Roman" w:hint="default"/>
      </w:rPr>
    </w:lvl>
    <w:lvl w:ilvl="8" w:tplc="7C30D0F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7BA609D"/>
    <w:multiLevelType w:val="hybridMultilevel"/>
    <w:tmpl w:val="F96C57AA"/>
    <w:lvl w:ilvl="0" w:tplc="ABD2081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FC719B"/>
    <w:multiLevelType w:val="multilevel"/>
    <w:tmpl w:val="5C14E78E"/>
    <w:lvl w:ilvl="0">
      <w:start w:val="1"/>
      <w:numFmt w:val="decimal"/>
      <w:lvlText w:val="%1."/>
      <w:lvlJc w:val="left"/>
      <w:pPr>
        <w:ind w:left="720" w:hanging="360"/>
      </w:pPr>
      <w:rPr>
        <w:rFonts w:hint="default"/>
        <w:b/>
        <w:bCs w:val="0"/>
        <w:sz w:val="24"/>
        <w:szCs w:val="24"/>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41F7136"/>
    <w:multiLevelType w:val="hybridMultilevel"/>
    <w:tmpl w:val="FAC2818A"/>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BC7CFF"/>
    <w:multiLevelType w:val="hybridMultilevel"/>
    <w:tmpl w:val="EC9A8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1243AA"/>
    <w:multiLevelType w:val="hybridMultilevel"/>
    <w:tmpl w:val="83F4C17A"/>
    <w:lvl w:ilvl="0" w:tplc="EA1E0680">
      <w:start w:val="1"/>
      <w:numFmt w:val="decimal"/>
      <w:lvlText w:val="%1."/>
      <w:lvlJc w:val="left"/>
      <w:pPr>
        <w:ind w:left="1146" w:hanging="360"/>
      </w:pPr>
      <w:rPr>
        <w:rFonts w:ascii="Times New Roman" w:eastAsiaTheme="minorHAnsi" w:hAnsi="Times New Roman" w:cs="Times New Roman"/>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60933533"/>
    <w:multiLevelType w:val="hybridMultilevel"/>
    <w:tmpl w:val="22603CA6"/>
    <w:lvl w:ilvl="0" w:tplc="3A82FC7C">
      <w:start w:val="1"/>
      <w:numFmt w:val="bullet"/>
      <w:lvlText w:val="•"/>
      <w:lvlJc w:val="left"/>
      <w:pPr>
        <w:tabs>
          <w:tab w:val="num" w:pos="720"/>
        </w:tabs>
        <w:ind w:left="720" w:hanging="360"/>
      </w:pPr>
      <w:rPr>
        <w:rFonts w:ascii="Times New Roman" w:hAnsi="Times New Roman" w:hint="default"/>
      </w:rPr>
    </w:lvl>
    <w:lvl w:ilvl="1" w:tplc="AF96A2D8" w:tentative="1">
      <w:start w:val="1"/>
      <w:numFmt w:val="bullet"/>
      <w:lvlText w:val="•"/>
      <w:lvlJc w:val="left"/>
      <w:pPr>
        <w:tabs>
          <w:tab w:val="num" w:pos="1440"/>
        </w:tabs>
        <w:ind w:left="1440" w:hanging="360"/>
      </w:pPr>
      <w:rPr>
        <w:rFonts w:ascii="Times New Roman" w:hAnsi="Times New Roman" w:hint="default"/>
      </w:rPr>
    </w:lvl>
    <w:lvl w:ilvl="2" w:tplc="AE243894" w:tentative="1">
      <w:start w:val="1"/>
      <w:numFmt w:val="bullet"/>
      <w:lvlText w:val="•"/>
      <w:lvlJc w:val="left"/>
      <w:pPr>
        <w:tabs>
          <w:tab w:val="num" w:pos="2160"/>
        </w:tabs>
        <w:ind w:left="2160" w:hanging="360"/>
      </w:pPr>
      <w:rPr>
        <w:rFonts w:ascii="Times New Roman" w:hAnsi="Times New Roman" w:hint="default"/>
      </w:rPr>
    </w:lvl>
    <w:lvl w:ilvl="3" w:tplc="07A81CEC" w:tentative="1">
      <w:start w:val="1"/>
      <w:numFmt w:val="bullet"/>
      <w:lvlText w:val="•"/>
      <w:lvlJc w:val="left"/>
      <w:pPr>
        <w:tabs>
          <w:tab w:val="num" w:pos="2880"/>
        </w:tabs>
        <w:ind w:left="2880" w:hanging="360"/>
      </w:pPr>
      <w:rPr>
        <w:rFonts w:ascii="Times New Roman" w:hAnsi="Times New Roman" w:hint="default"/>
      </w:rPr>
    </w:lvl>
    <w:lvl w:ilvl="4" w:tplc="EA6267CC" w:tentative="1">
      <w:start w:val="1"/>
      <w:numFmt w:val="bullet"/>
      <w:lvlText w:val="•"/>
      <w:lvlJc w:val="left"/>
      <w:pPr>
        <w:tabs>
          <w:tab w:val="num" w:pos="3600"/>
        </w:tabs>
        <w:ind w:left="3600" w:hanging="360"/>
      </w:pPr>
      <w:rPr>
        <w:rFonts w:ascii="Times New Roman" w:hAnsi="Times New Roman" w:hint="default"/>
      </w:rPr>
    </w:lvl>
    <w:lvl w:ilvl="5" w:tplc="60260F7C" w:tentative="1">
      <w:start w:val="1"/>
      <w:numFmt w:val="bullet"/>
      <w:lvlText w:val="•"/>
      <w:lvlJc w:val="left"/>
      <w:pPr>
        <w:tabs>
          <w:tab w:val="num" w:pos="4320"/>
        </w:tabs>
        <w:ind w:left="4320" w:hanging="360"/>
      </w:pPr>
      <w:rPr>
        <w:rFonts w:ascii="Times New Roman" w:hAnsi="Times New Roman" w:hint="default"/>
      </w:rPr>
    </w:lvl>
    <w:lvl w:ilvl="6" w:tplc="5748B65C" w:tentative="1">
      <w:start w:val="1"/>
      <w:numFmt w:val="bullet"/>
      <w:lvlText w:val="•"/>
      <w:lvlJc w:val="left"/>
      <w:pPr>
        <w:tabs>
          <w:tab w:val="num" w:pos="5040"/>
        </w:tabs>
        <w:ind w:left="5040" w:hanging="360"/>
      </w:pPr>
      <w:rPr>
        <w:rFonts w:ascii="Times New Roman" w:hAnsi="Times New Roman" w:hint="default"/>
      </w:rPr>
    </w:lvl>
    <w:lvl w:ilvl="7" w:tplc="8EC48854" w:tentative="1">
      <w:start w:val="1"/>
      <w:numFmt w:val="bullet"/>
      <w:lvlText w:val="•"/>
      <w:lvlJc w:val="left"/>
      <w:pPr>
        <w:tabs>
          <w:tab w:val="num" w:pos="5760"/>
        </w:tabs>
        <w:ind w:left="5760" w:hanging="360"/>
      </w:pPr>
      <w:rPr>
        <w:rFonts w:ascii="Times New Roman" w:hAnsi="Times New Roman" w:hint="default"/>
      </w:rPr>
    </w:lvl>
    <w:lvl w:ilvl="8" w:tplc="7EE21E8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6504570"/>
    <w:multiLevelType w:val="hybridMultilevel"/>
    <w:tmpl w:val="E2624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A663A3"/>
    <w:multiLevelType w:val="hybridMultilevel"/>
    <w:tmpl w:val="A81809F0"/>
    <w:lvl w:ilvl="0" w:tplc="A5E6FFA8">
      <w:start w:val="1"/>
      <w:numFmt w:val="decimal"/>
      <w:lvlText w:val="%1."/>
      <w:lvlJc w:val="left"/>
      <w:pPr>
        <w:ind w:left="859" w:hanging="360"/>
      </w:pPr>
      <w:rPr>
        <w:rFonts w:ascii="Times New Roman" w:eastAsiaTheme="minorHAnsi" w:hAnsi="Times New Roman" w:cs="Times New Roman"/>
      </w:rPr>
    </w:lvl>
    <w:lvl w:ilvl="1" w:tplc="04260019" w:tentative="1">
      <w:start w:val="1"/>
      <w:numFmt w:val="lowerLetter"/>
      <w:lvlText w:val="%2."/>
      <w:lvlJc w:val="left"/>
      <w:pPr>
        <w:ind w:left="1579" w:hanging="360"/>
      </w:pPr>
    </w:lvl>
    <w:lvl w:ilvl="2" w:tplc="0426001B" w:tentative="1">
      <w:start w:val="1"/>
      <w:numFmt w:val="lowerRoman"/>
      <w:lvlText w:val="%3."/>
      <w:lvlJc w:val="right"/>
      <w:pPr>
        <w:ind w:left="2299" w:hanging="180"/>
      </w:pPr>
    </w:lvl>
    <w:lvl w:ilvl="3" w:tplc="0426000F" w:tentative="1">
      <w:start w:val="1"/>
      <w:numFmt w:val="decimal"/>
      <w:lvlText w:val="%4."/>
      <w:lvlJc w:val="left"/>
      <w:pPr>
        <w:ind w:left="3019" w:hanging="360"/>
      </w:pPr>
    </w:lvl>
    <w:lvl w:ilvl="4" w:tplc="04260019" w:tentative="1">
      <w:start w:val="1"/>
      <w:numFmt w:val="lowerLetter"/>
      <w:lvlText w:val="%5."/>
      <w:lvlJc w:val="left"/>
      <w:pPr>
        <w:ind w:left="3739" w:hanging="360"/>
      </w:pPr>
    </w:lvl>
    <w:lvl w:ilvl="5" w:tplc="0426001B" w:tentative="1">
      <w:start w:val="1"/>
      <w:numFmt w:val="lowerRoman"/>
      <w:lvlText w:val="%6."/>
      <w:lvlJc w:val="right"/>
      <w:pPr>
        <w:ind w:left="4459" w:hanging="180"/>
      </w:pPr>
    </w:lvl>
    <w:lvl w:ilvl="6" w:tplc="0426000F" w:tentative="1">
      <w:start w:val="1"/>
      <w:numFmt w:val="decimal"/>
      <w:lvlText w:val="%7."/>
      <w:lvlJc w:val="left"/>
      <w:pPr>
        <w:ind w:left="5179" w:hanging="360"/>
      </w:pPr>
    </w:lvl>
    <w:lvl w:ilvl="7" w:tplc="04260019" w:tentative="1">
      <w:start w:val="1"/>
      <w:numFmt w:val="lowerLetter"/>
      <w:lvlText w:val="%8."/>
      <w:lvlJc w:val="left"/>
      <w:pPr>
        <w:ind w:left="5899" w:hanging="360"/>
      </w:pPr>
    </w:lvl>
    <w:lvl w:ilvl="8" w:tplc="0426001B" w:tentative="1">
      <w:start w:val="1"/>
      <w:numFmt w:val="lowerRoman"/>
      <w:lvlText w:val="%9."/>
      <w:lvlJc w:val="right"/>
      <w:pPr>
        <w:ind w:left="6619" w:hanging="180"/>
      </w:pPr>
    </w:lvl>
  </w:abstractNum>
  <w:abstractNum w:abstractNumId="21" w15:restartNumberingAfterBreak="0">
    <w:nsid w:val="6D1353CA"/>
    <w:multiLevelType w:val="hybridMultilevel"/>
    <w:tmpl w:val="F4005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A40EF0"/>
    <w:multiLevelType w:val="hybridMultilevel"/>
    <w:tmpl w:val="A16E9BFE"/>
    <w:lvl w:ilvl="0" w:tplc="C43CBEA8">
      <w:start w:val="1"/>
      <w:numFmt w:val="decimal"/>
      <w:lvlText w:val="(%1)"/>
      <w:lvlJc w:val="left"/>
      <w:pPr>
        <w:ind w:left="1462" w:hanging="360"/>
      </w:pPr>
      <w:rPr>
        <w:rFonts w:hint="default"/>
        <w:b w:val="0"/>
        <w:sz w:val="24"/>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23"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4" w15:restartNumberingAfterBreak="0">
    <w:nsid w:val="7A433BDD"/>
    <w:multiLevelType w:val="hybridMultilevel"/>
    <w:tmpl w:val="A16E9BFE"/>
    <w:lvl w:ilvl="0" w:tplc="C43CBEA8">
      <w:start w:val="1"/>
      <w:numFmt w:val="decimal"/>
      <w:lvlText w:val="(%1)"/>
      <w:lvlJc w:val="left"/>
      <w:pPr>
        <w:ind w:left="1462" w:hanging="360"/>
      </w:pPr>
      <w:rPr>
        <w:rFonts w:hint="default"/>
        <w:b w:val="0"/>
        <w:sz w:val="24"/>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25" w15:restartNumberingAfterBreak="0">
    <w:nsid w:val="7F4E2B00"/>
    <w:multiLevelType w:val="hybridMultilevel"/>
    <w:tmpl w:val="D15C717C"/>
    <w:lvl w:ilvl="0" w:tplc="37AE9A94">
      <w:start w:val="1"/>
      <w:numFmt w:val="decimal"/>
      <w:lvlText w:val="%1."/>
      <w:lvlJc w:val="left"/>
      <w:pPr>
        <w:ind w:left="927" w:hanging="360"/>
      </w:pPr>
      <w:rPr>
        <w:rFonts w:hint="default"/>
        <w:b/>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4"/>
  </w:num>
  <w:num w:numId="2">
    <w:abstractNumId w:val="13"/>
  </w:num>
  <w:num w:numId="3">
    <w:abstractNumId w:val="25"/>
  </w:num>
  <w:num w:numId="4">
    <w:abstractNumId w:val="3"/>
  </w:num>
  <w:num w:numId="5">
    <w:abstractNumId w:val="14"/>
  </w:num>
  <w:num w:numId="6">
    <w:abstractNumId w:val="6"/>
  </w:num>
  <w:num w:numId="7">
    <w:abstractNumId w:val="22"/>
  </w:num>
  <w:num w:numId="8">
    <w:abstractNumId w:val="15"/>
  </w:num>
  <w:num w:numId="9">
    <w:abstractNumId w:val="8"/>
  </w:num>
  <w:num w:numId="10">
    <w:abstractNumId w:val="0"/>
  </w:num>
  <w:num w:numId="11">
    <w:abstractNumId w:val="2"/>
  </w:num>
  <w:num w:numId="12">
    <w:abstractNumId w:val="21"/>
  </w:num>
  <w:num w:numId="13">
    <w:abstractNumId w:val="7"/>
  </w:num>
  <w:num w:numId="14">
    <w:abstractNumId w:val="19"/>
  </w:num>
  <w:num w:numId="15">
    <w:abstractNumId w:val="5"/>
  </w:num>
  <w:num w:numId="16">
    <w:abstractNumId w:val="18"/>
  </w:num>
  <w:num w:numId="17">
    <w:abstractNumId w:val="12"/>
  </w:num>
  <w:num w:numId="18">
    <w:abstractNumId w:val="1"/>
  </w:num>
  <w:num w:numId="19">
    <w:abstractNumId w:val="23"/>
  </w:num>
  <w:num w:numId="20">
    <w:abstractNumId w:val="15"/>
  </w:num>
  <w:num w:numId="21">
    <w:abstractNumId w:val="17"/>
  </w:num>
  <w:num w:numId="22">
    <w:abstractNumId w:val="11"/>
  </w:num>
  <w:num w:numId="23">
    <w:abstractNumId w:val="10"/>
  </w:num>
  <w:num w:numId="24">
    <w:abstractNumId w:val="9"/>
  </w:num>
  <w:num w:numId="25">
    <w:abstractNumId w:val="16"/>
  </w:num>
  <w:num w:numId="26">
    <w:abstractNumId w:val="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FD"/>
    <w:rsid w:val="00004B8D"/>
    <w:rsid w:val="00021AF5"/>
    <w:rsid w:val="00026AA3"/>
    <w:rsid w:val="00026E97"/>
    <w:rsid w:val="00034EF3"/>
    <w:rsid w:val="0003554F"/>
    <w:rsid w:val="00042665"/>
    <w:rsid w:val="0005105B"/>
    <w:rsid w:val="00065189"/>
    <w:rsid w:val="000701FA"/>
    <w:rsid w:val="0007310B"/>
    <w:rsid w:val="0007662E"/>
    <w:rsid w:val="0008482F"/>
    <w:rsid w:val="000862DD"/>
    <w:rsid w:val="000C07AF"/>
    <w:rsid w:val="000C54D5"/>
    <w:rsid w:val="000C6E07"/>
    <w:rsid w:val="000D7FF7"/>
    <w:rsid w:val="001136AE"/>
    <w:rsid w:val="00113BA6"/>
    <w:rsid w:val="0014287A"/>
    <w:rsid w:val="00143022"/>
    <w:rsid w:val="00152E75"/>
    <w:rsid w:val="00156675"/>
    <w:rsid w:val="00170238"/>
    <w:rsid w:val="00176830"/>
    <w:rsid w:val="00177D5D"/>
    <w:rsid w:val="001843EF"/>
    <w:rsid w:val="001B46FF"/>
    <w:rsid w:val="001C1C07"/>
    <w:rsid w:val="001D2FDE"/>
    <w:rsid w:val="001D4105"/>
    <w:rsid w:val="001E0F43"/>
    <w:rsid w:val="001E7457"/>
    <w:rsid w:val="002014F7"/>
    <w:rsid w:val="002026E9"/>
    <w:rsid w:val="00213F07"/>
    <w:rsid w:val="002172A1"/>
    <w:rsid w:val="00225D6C"/>
    <w:rsid w:val="00233E99"/>
    <w:rsid w:val="00241B8A"/>
    <w:rsid w:val="00261BA4"/>
    <w:rsid w:val="002704B5"/>
    <w:rsid w:val="0027217C"/>
    <w:rsid w:val="00275236"/>
    <w:rsid w:val="00280B0E"/>
    <w:rsid w:val="00290DFE"/>
    <w:rsid w:val="002A1151"/>
    <w:rsid w:val="002A1AF9"/>
    <w:rsid w:val="002A5A62"/>
    <w:rsid w:val="002D2F3A"/>
    <w:rsid w:val="002D68AA"/>
    <w:rsid w:val="002E749B"/>
    <w:rsid w:val="002F2CA4"/>
    <w:rsid w:val="0030375F"/>
    <w:rsid w:val="00306748"/>
    <w:rsid w:val="003129BE"/>
    <w:rsid w:val="0034053B"/>
    <w:rsid w:val="00342A29"/>
    <w:rsid w:val="00346D90"/>
    <w:rsid w:val="00370B0F"/>
    <w:rsid w:val="0037390D"/>
    <w:rsid w:val="00375B77"/>
    <w:rsid w:val="00375D6C"/>
    <w:rsid w:val="00380B33"/>
    <w:rsid w:val="00391903"/>
    <w:rsid w:val="00397765"/>
    <w:rsid w:val="003C34CF"/>
    <w:rsid w:val="003D1139"/>
    <w:rsid w:val="003E2462"/>
    <w:rsid w:val="003F08E7"/>
    <w:rsid w:val="003F37D5"/>
    <w:rsid w:val="00407688"/>
    <w:rsid w:val="00422DC4"/>
    <w:rsid w:val="00425974"/>
    <w:rsid w:val="00433B9E"/>
    <w:rsid w:val="00441BA4"/>
    <w:rsid w:val="00451B61"/>
    <w:rsid w:val="00451EA5"/>
    <w:rsid w:val="00454C5F"/>
    <w:rsid w:val="004562DF"/>
    <w:rsid w:val="0046545A"/>
    <w:rsid w:val="00475A50"/>
    <w:rsid w:val="00493C79"/>
    <w:rsid w:val="00494021"/>
    <w:rsid w:val="004B435C"/>
    <w:rsid w:val="004B4EC8"/>
    <w:rsid w:val="004C0E5D"/>
    <w:rsid w:val="004C6198"/>
    <w:rsid w:val="004E24BC"/>
    <w:rsid w:val="004F35D9"/>
    <w:rsid w:val="004F561B"/>
    <w:rsid w:val="00501951"/>
    <w:rsid w:val="00504948"/>
    <w:rsid w:val="00512597"/>
    <w:rsid w:val="005128DB"/>
    <w:rsid w:val="00546F3B"/>
    <w:rsid w:val="005546D1"/>
    <w:rsid w:val="0056347F"/>
    <w:rsid w:val="00577214"/>
    <w:rsid w:val="00581A9C"/>
    <w:rsid w:val="00586475"/>
    <w:rsid w:val="005904AB"/>
    <w:rsid w:val="00591691"/>
    <w:rsid w:val="00595C60"/>
    <w:rsid w:val="00595EF2"/>
    <w:rsid w:val="005A09A2"/>
    <w:rsid w:val="005A348E"/>
    <w:rsid w:val="005A54C8"/>
    <w:rsid w:val="005B3114"/>
    <w:rsid w:val="005D12CF"/>
    <w:rsid w:val="005D5C4D"/>
    <w:rsid w:val="006242B0"/>
    <w:rsid w:val="00627033"/>
    <w:rsid w:val="00632930"/>
    <w:rsid w:val="0063474F"/>
    <w:rsid w:val="006436E0"/>
    <w:rsid w:val="00643B5F"/>
    <w:rsid w:val="00653346"/>
    <w:rsid w:val="006578F9"/>
    <w:rsid w:val="00660EBF"/>
    <w:rsid w:val="00664C42"/>
    <w:rsid w:val="00680FEF"/>
    <w:rsid w:val="00690719"/>
    <w:rsid w:val="00690C1C"/>
    <w:rsid w:val="006914E6"/>
    <w:rsid w:val="00697278"/>
    <w:rsid w:val="006C10FC"/>
    <w:rsid w:val="006C2F2F"/>
    <w:rsid w:val="006C7EEE"/>
    <w:rsid w:val="006F0470"/>
    <w:rsid w:val="007045DC"/>
    <w:rsid w:val="00710B40"/>
    <w:rsid w:val="007253D3"/>
    <w:rsid w:val="007256E2"/>
    <w:rsid w:val="007322A3"/>
    <w:rsid w:val="00740967"/>
    <w:rsid w:val="00742064"/>
    <w:rsid w:val="0074429A"/>
    <w:rsid w:val="0074511F"/>
    <w:rsid w:val="00746AB4"/>
    <w:rsid w:val="00746E80"/>
    <w:rsid w:val="007569EA"/>
    <w:rsid w:val="0076574C"/>
    <w:rsid w:val="00774971"/>
    <w:rsid w:val="00775001"/>
    <w:rsid w:val="00776403"/>
    <w:rsid w:val="00787FE3"/>
    <w:rsid w:val="007B6172"/>
    <w:rsid w:val="007B6B90"/>
    <w:rsid w:val="007D1BA9"/>
    <w:rsid w:val="007D6CBD"/>
    <w:rsid w:val="007E0103"/>
    <w:rsid w:val="007E232C"/>
    <w:rsid w:val="007E7103"/>
    <w:rsid w:val="00806AF3"/>
    <w:rsid w:val="00824E02"/>
    <w:rsid w:val="00826D5C"/>
    <w:rsid w:val="00826FEC"/>
    <w:rsid w:val="00835A52"/>
    <w:rsid w:val="00843AE0"/>
    <w:rsid w:val="00853C57"/>
    <w:rsid w:val="00860353"/>
    <w:rsid w:val="0086164E"/>
    <w:rsid w:val="0087751F"/>
    <w:rsid w:val="008A520C"/>
    <w:rsid w:val="008C433C"/>
    <w:rsid w:val="008C5260"/>
    <w:rsid w:val="008D4CE8"/>
    <w:rsid w:val="008E4193"/>
    <w:rsid w:val="008F5307"/>
    <w:rsid w:val="00905EA2"/>
    <w:rsid w:val="009076B6"/>
    <w:rsid w:val="00917368"/>
    <w:rsid w:val="00920274"/>
    <w:rsid w:val="00921F11"/>
    <w:rsid w:val="0093417B"/>
    <w:rsid w:val="00934E5A"/>
    <w:rsid w:val="0093644D"/>
    <w:rsid w:val="00937E27"/>
    <w:rsid w:val="00952769"/>
    <w:rsid w:val="00955CBD"/>
    <w:rsid w:val="00961BBF"/>
    <w:rsid w:val="00963105"/>
    <w:rsid w:val="009655D5"/>
    <w:rsid w:val="00973D2B"/>
    <w:rsid w:val="009A1CC9"/>
    <w:rsid w:val="009A4029"/>
    <w:rsid w:val="009A5CCC"/>
    <w:rsid w:val="009A60ED"/>
    <w:rsid w:val="009A7F0B"/>
    <w:rsid w:val="009B087A"/>
    <w:rsid w:val="009B63BB"/>
    <w:rsid w:val="009D696A"/>
    <w:rsid w:val="009E24E5"/>
    <w:rsid w:val="009F2D1E"/>
    <w:rsid w:val="00A001C6"/>
    <w:rsid w:val="00A01BEC"/>
    <w:rsid w:val="00A03B7C"/>
    <w:rsid w:val="00A144C8"/>
    <w:rsid w:val="00A22342"/>
    <w:rsid w:val="00A26B6B"/>
    <w:rsid w:val="00A40435"/>
    <w:rsid w:val="00A42598"/>
    <w:rsid w:val="00A436C4"/>
    <w:rsid w:val="00A47DCF"/>
    <w:rsid w:val="00A607E4"/>
    <w:rsid w:val="00A675BC"/>
    <w:rsid w:val="00A72BBF"/>
    <w:rsid w:val="00A9364B"/>
    <w:rsid w:val="00AA1AC3"/>
    <w:rsid w:val="00AA247C"/>
    <w:rsid w:val="00AC10B6"/>
    <w:rsid w:val="00AC6BF7"/>
    <w:rsid w:val="00AD061A"/>
    <w:rsid w:val="00AE51AE"/>
    <w:rsid w:val="00AE6D9B"/>
    <w:rsid w:val="00AE719C"/>
    <w:rsid w:val="00B11CD3"/>
    <w:rsid w:val="00B27BF2"/>
    <w:rsid w:val="00B42215"/>
    <w:rsid w:val="00B46707"/>
    <w:rsid w:val="00B46BFD"/>
    <w:rsid w:val="00B502FE"/>
    <w:rsid w:val="00B50CF3"/>
    <w:rsid w:val="00B530B2"/>
    <w:rsid w:val="00B62380"/>
    <w:rsid w:val="00B65732"/>
    <w:rsid w:val="00B843DC"/>
    <w:rsid w:val="00B870A5"/>
    <w:rsid w:val="00B92E91"/>
    <w:rsid w:val="00BB5EA9"/>
    <w:rsid w:val="00BC3DC0"/>
    <w:rsid w:val="00BC510E"/>
    <w:rsid w:val="00BD42C8"/>
    <w:rsid w:val="00BD458B"/>
    <w:rsid w:val="00BD565E"/>
    <w:rsid w:val="00BD640C"/>
    <w:rsid w:val="00BD704C"/>
    <w:rsid w:val="00BE1D8C"/>
    <w:rsid w:val="00BF3800"/>
    <w:rsid w:val="00C070DB"/>
    <w:rsid w:val="00C15635"/>
    <w:rsid w:val="00C41F20"/>
    <w:rsid w:val="00C4625E"/>
    <w:rsid w:val="00C65042"/>
    <w:rsid w:val="00C811C1"/>
    <w:rsid w:val="00C82C9A"/>
    <w:rsid w:val="00C87B3D"/>
    <w:rsid w:val="00C87DE6"/>
    <w:rsid w:val="00CA3866"/>
    <w:rsid w:val="00CB43EF"/>
    <w:rsid w:val="00CC5705"/>
    <w:rsid w:val="00CE093F"/>
    <w:rsid w:val="00CE6ABB"/>
    <w:rsid w:val="00D0127F"/>
    <w:rsid w:val="00D045D6"/>
    <w:rsid w:val="00D3594E"/>
    <w:rsid w:val="00D36CBD"/>
    <w:rsid w:val="00D44A67"/>
    <w:rsid w:val="00D4653E"/>
    <w:rsid w:val="00D52B09"/>
    <w:rsid w:val="00D532A9"/>
    <w:rsid w:val="00D61A28"/>
    <w:rsid w:val="00D61AAF"/>
    <w:rsid w:val="00D67289"/>
    <w:rsid w:val="00D85ADB"/>
    <w:rsid w:val="00DB308E"/>
    <w:rsid w:val="00DB545E"/>
    <w:rsid w:val="00DB7EF8"/>
    <w:rsid w:val="00DC5922"/>
    <w:rsid w:val="00DC75BF"/>
    <w:rsid w:val="00DD56DF"/>
    <w:rsid w:val="00DD6B1F"/>
    <w:rsid w:val="00DE2B9E"/>
    <w:rsid w:val="00DE5662"/>
    <w:rsid w:val="00DE7BE8"/>
    <w:rsid w:val="00DF164E"/>
    <w:rsid w:val="00E1187E"/>
    <w:rsid w:val="00E14470"/>
    <w:rsid w:val="00E1675A"/>
    <w:rsid w:val="00E50171"/>
    <w:rsid w:val="00E56ABA"/>
    <w:rsid w:val="00E57A64"/>
    <w:rsid w:val="00E87C8B"/>
    <w:rsid w:val="00E91804"/>
    <w:rsid w:val="00E9410C"/>
    <w:rsid w:val="00E95CAB"/>
    <w:rsid w:val="00E96C8C"/>
    <w:rsid w:val="00EA27CB"/>
    <w:rsid w:val="00EA6520"/>
    <w:rsid w:val="00EA7990"/>
    <w:rsid w:val="00EB0DC2"/>
    <w:rsid w:val="00EB4792"/>
    <w:rsid w:val="00EB4963"/>
    <w:rsid w:val="00EB7F26"/>
    <w:rsid w:val="00ED0AAC"/>
    <w:rsid w:val="00ED5028"/>
    <w:rsid w:val="00EE1104"/>
    <w:rsid w:val="00EE2E7C"/>
    <w:rsid w:val="00EE620D"/>
    <w:rsid w:val="00EE65AE"/>
    <w:rsid w:val="00F007FD"/>
    <w:rsid w:val="00F0162F"/>
    <w:rsid w:val="00F10DED"/>
    <w:rsid w:val="00F120EE"/>
    <w:rsid w:val="00F1698B"/>
    <w:rsid w:val="00F176BD"/>
    <w:rsid w:val="00F2341C"/>
    <w:rsid w:val="00F367BF"/>
    <w:rsid w:val="00F450AE"/>
    <w:rsid w:val="00F52065"/>
    <w:rsid w:val="00F60868"/>
    <w:rsid w:val="00F62403"/>
    <w:rsid w:val="00F86A34"/>
    <w:rsid w:val="00F90E71"/>
    <w:rsid w:val="00F9228D"/>
    <w:rsid w:val="00F934FA"/>
    <w:rsid w:val="00F960C5"/>
    <w:rsid w:val="00FA4C80"/>
    <w:rsid w:val="00FD5667"/>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0207B12"/>
  <w15:docId w15:val="{E3886A39-C871-4E9D-8B35-C83F443E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46BFD"/>
    <w:pPr>
      <w:spacing w:before="120" w:after="120" w:line="276" w:lineRule="auto"/>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B46BFD"/>
    <w:rPr>
      <w:rFonts w:ascii="Times New Roman" w:eastAsia="Times New Roman" w:hAnsi="Times New Roman" w:cs="Times New Roman"/>
      <w:b/>
      <w:bCs/>
      <w:sz w:val="24"/>
      <w:szCs w:val="24"/>
      <w:lang w:val="en-GB"/>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B46BFD"/>
    <w:pPr>
      <w:spacing w:after="0" w:line="240" w:lineRule="auto"/>
      <w:ind w:left="720"/>
      <w:contextualSpacing/>
    </w:pPr>
    <w:rPr>
      <w:rFonts w:ascii="Times New Roman" w:hAnsi="Times New Roman"/>
      <w:sz w:val="24"/>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B46BFD"/>
    <w:rPr>
      <w:rFonts w:ascii="Times New Roman" w:hAnsi="Times New Roman"/>
      <w:sz w:val="24"/>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B46BFD"/>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B46BFD"/>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46BFD"/>
    <w:rPr>
      <w:vertAlign w:val="superscript"/>
    </w:rPr>
  </w:style>
  <w:style w:type="paragraph" w:customStyle="1" w:styleId="CharCharCharChar">
    <w:name w:val="Char Char Char Char"/>
    <w:aliases w:val="Char2"/>
    <w:basedOn w:val="Normal"/>
    <w:next w:val="Normal"/>
    <w:link w:val="FootnoteReference"/>
    <w:uiPriority w:val="99"/>
    <w:rsid w:val="00B46BFD"/>
    <w:pPr>
      <w:spacing w:line="240" w:lineRule="exact"/>
      <w:jc w:val="both"/>
      <w:textAlignment w:val="baseline"/>
    </w:pPr>
    <w:rPr>
      <w:vertAlign w:val="superscript"/>
    </w:rPr>
  </w:style>
  <w:style w:type="paragraph" w:styleId="Header">
    <w:name w:val="header"/>
    <w:basedOn w:val="Normal"/>
    <w:link w:val="HeaderChar"/>
    <w:unhideWhenUsed/>
    <w:rsid w:val="00FA4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4C80"/>
  </w:style>
  <w:style w:type="paragraph" w:styleId="Footer">
    <w:name w:val="footer"/>
    <w:basedOn w:val="Normal"/>
    <w:link w:val="FooterChar"/>
    <w:uiPriority w:val="99"/>
    <w:unhideWhenUsed/>
    <w:rsid w:val="00FA4C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4C80"/>
  </w:style>
  <w:style w:type="character" w:styleId="CommentReference">
    <w:name w:val="annotation reference"/>
    <w:basedOn w:val="DefaultParagraphFont"/>
    <w:uiPriority w:val="99"/>
    <w:semiHidden/>
    <w:unhideWhenUsed/>
    <w:rsid w:val="00787FE3"/>
    <w:rPr>
      <w:sz w:val="16"/>
      <w:szCs w:val="16"/>
    </w:rPr>
  </w:style>
  <w:style w:type="paragraph" w:styleId="CommentText">
    <w:name w:val="annotation text"/>
    <w:basedOn w:val="Normal"/>
    <w:link w:val="CommentTextChar"/>
    <w:uiPriority w:val="99"/>
    <w:unhideWhenUsed/>
    <w:rsid w:val="00787FE3"/>
    <w:pPr>
      <w:spacing w:line="240" w:lineRule="auto"/>
    </w:pPr>
    <w:rPr>
      <w:sz w:val="20"/>
      <w:szCs w:val="20"/>
    </w:rPr>
  </w:style>
  <w:style w:type="character" w:customStyle="1" w:styleId="CommentTextChar">
    <w:name w:val="Comment Text Char"/>
    <w:basedOn w:val="DefaultParagraphFont"/>
    <w:link w:val="CommentText"/>
    <w:uiPriority w:val="99"/>
    <w:rsid w:val="00787FE3"/>
    <w:rPr>
      <w:sz w:val="20"/>
      <w:szCs w:val="20"/>
    </w:rPr>
  </w:style>
  <w:style w:type="paragraph" w:styleId="CommentSubject">
    <w:name w:val="annotation subject"/>
    <w:basedOn w:val="CommentText"/>
    <w:next w:val="CommentText"/>
    <w:link w:val="CommentSubjectChar"/>
    <w:uiPriority w:val="99"/>
    <w:semiHidden/>
    <w:unhideWhenUsed/>
    <w:rsid w:val="00787FE3"/>
    <w:rPr>
      <w:b/>
      <w:bCs/>
    </w:rPr>
  </w:style>
  <w:style w:type="character" w:customStyle="1" w:styleId="CommentSubjectChar">
    <w:name w:val="Comment Subject Char"/>
    <w:basedOn w:val="CommentTextChar"/>
    <w:link w:val="CommentSubject"/>
    <w:uiPriority w:val="99"/>
    <w:semiHidden/>
    <w:rsid w:val="00787FE3"/>
    <w:rPr>
      <w:b/>
      <w:bCs/>
      <w:sz w:val="20"/>
      <w:szCs w:val="20"/>
    </w:rPr>
  </w:style>
  <w:style w:type="paragraph" w:styleId="BalloonText">
    <w:name w:val="Balloon Text"/>
    <w:basedOn w:val="Normal"/>
    <w:link w:val="BalloonTextChar"/>
    <w:uiPriority w:val="99"/>
    <w:semiHidden/>
    <w:unhideWhenUsed/>
    <w:rsid w:val="00787F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E3"/>
    <w:rPr>
      <w:rFonts w:ascii="Segoe UI" w:hAnsi="Segoe UI" w:cs="Segoe UI"/>
      <w:sz w:val="18"/>
      <w:szCs w:val="18"/>
    </w:rPr>
  </w:style>
  <w:style w:type="character" w:styleId="Hyperlink">
    <w:name w:val="Hyperlink"/>
    <w:basedOn w:val="DefaultParagraphFont"/>
    <w:uiPriority w:val="99"/>
    <w:unhideWhenUsed/>
    <w:rsid w:val="00787FE3"/>
    <w:rPr>
      <w:color w:val="0563C1" w:themeColor="hyperlink"/>
      <w:u w:val="single"/>
    </w:rPr>
  </w:style>
  <w:style w:type="character" w:styleId="FollowedHyperlink">
    <w:name w:val="FollowedHyperlink"/>
    <w:basedOn w:val="DefaultParagraphFont"/>
    <w:uiPriority w:val="99"/>
    <w:semiHidden/>
    <w:unhideWhenUsed/>
    <w:rsid w:val="00787FE3"/>
    <w:rPr>
      <w:color w:val="954F72" w:themeColor="followedHyperlink"/>
      <w:u w:val="single"/>
    </w:rPr>
  </w:style>
  <w:style w:type="paragraph" w:customStyle="1" w:styleId="typedudocument">
    <w:name w:val="typedudocument"/>
    <w:basedOn w:val="Normal"/>
    <w:rsid w:val="00A26B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
    <w:name w:val="titreobjet"/>
    <w:basedOn w:val="Normal"/>
    <w:rsid w:val="00A26B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955CBD"/>
    <w:pPr>
      <w:spacing w:after="0" w:line="240" w:lineRule="auto"/>
    </w:pPr>
    <w:rPr>
      <w:rFonts w:ascii="Times New Roman" w:hAnsi="Times New Roman"/>
      <w:sz w:val="24"/>
    </w:rPr>
  </w:style>
  <w:style w:type="character" w:styleId="Emphasis">
    <w:name w:val="Emphasis"/>
    <w:basedOn w:val="DefaultParagraphFont"/>
    <w:uiPriority w:val="20"/>
    <w:qFormat/>
    <w:rsid w:val="00A675BC"/>
    <w:rPr>
      <w:i/>
      <w:iCs/>
    </w:rPr>
  </w:style>
  <w:style w:type="character" w:customStyle="1" w:styleId="UnresolvedMention1">
    <w:name w:val="Unresolved Mention1"/>
    <w:basedOn w:val="DefaultParagraphFont"/>
    <w:uiPriority w:val="99"/>
    <w:semiHidden/>
    <w:unhideWhenUsed/>
    <w:rsid w:val="0063474F"/>
    <w:rPr>
      <w:color w:val="605E5C"/>
      <w:shd w:val="clear" w:color="auto" w:fill="E1DFDD"/>
    </w:rPr>
  </w:style>
  <w:style w:type="paragraph" w:styleId="Revision">
    <w:name w:val="Revision"/>
    <w:hidden/>
    <w:uiPriority w:val="99"/>
    <w:semiHidden/>
    <w:rsid w:val="007451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7783">
      <w:bodyDiv w:val="1"/>
      <w:marLeft w:val="0"/>
      <w:marRight w:val="0"/>
      <w:marTop w:val="0"/>
      <w:marBottom w:val="0"/>
      <w:divBdr>
        <w:top w:val="none" w:sz="0" w:space="0" w:color="auto"/>
        <w:left w:val="none" w:sz="0" w:space="0" w:color="auto"/>
        <w:bottom w:val="none" w:sz="0" w:space="0" w:color="auto"/>
        <w:right w:val="none" w:sz="0" w:space="0" w:color="auto"/>
      </w:divBdr>
    </w:div>
    <w:div w:id="146291444">
      <w:bodyDiv w:val="1"/>
      <w:marLeft w:val="0"/>
      <w:marRight w:val="0"/>
      <w:marTop w:val="0"/>
      <w:marBottom w:val="0"/>
      <w:divBdr>
        <w:top w:val="none" w:sz="0" w:space="0" w:color="auto"/>
        <w:left w:val="none" w:sz="0" w:space="0" w:color="auto"/>
        <w:bottom w:val="none" w:sz="0" w:space="0" w:color="auto"/>
        <w:right w:val="none" w:sz="0" w:space="0" w:color="auto"/>
      </w:divBdr>
    </w:div>
    <w:div w:id="495344644">
      <w:bodyDiv w:val="1"/>
      <w:marLeft w:val="0"/>
      <w:marRight w:val="0"/>
      <w:marTop w:val="0"/>
      <w:marBottom w:val="0"/>
      <w:divBdr>
        <w:top w:val="none" w:sz="0" w:space="0" w:color="auto"/>
        <w:left w:val="none" w:sz="0" w:space="0" w:color="auto"/>
        <w:bottom w:val="none" w:sz="0" w:space="0" w:color="auto"/>
        <w:right w:val="none" w:sz="0" w:space="0" w:color="auto"/>
      </w:divBdr>
      <w:divsChild>
        <w:div w:id="541752793">
          <w:marLeft w:val="547"/>
          <w:marRight w:val="0"/>
          <w:marTop w:val="0"/>
          <w:marBottom w:val="0"/>
          <w:divBdr>
            <w:top w:val="none" w:sz="0" w:space="0" w:color="auto"/>
            <w:left w:val="none" w:sz="0" w:space="0" w:color="auto"/>
            <w:bottom w:val="none" w:sz="0" w:space="0" w:color="auto"/>
            <w:right w:val="none" w:sz="0" w:space="0" w:color="auto"/>
          </w:divBdr>
        </w:div>
      </w:divsChild>
    </w:div>
    <w:div w:id="765349624">
      <w:bodyDiv w:val="1"/>
      <w:marLeft w:val="0"/>
      <w:marRight w:val="0"/>
      <w:marTop w:val="0"/>
      <w:marBottom w:val="0"/>
      <w:divBdr>
        <w:top w:val="none" w:sz="0" w:space="0" w:color="auto"/>
        <w:left w:val="none" w:sz="0" w:space="0" w:color="auto"/>
        <w:bottom w:val="none" w:sz="0" w:space="0" w:color="auto"/>
        <w:right w:val="none" w:sz="0" w:space="0" w:color="auto"/>
      </w:divBdr>
    </w:div>
    <w:div w:id="1124034742">
      <w:bodyDiv w:val="1"/>
      <w:marLeft w:val="0"/>
      <w:marRight w:val="0"/>
      <w:marTop w:val="0"/>
      <w:marBottom w:val="0"/>
      <w:divBdr>
        <w:top w:val="none" w:sz="0" w:space="0" w:color="auto"/>
        <w:left w:val="none" w:sz="0" w:space="0" w:color="auto"/>
        <w:bottom w:val="none" w:sz="0" w:space="0" w:color="auto"/>
        <w:right w:val="none" w:sz="0" w:space="0" w:color="auto"/>
      </w:divBdr>
    </w:div>
    <w:div w:id="1321881263">
      <w:bodyDiv w:val="1"/>
      <w:marLeft w:val="0"/>
      <w:marRight w:val="0"/>
      <w:marTop w:val="0"/>
      <w:marBottom w:val="0"/>
      <w:divBdr>
        <w:top w:val="none" w:sz="0" w:space="0" w:color="auto"/>
        <w:left w:val="none" w:sz="0" w:space="0" w:color="auto"/>
        <w:bottom w:val="none" w:sz="0" w:space="0" w:color="auto"/>
        <w:right w:val="none" w:sz="0" w:space="0" w:color="auto"/>
      </w:divBdr>
    </w:div>
    <w:div w:id="1361780636">
      <w:bodyDiv w:val="1"/>
      <w:marLeft w:val="0"/>
      <w:marRight w:val="0"/>
      <w:marTop w:val="0"/>
      <w:marBottom w:val="0"/>
      <w:divBdr>
        <w:top w:val="none" w:sz="0" w:space="0" w:color="auto"/>
        <w:left w:val="none" w:sz="0" w:space="0" w:color="auto"/>
        <w:bottom w:val="none" w:sz="0" w:space="0" w:color="auto"/>
        <w:right w:val="none" w:sz="0" w:space="0" w:color="auto"/>
      </w:divBdr>
    </w:div>
    <w:div w:id="1508521455">
      <w:bodyDiv w:val="1"/>
      <w:marLeft w:val="0"/>
      <w:marRight w:val="0"/>
      <w:marTop w:val="0"/>
      <w:marBottom w:val="0"/>
      <w:divBdr>
        <w:top w:val="none" w:sz="0" w:space="0" w:color="auto"/>
        <w:left w:val="none" w:sz="0" w:space="0" w:color="auto"/>
        <w:bottom w:val="none" w:sz="0" w:space="0" w:color="auto"/>
        <w:right w:val="none" w:sz="0" w:space="0" w:color="auto"/>
      </w:divBdr>
    </w:div>
    <w:div w:id="1519544840">
      <w:bodyDiv w:val="1"/>
      <w:marLeft w:val="0"/>
      <w:marRight w:val="0"/>
      <w:marTop w:val="0"/>
      <w:marBottom w:val="0"/>
      <w:divBdr>
        <w:top w:val="none" w:sz="0" w:space="0" w:color="auto"/>
        <w:left w:val="none" w:sz="0" w:space="0" w:color="auto"/>
        <w:bottom w:val="none" w:sz="0" w:space="0" w:color="auto"/>
        <w:right w:val="none" w:sz="0" w:space="0" w:color="auto"/>
      </w:divBdr>
      <w:divsChild>
        <w:div w:id="773598814">
          <w:marLeft w:val="547"/>
          <w:marRight w:val="0"/>
          <w:marTop w:val="0"/>
          <w:marBottom w:val="0"/>
          <w:divBdr>
            <w:top w:val="none" w:sz="0" w:space="0" w:color="auto"/>
            <w:left w:val="none" w:sz="0" w:space="0" w:color="auto"/>
            <w:bottom w:val="none" w:sz="0" w:space="0" w:color="auto"/>
            <w:right w:val="none" w:sz="0" w:space="0" w:color="auto"/>
          </w:divBdr>
        </w:div>
      </w:divsChild>
    </w:div>
    <w:div w:id="1634366342">
      <w:bodyDiv w:val="1"/>
      <w:marLeft w:val="0"/>
      <w:marRight w:val="0"/>
      <w:marTop w:val="0"/>
      <w:marBottom w:val="0"/>
      <w:divBdr>
        <w:top w:val="none" w:sz="0" w:space="0" w:color="auto"/>
        <w:left w:val="none" w:sz="0" w:space="0" w:color="auto"/>
        <w:bottom w:val="none" w:sz="0" w:space="0" w:color="auto"/>
        <w:right w:val="none" w:sz="0" w:space="0" w:color="auto"/>
      </w:divBdr>
    </w:div>
    <w:div w:id="1695694002">
      <w:bodyDiv w:val="1"/>
      <w:marLeft w:val="0"/>
      <w:marRight w:val="0"/>
      <w:marTop w:val="0"/>
      <w:marBottom w:val="0"/>
      <w:divBdr>
        <w:top w:val="none" w:sz="0" w:space="0" w:color="auto"/>
        <w:left w:val="none" w:sz="0" w:space="0" w:color="auto"/>
        <w:bottom w:val="none" w:sz="0" w:space="0" w:color="auto"/>
        <w:right w:val="none" w:sz="0" w:space="0" w:color="auto"/>
      </w:divBdr>
    </w:div>
    <w:div w:id="1852717438">
      <w:bodyDiv w:val="1"/>
      <w:marLeft w:val="0"/>
      <w:marRight w:val="0"/>
      <w:marTop w:val="0"/>
      <w:marBottom w:val="0"/>
      <w:divBdr>
        <w:top w:val="none" w:sz="0" w:space="0" w:color="auto"/>
        <w:left w:val="none" w:sz="0" w:space="0" w:color="auto"/>
        <w:bottom w:val="none" w:sz="0" w:space="0" w:color="auto"/>
        <w:right w:val="none" w:sz="0" w:space="0" w:color="auto"/>
      </w:divBdr>
    </w:div>
    <w:div w:id="1888452316">
      <w:bodyDiv w:val="1"/>
      <w:marLeft w:val="0"/>
      <w:marRight w:val="0"/>
      <w:marTop w:val="0"/>
      <w:marBottom w:val="0"/>
      <w:divBdr>
        <w:top w:val="none" w:sz="0" w:space="0" w:color="auto"/>
        <w:left w:val="none" w:sz="0" w:space="0" w:color="auto"/>
        <w:bottom w:val="none" w:sz="0" w:space="0" w:color="auto"/>
        <w:right w:val="none" w:sz="0" w:space="0" w:color="auto"/>
      </w:divBdr>
    </w:div>
    <w:div w:id="1897468507">
      <w:bodyDiv w:val="1"/>
      <w:marLeft w:val="0"/>
      <w:marRight w:val="0"/>
      <w:marTop w:val="0"/>
      <w:marBottom w:val="0"/>
      <w:divBdr>
        <w:top w:val="none" w:sz="0" w:space="0" w:color="auto"/>
        <w:left w:val="none" w:sz="0" w:space="0" w:color="auto"/>
        <w:bottom w:val="none" w:sz="0" w:space="0" w:color="auto"/>
        <w:right w:val="none" w:sz="0" w:space="0" w:color="auto"/>
      </w:divBdr>
    </w:div>
    <w:div w:id="21089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D0452-3CA2-40A5-A0C0-F31E6E4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2386</Words>
  <Characters>1361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par Eiropas Savienības Atveseļošanas un noturības mehānisma plānu</vt:lpstr>
    </vt:vector>
  </TitlesOfParts>
  <Company>Finanšu ministrija</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Atveseļošanas un noturības mehānisma plānu</dc:title>
  <dc:subject>Informatīvais ziņojums</dc:subject>
  <dc:creator>Inese Otzule</dc:creator>
  <dc:description>Tālr.: 67083889, E-pasts: 
Inese.Otzule@fm.gov.lv</dc:description>
  <cp:lastModifiedBy>Dace Beļajeva</cp:lastModifiedBy>
  <cp:revision>5</cp:revision>
  <dcterms:created xsi:type="dcterms:W3CDTF">2022-01-04T09:17:00Z</dcterms:created>
  <dcterms:modified xsi:type="dcterms:W3CDTF">2022-01-05T12:18:00Z</dcterms:modified>
  <cp:category>Informatīvais ziņojums</cp:category>
</cp:coreProperties>
</file>