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C5BEC" w:rsidRDefault="004B0425">
      <w:pPr>
        <w:spacing w:before="240" w:after="240"/>
        <w:rPr>
          <w:b/>
          <w:sz w:val="28"/>
        </w:rPr>
      </w:pPr>
      <w:r>
        <w:rPr>
          <w:b/>
          <w:sz w:val="28"/>
        </w:rPr>
        <w:t>Noteikumu projekts (Grozījumi)</w:t>
      </w:r>
    </w:p>
    <w:p w:rsidR="000C5BEC" w:rsidRDefault="00AA30F7">
      <w:pPr>
        <w:pStyle w:val="titleparagraph"/>
        <w:contextualSpacing w:val="0"/>
      </w:pPr>
      <w:r>
        <w:t>G</w:t>
      </w:r>
      <w:r w:rsidRPr="005442A7">
        <w:t>rozījumi Ministru kabineta 2016. gada 14. jūnija noteikumos Nr. 363 “Kuģu kontroles, pārbaudes un aizturēšanas kārtība Latvijas ūdeņos” (VSS-717, 21-TA-1205)</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87"/>
        <w:gridCol w:w="3416"/>
        <w:gridCol w:w="3388"/>
        <w:gridCol w:w="3388"/>
        <w:gridCol w:w="3388"/>
      </w:tblGrid>
      <w:tr w:rsidR="000C5BEC" w:rsidTr="00AA30F7">
        <w:tc>
          <w:tcPr>
            <w:tcW w:w="987" w:type="dxa"/>
            <w:shd w:val="clear" w:color="auto" w:fill="FFFFFF"/>
            <w:noWrap/>
            <w:tcMar>
              <w:top w:w="75" w:type="dxa"/>
              <w:left w:w="75" w:type="dxa"/>
              <w:bottom w:w="75" w:type="dxa"/>
              <w:right w:w="75" w:type="dxa"/>
            </w:tcMar>
            <w:vAlign w:val="center"/>
          </w:tcPr>
          <w:p w:rsidR="000C5BEC" w:rsidRDefault="004B0425">
            <w:pPr>
              <w:jc w:val="center"/>
              <w:rPr>
                <w:b/>
              </w:rPr>
            </w:pPr>
            <w:r>
              <w:rPr>
                <w:b/>
              </w:rPr>
              <w:t>Nr.p.k.</w:t>
            </w:r>
          </w:p>
        </w:tc>
        <w:tc>
          <w:tcPr>
            <w:tcW w:w="3416" w:type="dxa"/>
            <w:shd w:val="clear" w:color="auto" w:fill="FFFFFF"/>
            <w:noWrap/>
            <w:tcMar>
              <w:top w:w="75" w:type="dxa"/>
              <w:left w:w="75" w:type="dxa"/>
              <w:bottom w:w="75" w:type="dxa"/>
              <w:right w:w="75" w:type="dxa"/>
            </w:tcMar>
            <w:vAlign w:val="center"/>
          </w:tcPr>
          <w:p w:rsidR="000C5BEC" w:rsidRDefault="004B0425">
            <w:pPr>
              <w:jc w:val="center"/>
              <w:rPr>
                <w:b/>
              </w:rPr>
            </w:pPr>
            <w:r>
              <w:rPr>
                <w:b/>
              </w:rPr>
              <w:t>Saskaņošanai nosūtītā projekta redakcija</w:t>
            </w:r>
          </w:p>
        </w:tc>
        <w:tc>
          <w:tcPr>
            <w:tcW w:w="3388" w:type="dxa"/>
            <w:shd w:val="clear" w:color="auto" w:fill="FFFFFF"/>
            <w:noWrap/>
            <w:tcMar>
              <w:top w:w="75" w:type="dxa"/>
              <w:left w:w="75" w:type="dxa"/>
              <w:bottom w:w="75" w:type="dxa"/>
              <w:right w:w="75" w:type="dxa"/>
            </w:tcMar>
            <w:vAlign w:val="center"/>
          </w:tcPr>
          <w:p w:rsidR="000C5BEC" w:rsidRDefault="004B0425">
            <w:pPr>
              <w:jc w:val="center"/>
              <w:rPr>
                <w:b/>
              </w:rPr>
            </w:pPr>
            <w:r>
              <w:rPr>
                <w:b/>
              </w:rPr>
              <w:t>Iebildums / Priekšlikums</w:t>
            </w:r>
          </w:p>
        </w:tc>
        <w:tc>
          <w:tcPr>
            <w:tcW w:w="3388" w:type="dxa"/>
            <w:shd w:val="clear" w:color="auto" w:fill="FFFFFF"/>
            <w:noWrap/>
            <w:tcMar>
              <w:top w:w="75" w:type="dxa"/>
              <w:left w:w="75" w:type="dxa"/>
              <w:bottom w:w="75" w:type="dxa"/>
              <w:right w:w="75" w:type="dxa"/>
            </w:tcMar>
            <w:vAlign w:val="center"/>
          </w:tcPr>
          <w:p w:rsidR="000C5BEC" w:rsidRDefault="004B0425">
            <w:pPr>
              <w:jc w:val="center"/>
              <w:rPr>
                <w:b/>
              </w:rPr>
            </w:pPr>
            <w:r>
              <w:rPr>
                <w:b/>
              </w:rPr>
              <w:t>Apstrādes informācija</w:t>
            </w:r>
          </w:p>
        </w:tc>
        <w:tc>
          <w:tcPr>
            <w:tcW w:w="3388" w:type="dxa"/>
            <w:shd w:val="clear" w:color="auto" w:fill="FFFFFF"/>
            <w:noWrap/>
            <w:tcMar>
              <w:top w:w="75" w:type="dxa"/>
              <w:left w:w="75" w:type="dxa"/>
              <w:bottom w:w="75" w:type="dxa"/>
              <w:right w:w="75" w:type="dxa"/>
            </w:tcMar>
            <w:vAlign w:val="center"/>
          </w:tcPr>
          <w:p w:rsidR="000C5BEC" w:rsidRDefault="004B0425">
            <w:pPr>
              <w:jc w:val="center"/>
              <w:rPr>
                <w:b/>
              </w:rPr>
            </w:pPr>
            <w:r>
              <w:rPr>
                <w:b/>
              </w:rPr>
              <w:t>Galīgā redakcija</w:t>
            </w:r>
          </w:p>
        </w:tc>
      </w:tr>
      <w:tr w:rsidR="00FD34C1" w:rsidTr="00AA30F7">
        <w:tc>
          <w:tcPr>
            <w:tcW w:w="987" w:type="dxa"/>
            <w:shd w:val="clear" w:color="auto" w:fill="FFFFFF"/>
            <w:noWrap/>
            <w:tcMar>
              <w:top w:w="75" w:type="dxa"/>
              <w:left w:w="75" w:type="dxa"/>
              <w:bottom w:w="75" w:type="dxa"/>
              <w:right w:w="75" w:type="dxa"/>
            </w:tcMar>
          </w:tcPr>
          <w:p w:rsidR="00FD34C1" w:rsidRDefault="00FD34C1" w:rsidP="00FD34C1">
            <w:bookmarkStart w:id="0" w:name="_GoBack" w:colFirst="0" w:colLast="0"/>
            <w:r>
              <w:t>1.</w:t>
            </w:r>
          </w:p>
        </w:tc>
        <w:tc>
          <w:tcPr>
            <w:tcW w:w="3416" w:type="dxa"/>
            <w:shd w:val="clear" w:color="auto" w:fill="FFFFFF"/>
            <w:noWrap/>
            <w:tcMar>
              <w:top w:w="75" w:type="dxa"/>
              <w:left w:w="75" w:type="dxa"/>
              <w:bottom w:w="75" w:type="dxa"/>
              <w:right w:w="75" w:type="dxa"/>
            </w:tcMar>
          </w:tcPr>
          <w:p w:rsidR="00FD34C1" w:rsidRDefault="00FD34C1" w:rsidP="00FD34C1">
            <w:pPr>
              <w:spacing w:after="240"/>
              <w:rPr>
                <w:b/>
              </w:rPr>
            </w:pPr>
            <w:r>
              <w:rPr>
                <w:b/>
              </w:rPr>
              <w:t>Noteikumu (grozījumu) projekts</w:t>
            </w:r>
          </w:p>
          <w:p w:rsidR="00FD34C1" w:rsidRDefault="00FD34C1" w:rsidP="00FD34C1"/>
        </w:tc>
        <w:tc>
          <w:tcPr>
            <w:tcW w:w="3388" w:type="dxa"/>
            <w:shd w:val="clear" w:color="auto" w:fill="FFFFFF"/>
            <w:noWrap/>
            <w:tcMar>
              <w:top w:w="75" w:type="dxa"/>
              <w:left w:w="75" w:type="dxa"/>
              <w:bottom w:w="75" w:type="dxa"/>
              <w:right w:w="75" w:type="dxa"/>
            </w:tcMar>
          </w:tcPr>
          <w:p w:rsidR="00FD34C1" w:rsidRPr="006571FB" w:rsidRDefault="006571FB" w:rsidP="00FD34C1">
            <w:pPr>
              <w:ind w:right="-2" w:firstLine="194"/>
              <w:rPr>
                <w:b/>
                <w:szCs w:val="24"/>
              </w:rPr>
            </w:pPr>
            <w:r w:rsidRPr="006571FB">
              <w:rPr>
                <w:b/>
                <w:szCs w:val="24"/>
              </w:rPr>
              <w:t xml:space="preserve">Tieslietu ministrijas 2021. gada 26. augusta atzinumā Nr. </w:t>
            </w:r>
            <w:r w:rsidRPr="006571FB">
              <w:rPr>
                <w:b/>
              </w:rPr>
              <w:t xml:space="preserve">1-9.1/921 </w:t>
            </w:r>
            <w:r>
              <w:rPr>
                <w:b/>
              </w:rPr>
              <w:t>izteiktie iebildumi:</w:t>
            </w:r>
          </w:p>
          <w:p w:rsidR="00FD34C1" w:rsidRPr="00976888" w:rsidRDefault="00FD34C1" w:rsidP="00FD34C1">
            <w:pPr>
              <w:ind w:right="-2" w:firstLine="720"/>
              <w:rPr>
                <w:szCs w:val="24"/>
              </w:rPr>
            </w:pPr>
            <w:r w:rsidRPr="00976888">
              <w:rPr>
                <w:szCs w:val="24"/>
              </w:rPr>
              <w:t>Tieslietu ministrija ir izskatījusi Aizsardzības ministrijas sagatavoto Ministru kabineta noteikumu projektu "Grozījumi Ministru kabineta 2016. gada 14. jūnija noteikumos Nr. 363 "Kuģu kontroles, pārbaudes un aizturēšanas kārtība Latvijas ūdeņos" (turpmāk – projekts) un atbalsta projekta tālāku virzību, izsakot šādus iebildumus:</w:t>
            </w:r>
          </w:p>
          <w:p w:rsidR="00FD34C1" w:rsidRPr="00976888" w:rsidRDefault="00FD34C1" w:rsidP="00FD34C1">
            <w:pPr>
              <w:ind w:right="-2" w:firstLine="720"/>
              <w:rPr>
                <w:szCs w:val="24"/>
              </w:rPr>
            </w:pPr>
            <w:r w:rsidRPr="00976888">
              <w:rPr>
                <w:szCs w:val="24"/>
              </w:rPr>
              <w:t xml:space="preserve">1. Vēršam uzmanību, ka Jūrlietu pārvaldes un jūras drošības likuma 44. panta otrajā daļā ir pilnvarojums Ministru kabinetam noteikt kuģu kontroles, pārbaudes un aizturēšanas kārtību Latvijas ūdeņos. Nav skaidrs, ko aptver termins "Latvijas ūdeņi". Lai projektā varētu paredzēt kārtību, kādā notiek kuģu </w:t>
            </w:r>
            <w:r w:rsidRPr="00976888">
              <w:rPr>
                <w:szCs w:val="24"/>
              </w:rPr>
              <w:lastRenderedPageBreak/>
              <w:t>kontrole, pārbaude un aizturēšana Latvijas ostu ārējā reidā un teritoriālajā jūrā, tad tam būtu jābūt noteiktam arī pilnvarojumā uz kura pamata šo kārtību nosaka. Līdz ar to, lūdzam atbilstoši precizēt projektu vai izvērtēt iespēju konkretizēt Jūrlietu pārvaldes un jūras drošības likuma 44. panta otrajā daļā noteikto pilnvarojumu.</w:t>
            </w:r>
          </w:p>
          <w:p w:rsidR="00FD34C1" w:rsidRPr="00976888" w:rsidRDefault="00FD34C1" w:rsidP="00FD34C1">
            <w:pPr>
              <w:ind w:right="-2" w:firstLine="720"/>
              <w:rPr>
                <w:szCs w:val="24"/>
              </w:rPr>
            </w:pPr>
            <w:r w:rsidRPr="00976888">
              <w:rPr>
                <w:szCs w:val="24"/>
              </w:rPr>
              <w:t>2. Vēršam uzmanību, ka par projekta 2. un 3. punktu nav skaidrojuma projekta sākotnējās ietekmes novērtējuma ziņojumā (anotācijā). Informējam, ka anotācijā ir jābūt skaidrojumam par katru projekta grozījumu, lai ir skaidri saprotams, kādēļ konkrētais grozījums tiek izdarīts.</w:t>
            </w:r>
          </w:p>
          <w:p w:rsidR="00FD34C1" w:rsidRPr="00976888" w:rsidRDefault="00FD34C1" w:rsidP="00FD34C1">
            <w:pPr>
              <w:ind w:right="-2" w:firstLine="720"/>
              <w:rPr>
                <w:szCs w:val="24"/>
              </w:rPr>
            </w:pPr>
            <w:r w:rsidRPr="00976888">
              <w:rPr>
                <w:szCs w:val="24"/>
              </w:rPr>
              <w:t>Vienlaikus izsakām šādu priekšlikumu:</w:t>
            </w:r>
          </w:p>
          <w:p w:rsidR="00FD34C1" w:rsidRPr="00976888" w:rsidRDefault="00FD34C1" w:rsidP="00FD34C1">
            <w:pPr>
              <w:ind w:right="-2" w:firstLine="720"/>
              <w:rPr>
                <w:szCs w:val="24"/>
              </w:rPr>
            </w:pPr>
            <w:r w:rsidRPr="00976888">
              <w:rPr>
                <w:szCs w:val="24"/>
              </w:rPr>
              <w:t>Projekta 2. punkts paredz svītrot not</w:t>
            </w:r>
            <w:r>
              <w:rPr>
                <w:szCs w:val="24"/>
              </w:rPr>
              <w:t>eikumu 3. un 12. punktā vārdu</w:t>
            </w:r>
            <w:r w:rsidRPr="00976888">
              <w:rPr>
                <w:szCs w:val="24"/>
              </w:rPr>
              <w:t>,</w:t>
            </w:r>
            <w:r>
              <w:rPr>
                <w:szCs w:val="24"/>
              </w:rPr>
              <w:t xml:space="preserve"> </w:t>
            </w:r>
            <w:r w:rsidRPr="00976888">
              <w:rPr>
                <w:szCs w:val="24"/>
              </w:rPr>
              <w:t xml:space="preserve">"flotiles". Vēršam uzmanību, ka Ministru kabineta 2009. gada 3. februāra noteikumu Nr.108 "Normatīvo aktu projektu sagatavošanas noteikumi" 142. punkts noteic, ka grozījumu noteikumu projekta normas raksta atbilstoši grozāmo vienību secībai noteikumos, kurās izdara </w:t>
            </w:r>
            <w:r w:rsidRPr="00976888">
              <w:rPr>
                <w:szCs w:val="24"/>
              </w:rPr>
              <w:lastRenderedPageBreak/>
              <w:t>grozījumus. Savukārt 143. punkts noteic, ka vienā grozījumu noteikumu projekta punktā (apakšpunktā) ietver vienu grozījumu. Ja izdara vairākus grozījumus vienā noteikumu punktā (apakšpunktā) vai grozījumus vairākos secīgos noteikumu punktos (apakšpunktos), grozījumus apvieno vienā grozījumu noteikumu projekta punktā.</w:t>
            </w:r>
          </w:p>
          <w:p w:rsidR="00FD34C1" w:rsidRPr="00976888" w:rsidRDefault="00FD34C1" w:rsidP="00FD34C1">
            <w:pPr>
              <w:ind w:right="-2" w:firstLine="720"/>
              <w:rPr>
                <w:szCs w:val="24"/>
              </w:rPr>
            </w:pPr>
            <w:r w:rsidRPr="00976888">
              <w:rPr>
                <w:szCs w:val="24"/>
              </w:rPr>
              <w:t>Līdz ar to vienā grozījumu punktā nevar apvienot divas vai vairākas grozījumu vienības, kas nav secīgas. Ņemot vērā minēto, lūdzam atbilstoši precizēt projektu.</w:t>
            </w:r>
          </w:p>
          <w:p w:rsidR="00FD34C1" w:rsidRPr="00976888" w:rsidRDefault="00FD34C1" w:rsidP="00FD34C1">
            <w:pPr>
              <w:rPr>
                <w:szCs w:val="24"/>
              </w:rPr>
            </w:pPr>
          </w:p>
        </w:tc>
        <w:tc>
          <w:tcPr>
            <w:tcW w:w="3388" w:type="dxa"/>
            <w:shd w:val="clear" w:color="auto" w:fill="FFFFFF"/>
            <w:noWrap/>
            <w:tcMar>
              <w:top w:w="75" w:type="dxa"/>
              <w:left w:w="75" w:type="dxa"/>
              <w:bottom w:w="75" w:type="dxa"/>
              <w:right w:w="75" w:type="dxa"/>
            </w:tcMar>
          </w:tcPr>
          <w:p w:rsidR="00C22895" w:rsidRPr="007E6419" w:rsidRDefault="00FD34C1" w:rsidP="00C22895">
            <w:pPr>
              <w:widowControl w:val="0"/>
              <w:ind w:firstLine="709"/>
              <w:rPr>
                <w:color w:val="auto"/>
                <w:szCs w:val="24"/>
              </w:rPr>
            </w:pPr>
            <w:r>
              <w:rPr>
                <w:rFonts w:eastAsia="Calibri"/>
                <w:b/>
                <w:color w:val="auto"/>
                <w:szCs w:val="24"/>
              </w:rPr>
              <w:lastRenderedPageBreak/>
              <w:t xml:space="preserve">Ņemts vērā, </w:t>
            </w:r>
            <w:r>
              <w:rPr>
                <w:rFonts w:eastAsia="Calibri"/>
                <w:color w:val="auto"/>
                <w:szCs w:val="24"/>
              </w:rPr>
              <w:t xml:space="preserve">precizēts noteikumu projekts un anotācija. </w:t>
            </w:r>
          </w:p>
          <w:p w:rsidR="00FD34C1" w:rsidRPr="007E6419" w:rsidRDefault="00FD34C1" w:rsidP="00BB127C">
            <w:pPr>
              <w:rPr>
                <w:color w:val="auto"/>
                <w:szCs w:val="24"/>
              </w:rPr>
            </w:pPr>
          </w:p>
        </w:tc>
        <w:tc>
          <w:tcPr>
            <w:tcW w:w="3388" w:type="dxa"/>
            <w:shd w:val="clear" w:color="auto" w:fill="FFFFFF"/>
            <w:noWrap/>
            <w:tcMar>
              <w:top w:w="75" w:type="dxa"/>
              <w:left w:w="75" w:type="dxa"/>
              <w:bottom w:w="75" w:type="dxa"/>
              <w:right w:w="75" w:type="dxa"/>
            </w:tcMar>
          </w:tcPr>
          <w:p w:rsidR="00FD34C1" w:rsidRDefault="00FD34C1" w:rsidP="00FD34C1">
            <w:pPr>
              <w:spacing w:after="240"/>
              <w:rPr>
                <w:b/>
              </w:rPr>
            </w:pPr>
            <w:r>
              <w:rPr>
                <w:b/>
              </w:rPr>
              <w:t>Noteikumu (grozījumu) projekts</w:t>
            </w:r>
          </w:p>
          <w:p w:rsidR="00FD34C1" w:rsidRDefault="00FD34C1" w:rsidP="00FD34C1"/>
        </w:tc>
      </w:tr>
      <w:bookmarkEnd w:id="0"/>
      <w:tr w:rsidR="00FD34C1" w:rsidTr="00AA30F7">
        <w:tc>
          <w:tcPr>
            <w:tcW w:w="987" w:type="dxa"/>
            <w:shd w:val="clear" w:color="auto" w:fill="FFFFFF"/>
            <w:noWrap/>
            <w:tcMar>
              <w:top w:w="75" w:type="dxa"/>
              <w:left w:w="75" w:type="dxa"/>
              <w:bottom w:w="75" w:type="dxa"/>
              <w:right w:w="75" w:type="dxa"/>
            </w:tcMar>
          </w:tcPr>
          <w:p w:rsidR="00FD34C1" w:rsidRDefault="006571FB" w:rsidP="00FD34C1">
            <w:r>
              <w:lastRenderedPageBreak/>
              <w:t>2.</w:t>
            </w:r>
          </w:p>
        </w:tc>
        <w:tc>
          <w:tcPr>
            <w:tcW w:w="3416" w:type="dxa"/>
            <w:shd w:val="clear" w:color="auto" w:fill="FFFFFF"/>
            <w:noWrap/>
            <w:tcMar>
              <w:top w:w="75" w:type="dxa"/>
              <w:left w:w="75" w:type="dxa"/>
              <w:bottom w:w="75" w:type="dxa"/>
              <w:right w:w="75" w:type="dxa"/>
            </w:tcMar>
          </w:tcPr>
          <w:p w:rsidR="00FD34C1" w:rsidRDefault="00FD34C1" w:rsidP="00FD34C1">
            <w:pPr>
              <w:spacing w:after="240"/>
              <w:rPr>
                <w:b/>
              </w:rPr>
            </w:pPr>
            <w:r>
              <w:rPr>
                <w:b/>
              </w:rPr>
              <w:t>Noteikumu (grozījumu) projekta anotācija</w:t>
            </w:r>
          </w:p>
          <w:p w:rsidR="00FD34C1" w:rsidRDefault="00FD34C1" w:rsidP="00FD34C1"/>
        </w:tc>
        <w:tc>
          <w:tcPr>
            <w:tcW w:w="3388" w:type="dxa"/>
            <w:shd w:val="clear" w:color="auto" w:fill="FFFFFF"/>
            <w:noWrap/>
            <w:tcMar>
              <w:top w:w="75" w:type="dxa"/>
              <w:left w:w="75" w:type="dxa"/>
              <w:bottom w:w="75" w:type="dxa"/>
              <w:right w:w="75" w:type="dxa"/>
            </w:tcMar>
          </w:tcPr>
          <w:p w:rsidR="00FD34C1" w:rsidRPr="006571FB" w:rsidRDefault="006571FB" w:rsidP="00FD34C1">
            <w:pPr>
              <w:spacing w:after="60"/>
              <w:ind w:firstLine="52"/>
              <w:rPr>
                <w:b/>
              </w:rPr>
            </w:pPr>
            <w:r w:rsidRPr="006571FB">
              <w:rPr>
                <w:b/>
              </w:rPr>
              <w:t xml:space="preserve">Satiksmes ministrijas 2021. gada 27. augusta atzinumā Nr. 03.1-03/138 izteiktie iebildumi: </w:t>
            </w:r>
          </w:p>
          <w:p w:rsidR="00FD34C1" w:rsidRPr="005F03C5" w:rsidRDefault="00FD34C1" w:rsidP="00FD34C1">
            <w:pPr>
              <w:spacing w:after="60"/>
              <w:ind w:firstLine="720"/>
            </w:pPr>
            <w:r w:rsidRPr="0075100E">
              <w:t>Satiksmes ministrija</w:t>
            </w:r>
            <w:r>
              <w:t xml:space="preserve"> </w:t>
            </w:r>
            <w:r w:rsidRPr="00215CC3">
              <w:t>sadarbībā ar VSIA “Latvijas Jūras administrācija” (turpmāk – Jūras administrācija)</w:t>
            </w:r>
            <w:r w:rsidRPr="0075100E">
              <w:t xml:space="preserve"> </w:t>
            </w:r>
            <w:r w:rsidRPr="005F03C5">
              <w:t>ir iz</w:t>
            </w:r>
            <w:r>
              <w:t xml:space="preserve">vērtējusi </w:t>
            </w:r>
            <w:r w:rsidRPr="005F03C5">
              <w:t xml:space="preserve">Aizsardzības ministrijas izstrādāto Ministru kabineta noteikumu projektu “Grozījumi Ministru kabineta 2016. gada 14. jūnija noteikumos Nr. 363 “Kuģu kontroles, pārbaudes un aizturēšanas kārtība Latvijas </w:t>
            </w:r>
            <w:r w:rsidRPr="005F03C5">
              <w:lastRenderedPageBreak/>
              <w:t>ūdeņos”” (turpmāk – Projekts) un izsaka šādus iebildumus:</w:t>
            </w:r>
          </w:p>
          <w:p w:rsidR="00FD34C1" w:rsidRPr="005F03C5" w:rsidRDefault="00FD34C1" w:rsidP="00FD34C1">
            <w:pPr>
              <w:ind w:firstLine="720"/>
            </w:pPr>
            <w:r w:rsidRPr="005F03C5">
              <w:t xml:space="preserve">1. Projekta anotācijas I sadaļā ir </w:t>
            </w:r>
            <w:r>
              <w:t>norādīts</w:t>
            </w:r>
            <w:r w:rsidRPr="005F03C5">
              <w:t xml:space="preserve">, ka Projekts ir izstrādāts, lai nostiprinātu Nacionālo bruņoto spēku Jūras spēku Krasta apsardzes dienesta (turpmāk – Krasta apsardzes dienests) tiesības kontrolēt, pārbaudīt un aizturēt kuģus ne tikai teritoriālajā jūrā, bet arī ostu ārējos reidos. Šī mērķa sasniegšanai Projekta 1.punkts paredz Ministru kabineta 2016.gada 14.jūnija noteikumu Nr.363 “Kuģu kontroles, pārbaudes un aizturēšanas kārtība Latvijas ūdeņos” (turpmāk – MK noteikumi Nr.363) 2.punktu izteikt jaunā redakcijā, aizstājot tajā vārdus “Latvijas teritoriālajā jūrā” ar vārdiem “Latvijas ostu ārējā reidā un teritoriālajā jūrā”. </w:t>
            </w:r>
            <w:r>
              <w:t>J</w:t>
            </w:r>
            <w:r w:rsidRPr="005F03C5">
              <w:t>aunā redakcija rada kļūdainu iespaidu, ka</w:t>
            </w:r>
            <w:r w:rsidRPr="00A328C1">
              <w:t xml:space="preserve"> jēdzieni</w:t>
            </w:r>
            <w:r w:rsidRPr="005F03C5">
              <w:t xml:space="preserve"> “ostas ārējais reids” un “teritoriālā jūra” ir savstarpēji izslēdzoši. </w:t>
            </w:r>
            <w:r>
              <w:t xml:space="preserve">Norādām, ka </w:t>
            </w:r>
            <w:r w:rsidRPr="005F03C5">
              <w:t xml:space="preserve">visi Latvijas ostu ārējie reidi vienlaikus ir arī vai nu Latvijas Republikas teritoriālā jūra, vai Latvijas Republikas valsts robežas likuma 1.panta 8.punkta b)apakšpunktā minētie </w:t>
            </w:r>
            <w:r w:rsidRPr="005F03C5">
              <w:lastRenderedPageBreak/>
              <w:t>Latvijas Republikas iekšējie ūdeņi. Turklāt MK noteikumu Nr.363 2.punkt</w:t>
            </w:r>
            <w:r>
              <w:t>ā</w:t>
            </w:r>
            <w:r w:rsidRPr="005F03C5">
              <w:t xml:space="preserve">, gan Projekta 1.punktā ietvertā jaunā redakcija no MK noteikumu Nr.363 tvēruma nepamatoti </w:t>
            </w:r>
            <w:r>
              <w:t>svītro</w:t>
            </w:r>
            <w:r w:rsidRPr="005F03C5">
              <w:t xml:space="preserve"> daļu no Latvijas jurisdikcijā esošajiem jūras ūdeņiem, konkrēti Latvijas Republikas valsts robežas likuma 1.panta 8.punkta b)apakšpunktā minētos Latvijas Republikas iekšējos ūdeņus (</w:t>
            </w:r>
            <w:r w:rsidRPr="005F03C5">
              <w:rPr>
                <w:color w:val="000000" w:themeColor="text1"/>
              </w:rPr>
              <w:t>izņemot tos, kas vienlaikus ir arī kādas ostas ārējais reids</w:t>
            </w:r>
            <w:r w:rsidRPr="005F03C5">
              <w:t>).</w:t>
            </w:r>
          </w:p>
          <w:p w:rsidR="00FD34C1" w:rsidRPr="005F03C5" w:rsidRDefault="00FD34C1" w:rsidP="00FD34C1">
            <w:pPr>
              <w:spacing w:after="60"/>
              <w:ind w:firstLine="720"/>
            </w:pPr>
            <w:r>
              <w:t>Ņemot vērā minēto, l</w:t>
            </w:r>
            <w:r w:rsidRPr="005F03C5">
              <w:t>ūdzam atbilstoši precizēt Projekta 1.punktu, aizstā</w:t>
            </w:r>
            <w:r>
              <w:t>jot</w:t>
            </w:r>
            <w:r w:rsidRPr="005F03C5">
              <w:t xml:space="preserve"> tajā vārdus “Latvijas ostu ārējā reidā un teritoriālajā jūrā” ar vārdiem “Latvijas ūdeņos (jūras)”. Vienlaikus lūdzam atbilstoši precizēt Projekta anotāciju.</w:t>
            </w:r>
          </w:p>
          <w:p w:rsidR="00FD34C1" w:rsidRPr="005F03C5" w:rsidRDefault="00FD34C1" w:rsidP="00FD34C1">
            <w:pPr>
              <w:ind w:firstLine="720"/>
            </w:pPr>
            <w:r w:rsidRPr="005F03C5">
              <w:t xml:space="preserve">2. Projekta anotācijas I sadaļas 2.punktā ir </w:t>
            </w:r>
            <w:r>
              <w:t>norādīts</w:t>
            </w:r>
            <w:r w:rsidRPr="005F03C5">
              <w:t xml:space="preserve">, ka tiesības veikt kuģu pārbaudes ostas akvatorijā, t.sk., ostas ārējā reidā savas kompetences ietvaros ir policijai (valsts, pašvaldību un ostas), Valsts robežsardzei un VAS “Latvijas Jūras administrācija. Taču minētajām institūcijām trūkt resursu [...]. Līdz ar to, šādas pārbaudes </w:t>
            </w:r>
            <w:r w:rsidRPr="005F03C5">
              <w:lastRenderedPageBreak/>
              <w:t>faktiski netiek veiktas, kas ir svarīgi no kuģošanas drošības viedokļa. Norādām, ka Jūras administrācija pilnvērtīgi veic visas tās kompetencē ietilpstošās kuģu pārbaudes, nepieciešamības gadījumā arī ostu ārējos reidos. Turklāt Jūras administrācijas kompetencē ietilpstošās kuģu pārbaudes, t.i., pārbaudes karoga valsts uzraudzības ietvaros un ostas valsts kontroles ietvaros, jebkurā gadījumā ir tiesīga veikt tikai Jūras administrācija. Krasta apsardzes dienests nav tiesīgs veikt šīs pārbaudes, un Projekts</w:t>
            </w:r>
            <w:r>
              <w:t xml:space="preserve"> spēkā esošo regulējumu</w:t>
            </w:r>
            <w:r w:rsidRPr="005F03C5">
              <w:t xml:space="preserve"> nevar mainīt.</w:t>
            </w:r>
          </w:p>
          <w:p w:rsidR="00FD34C1" w:rsidRPr="005F03C5" w:rsidRDefault="00FD34C1" w:rsidP="00FD34C1">
            <w:pPr>
              <w:spacing w:after="60"/>
              <w:ind w:firstLine="720"/>
            </w:pPr>
            <w:r>
              <w:t>Ņemot vērā minēto, l</w:t>
            </w:r>
            <w:r w:rsidRPr="005F03C5">
              <w:t>ūdzam atbilstoši precizēt Projekta anotāciju</w:t>
            </w:r>
            <w:r>
              <w:t>, tostarp, apgalvojumu par pārbaužu neveikšanu.</w:t>
            </w:r>
            <w:r w:rsidRPr="005F03C5">
              <w:t xml:space="preserve">  </w:t>
            </w:r>
          </w:p>
          <w:p w:rsidR="00FD34C1" w:rsidRPr="005F03C5" w:rsidRDefault="00FD34C1" w:rsidP="00FD34C1">
            <w:pPr>
              <w:ind w:firstLine="720"/>
            </w:pPr>
            <w:r w:rsidRPr="005F03C5">
              <w:t xml:space="preserve">3. Projekta anotācijas I sadaļas 2.punktā ir </w:t>
            </w:r>
            <w:r>
              <w:t>norādīts</w:t>
            </w:r>
            <w:r w:rsidRPr="005F03C5">
              <w:t xml:space="preserve">, ka Projekts cita starpā ir izstrādāts, lai mazinātu hibrīdkara draudus (šinī sakarā jau tiekot praktizētas kuģu pārbaudes teritoriālajā jūrā), kā arī lai uzlabotu uzņemošās valsts atbalsta spējas, piemēram, atbalsta sniegšanu sabiedroto kuģu apsardzē ostas ārējā reidā. </w:t>
            </w:r>
            <w:r w:rsidRPr="005F03C5">
              <w:lastRenderedPageBreak/>
              <w:t>Sniegtā informācija liek domāt, ka Krasta apsardzes dienests ārpus ostu ārējiem reidiem jau tagad praktizē un līdz ar Projekta pieņemšanu arī ostu ārējos reidos sāks praktizēt kuģu regulāras, preventīvas pārbaudes. Norādām, ka</w:t>
            </w:r>
            <w:r>
              <w:t xml:space="preserve"> s</w:t>
            </w:r>
            <w:r w:rsidRPr="005F03C5">
              <w:t xml:space="preserve">askaņā ar </w:t>
            </w:r>
            <w:r w:rsidRPr="00846C27">
              <w:t>MK noteikum</w:t>
            </w:r>
            <w:r>
              <w:t>u</w:t>
            </w:r>
            <w:r w:rsidRPr="00846C27">
              <w:t xml:space="preserve"> Nr.363</w:t>
            </w:r>
            <w:r>
              <w:t xml:space="preserve"> </w:t>
            </w:r>
            <w:r w:rsidRPr="005F03C5">
              <w:t xml:space="preserve">6.punktu Krasta apsardzes dienests ir tiesīgas pārbaudīt kuģi tikai tad, ja pastāv pamatotas aizdomas, ka attiecīgais kuģis ir izdarījis noteiktu šajā punktā minēto pārkāpumu. </w:t>
            </w:r>
          </w:p>
          <w:p w:rsidR="00FD34C1" w:rsidRDefault="00FD34C1" w:rsidP="00FD34C1">
            <w:pPr>
              <w:ind w:firstLine="720"/>
            </w:pPr>
            <w:r>
              <w:t>Ņemot vērā minēto, l</w:t>
            </w:r>
            <w:r w:rsidRPr="005F03C5">
              <w:t xml:space="preserve">ūdzam precizēt anotāciju tā, lai nerastos šaubas, ka Krasta apsardzes dienests kuģu pārbaudes veic un veiks, ievērojot </w:t>
            </w:r>
            <w:r>
              <w:t>MK</w:t>
            </w:r>
            <w:r w:rsidRPr="005F03C5">
              <w:t xml:space="preserve"> noteikumu Nr.363 6.punkt</w:t>
            </w:r>
            <w:r>
              <w:t>a</w:t>
            </w:r>
            <w:r w:rsidRPr="005F03C5">
              <w:t xml:space="preserve"> nosacījumus.</w:t>
            </w:r>
          </w:p>
        </w:tc>
        <w:tc>
          <w:tcPr>
            <w:tcW w:w="3388" w:type="dxa"/>
            <w:shd w:val="clear" w:color="auto" w:fill="FFFFFF"/>
            <w:noWrap/>
            <w:tcMar>
              <w:top w:w="75" w:type="dxa"/>
              <w:left w:w="75" w:type="dxa"/>
              <w:bottom w:w="75" w:type="dxa"/>
              <w:right w:w="75" w:type="dxa"/>
            </w:tcMar>
          </w:tcPr>
          <w:p w:rsidR="00FD34C1" w:rsidRDefault="00FD34C1" w:rsidP="00DB4283">
            <w:r w:rsidRPr="00976888">
              <w:rPr>
                <w:b/>
              </w:rPr>
              <w:lastRenderedPageBreak/>
              <w:t>Ņemts vērā</w:t>
            </w:r>
            <w:r>
              <w:t xml:space="preserve">, precizēta </w:t>
            </w:r>
            <w:r w:rsidR="00DB4283">
              <w:t>n</w:t>
            </w:r>
            <w:r>
              <w:t>oteikumu projekta anotācija.</w:t>
            </w:r>
          </w:p>
        </w:tc>
        <w:tc>
          <w:tcPr>
            <w:tcW w:w="3388" w:type="dxa"/>
            <w:shd w:val="clear" w:color="auto" w:fill="FFFFFF"/>
            <w:noWrap/>
            <w:tcMar>
              <w:top w:w="75" w:type="dxa"/>
              <w:left w:w="75" w:type="dxa"/>
              <w:bottom w:w="75" w:type="dxa"/>
              <w:right w:w="75" w:type="dxa"/>
            </w:tcMar>
          </w:tcPr>
          <w:p w:rsidR="00FD34C1" w:rsidRDefault="00FD34C1" w:rsidP="00FD34C1">
            <w:pPr>
              <w:spacing w:after="240"/>
              <w:rPr>
                <w:b/>
              </w:rPr>
            </w:pPr>
            <w:r>
              <w:rPr>
                <w:b/>
              </w:rPr>
              <w:t>Noteikumu (grozījumu) projekta anotācija</w:t>
            </w:r>
          </w:p>
          <w:p w:rsidR="00FD34C1" w:rsidRDefault="00FD34C1" w:rsidP="00FD34C1"/>
        </w:tc>
      </w:tr>
      <w:tr w:rsidR="006571FB" w:rsidTr="00AA30F7">
        <w:tc>
          <w:tcPr>
            <w:tcW w:w="987" w:type="dxa"/>
            <w:shd w:val="clear" w:color="auto" w:fill="FFFFFF"/>
            <w:noWrap/>
            <w:tcMar>
              <w:top w:w="75" w:type="dxa"/>
              <w:left w:w="75" w:type="dxa"/>
              <w:bottom w:w="75" w:type="dxa"/>
              <w:right w:w="75" w:type="dxa"/>
            </w:tcMar>
          </w:tcPr>
          <w:p w:rsidR="006571FB" w:rsidRDefault="006571FB" w:rsidP="006571FB">
            <w:r>
              <w:lastRenderedPageBreak/>
              <w:t>3.</w:t>
            </w:r>
          </w:p>
        </w:tc>
        <w:tc>
          <w:tcPr>
            <w:tcW w:w="3416" w:type="dxa"/>
            <w:shd w:val="clear" w:color="auto" w:fill="FFFFFF"/>
            <w:noWrap/>
            <w:tcMar>
              <w:top w:w="75" w:type="dxa"/>
              <w:left w:w="75" w:type="dxa"/>
              <w:bottom w:w="75" w:type="dxa"/>
              <w:right w:w="75" w:type="dxa"/>
            </w:tcMar>
          </w:tcPr>
          <w:p w:rsidR="006571FB" w:rsidRDefault="006571FB" w:rsidP="006571FB">
            <w:pPr>
              <w:spacing w:after="240"/>
              <w:rPr>
                <w:b/>
              </w:rPr>
            </w:pPr>
            <w:r>
              <w:rPr>
                <w:b/>
              </w:rPr>
              <w:t>Noteikumu (grozījumu) projekts</w:t>
            </w:r>
          </w:p>
          <w:p w:rsidR="006571FB" w:rsidRDefault="006571FB" w:rsidP="006571FB"/>
        </w:tc>
        <w:tc>
          <w:tcPr>
            <w:tcW w:w="3388" w:type="dxa"/>
            <w:shd w:val="clear" w:color="auto" w:fill="FFFFFF"/>
            <w:noWrap/>
            <w:tcMar>
              <w:top w:w="75" w:type="dxa"/>
              <w:left w:w="75" w:type="dxa"/>
              <w:bottom w:w="75" w:type="dxa"/>
              <w:right w:w="75" w:type="dxa"/>
            </w:tcMar>
          </w:tcPr>
          <w:p w:rsidR="006571FB" w:rsidRPr="006571FB" w:rsidRDefault="006571FB" w:rsidP="006571FB">
            <w:pPr>
              <w:rPr>
                <w:b/>
                <w:szCs w:val="24"/>
              </w:rPr>
            </w:pPr>
            <w:r w:rsidRPr="006571FB">
              <w:rPr>
                <w:b/>
                <w:szCs w:val="24"/>
              </w:rPr>
              <w:t xml:space="preserve">Iekšlietu ministrijas 2021. gada 27. augusta atzinumā Nr. </w:t>
            </w:r>
            <w:r w:rsidRPr="006571FB">
              <w:rPr>
                <w:b/>
                <w:noProof/>
                <w:szCs w:val="24"/>
              </w:rPr>
              <w:t>1-57/2336 izteiktais priekšlikums</w:t>
            </w:r>
            <w:r>
              <w:rPr>
                <w:b/>
                <w:noProof/>
                <w:szCs w:val="24"/>
              </w:rPr>
              <w:t>:</w:t>
            </w:r>
          </w:p>
          <w:p w:rsidR="006571FB" w:rsidRPr="00AA30F7" w:rsidRDefault="006571FB" w:rsidP="006571FB">
            <w:pPr>
              <w:ind w:firstLine="709"/>
              <w:rPr>
                <w:szCs w:val="24"/>
              </w:rPr>
            </w:pPr>
            <w:r w:rsidRPr="00AA30F7">
              <w:rPr>
                <w:szCs w:val="24"/>
              </w:rPr>
              <w:t xml:space="preserve">Iekšlietu ministrija ir izvērtējusi Ministru kabineta noteikumu projektu “Grozījumi Ministru kabineta 2016. gada 14. jūnija noteikumos Nr. 363 “Kuģu kontroles, pārbaudes un aizturēšanas kārtība Latvijas ūdeņos”” (turpmāk – projekts) un </w:t>
            </w:r>
            <w:r w:rsidRPr="00AA30F7">
              <w:rPr>
                <w:szCs w:val="24"/>
              </w:rPr>
              <w:lastRenderedPageBreak/>
              <w:t>atbalsta tā tālāko virzību bez iebildumiem.</w:t>
            </w:r>
          </w:p>
          <w:p w:rsidR="006571FB" w:rsidRPr="00AA30F7" w:rsidRDefault="006571FB" w:rsidP="006571FB">
            <w:pPr>
              <w:ind w:firstLine="709"/>
              <w:rPr>
                <w:szCs w:val="24"/>
              </w:rPr>
            </w:pPr>
          </w:p>
          <w:p w:rsidR="006571FB" w:rsidRPr="00AA30F7" w:rsidRDefault="006571FB" w:rsidP="006571FB">
            <w:pPr>
              <w:ind w:firstLine="709"/>
              <w:rPr>
                <w:szCs w:val="24"/>
              </w:rPr>
            </w:pPr>
            <w:r w:rsidRPr="00AA30F7">
              <w:rPr>
                <w:szCs w:val="24"/>
              </w:rPr>
              <w:t>Vienlaikus izsakām šādu priekšlikumu.</w:t>
            </w:r>
          </w:p>
          <w:p w:rsidR="006571FB" w:rsidRPr="00AA30F7" w:rsidRDefault="006571FB" w:rsidP="006571FB">
            <w:pPr>
              <w:ind w:firstLine="709"/>
              <w:rPr>
                <w:szCs w:val="24"/>
              </w:rPr>
            </w:pPr>
            <w:r w:rsidRPr="00AA30F7">
              <w:rPr>
                <w:szCs w:val="24"/>
              </w:rPr>
              <w:t xml:space="preserve">Projekta sākotnējās ietekmes novērtējuma ziņojumā (anotācijā) ir norādīts, ka projekts izstrādāts, lai atbilstoši grozījumiem Jūrlietu pārvaldes un jūras drošības likumā noteiktu Nacionālo bruņoto spēku Jūras spēku Krasta apsardzes tiesības kontrolēt, pārbaudīt un aizturēt kuģus Latvijas ostu ārējā reidā. Savukārt likumprojekts “Grozījumi Jūrlietu pārvaldes un jūras drošības likumā”, kas paredz Nacionālo bruņoto spēku Jūras spēku Krasta apsardzes tiesības kontrolēt, pārbaudīt un aizturēt kuģi Latvijas ostu ārējā reidā, tiek virzīts vienlaikus ar projektu. Ievērojot minēto, vēršam uzmanību uz to, ka saskaņā ar  Valsts iestāžu juridisko dienestu 2010. gada 12. marta sanāksmē nolemto (prot. Nr. 2 1. §, 8. punkts), ir atbalstāma Ministru kabineta noteikumu projektu izsludināšana Valsts sekretāru sanāksmē, kad likumprojekts, kurā ir ietverts </w:t>
            </w:r>
            <w:r w:rsidRPr="00AA30F7">
              <w:rPr>
                <w:szCs w:val="24"/>
              </w:rPr>
              <w:lastRenderedPageBreak/>
              <w:t>pilnvarojums Ministru kabinetam, izskatīts Saeimā 2. lasījumā, savukārt Ministru kabineta sēdē šādi Ministru kabineta noteikumu projekti var tikt izskatīti, kad likumprojekts izskatīts Saeimā 3. lasījumā. Līdz ar to aicinām projektu saskaņošanai virzīt tad, kad likumprojekts “Grozījumi Jūrlietu pārvaldes un jūras drošības likumā” (VSS prot. Nr. 28, 2. §, VSS-716) būs pieņemts Saeimā 2. lasījumā.</w:t>
            </w:r>
          </w:p>
          <w:p w:rsidR="006571FB" w:rsidRDefault="006571FB" w:rsidP="006571FB"/>
        </w:tc>
        <w:tc>
          <w:tcPr>
            <w:tcW w:w="3388" w:type="dxa"/>
            <w:shd w:val="clear" w:color="auto" w:fill="FFFFFF"/>
            <w:noWrap/>
            <w:tcMar>
              <w:top w:w="75" w:type="dxa"/>
              <w:left w:w="75" w:type="dxa"/>
              <w:bottom w:w="75" w:type="dxa"/>
              <w:right w:w="75" w:type="dxa"/>
            </w:tcMar>
          </w:tcPr>
          <w:p w:rsidR="006571FB" w:rsidRDefault="006571FB" w:rsidP="006571FB">
            <w:r w:rsidRPr="00AA30F7">
              <w:rPr>
                <w:b/>
              </w:rPr>
              <w:lastRenderedPageBreak/>
              <w:t>Ņemts vērā</w:t>
            </w:r>
            <w:r>
              <w:rPr>
                <w:b/>
              </w:rPr>
              <w:t xml:space="preserve">, </w:t>
            </w:r>
            <w:r w:rsidRPr="00FD34C1">
              <w:t>li</w:t>
            </w:r>
            <w:r w:rsidRPr="00AA30F7">
              <w:t xml:space="preserve">kumprojekts </w:t>
            </w:r>
            <w:r w:rsidRPr="005442A7">
              <w:t>"Grozījumi Jūrlietu pārvaldes un jūras drošības likumā” (</w:t>
            </w:r>
            <w:r>
              <w:t xml:space="preserve">VSS-716, </w:t>
            </w:r>
            <w:r w:rsidRPr="005442A7">
              <w:t xml:space="preserve">21-TA-1206) 2022. gada 20. oktobrī </w:t>
            </w:r>
            <w:r>
              <w:t xml:space="preserve">tika pieņemts Saeimā 2.lasījumā. Likums stājās spēkā 2022. gada 10. novembrī. </w:t>
            </w:r>
          </w:p>
          <w:p w:rsidR="006571FB" w:rsidRDefault="006571FB" w:rsidP="006571FB">
            <w:r>
              <w:t>Ņemot vērā minēto, tiek turpināta Ministru kabineta noteikumu projekta virzība.</w:t>
            </w:r>
          </w:p>
        </w:tc>
        <w:tc>
          <w:tcPr>
            <w:tcW w:w="3388" w:type="dxa"/>
            <w:shd w:val="clear" w:color="auto" w:fill="FFFFFF"/>
            <w:noWrap/>
            <w:tcMar>
              <w:top w:w="75" w:type="dxa"/>
              <w:left w:w="75" w:type="dxa"/>
              <w:bottom w:w="75" w:type="dxa"/>
              <w:right w:w="75" w:type="dxa"/>
            </w:tcMar>
          </w:tcPr>
          <w:p w:rsidR="006571FB" w:rsidRDefault="006571FB" w:rsidP="006571FB">
            <w:pPr>
              <w:spacing w:after="240"/>
              <w:rPr>
                <w:b/>
              </w:rPr>
            </w:pPr>
            <w:r>
              <w:rPr>
                <w:b/>
              </w:rPr>
              <w:t>Noteikumu (grozījumu) projekts</w:t>
            </w:r>
          </w:p>
          <w:p w:rsidR="006571FB" w:rsidRDefault="006571FB" w:rsidP="006571FB"/>
        </w:tc>
      </w:tr>
      <w:tr w:rsidR="006571FB" w:rsidTr="00AA30F7">
        <w:tc>
          <w:tcPr>
            <w:tcW w:w="987" w:type="dxa"/>
            <w:shd w:val="clear" w:color="auto" w:fill="FFFFFF"/>
            <w:noWrap/>
            <w:tcMar>
              <w:top w:w="75" w:type="dxa"/>
              <w:left w:w="75" w:type="dxa"/>
              <w:bottom w:w="75" w:type="dxa"/>
              <w:right w:w="75" w:type="dxa"/>
            </w:tcMar>
          </w:tcPr>
          <w:p w:rsidR="006571FB" w:rsidRDefault="006571FB" w:rsidP="006571FB">
            <w:r>
              <w:lastRenderedPageBreak/>
              <w:t>4.</w:t>
            </w:r>
          </w:p>
        </w:tc>
        <w:tc>
          <w:tcPr>
            <w:tcW w:w="3416" w:type="dxa"/>
            <w:shd w:val="clear" w:color="auto" w:fill="FFFFFF"/>
            <w:noWrap/>
            <w:tcMar>
              <w:top w:w="75" w:type="dxa"/>
              <w:left w:w="75" w:type="dxa"/>
              <w:bottom w:w="75" w:type="dxa"/>
              <w:right w:w="75" w:type="dxa"/>
            </w:tcMar>
          </w:tcPr>
          <w:p w:rsidR="006571FB" w:rsidRDefault="006571FB" w:rsidP="006571FB">
            <w:pPr>
              <w:spacing w:after="240"/>
              <w:rPr>
                <w:b/>
              </w:rPr>
            </w:pPr>
            <w:r>
              <w:rPr>
                <w:b/>
              </w:rPr>
              <w:t>Noteikumu (grozījumu) projekts</w:t>
            </w:r>
          </w:p>
          <w:p w:rsidR="006571FB" w:rsidRDefault="006571FB" w:rsidP="006571FB"/>
        </w:tc>
        <w:tc>
          <w:tcPr>
            <w:tcW w:w="3388" w:type="dxa"/>
            <w:shd w:val="clear" w:color="auto" w:fill="FFFFFF"/>
            <w:noWrap/>
            <w:tcMar>
              <w:top w:w="75" w:type="dxa"/>
              <w:left w:w="75" w:type="dxa"/>
              <w:bottom w:w="75" w:type="dxa"/>
              <w:right w:w="75" w:type="dxa"/>
            </w:tcMar>
          </w:tcPr>
          <w:p w:rsidR="006571FB" w:rsidRDefault="006571FB" w:rsidP="006571FB">
            <w:pPr>
              <w:pStyle w:val="NormalWeb"/>
              <w:rPr>
                <w:b/>
              </w:rPr>
            </w:pPr>
            <w:r w:rsidRPr="00AD31EC">
              <w:rPr>
                <w:b/>
              </w:rPr>
              <w:t>Latvijas Brīvo arodbiedrību savienība (LBAS 26.08.202</w:t>
            </w:r>
            <w:r>
              <w:rPr>
                <w:b/>
              </w:rPr>
              <w:t>1</w:t>
            </w:r>
            <w:r w:rsidRPr="00AD31EC">
              <w:rPr>
                <w:b/>
              </w:rPr>
              <w:t>.) priekšlikums</w:t>
            </w:r>
          </w:p>
          <w:p w:rsidR="006571FB" w:rsidRDefault="006571FB" w:rsidP="006571FB">
            <w:pPr>
              <w:pStyle w:val="NormalWeb"/>
              <w:jc w:val="both"/>
            </w:pPr>
            <w:r>
              <w:t>Noteikumu projektu "Grozījumi MK 2016.gada 14.jūnija noteikumos Nr. 363"Kuģu kontroles, pārbaudes un aizturēšanas kārtība Latvijas ūdeņos" (VSS - 717) LBAS saskaņo,</w:t>
            </w:r>
          </w:p>
          <w:p w:rsidR="006571FB" w:rsidRDefault="006571FB" w:rsidP="006571FB">
            <w:pPr>
              <w:pStyle w:val="NormalWeb"/>
              <w:jc w:val="both"/>
            </w:pPr>
            <w:r>
              <w:t>vienlaicīgi  ierosina papildināt:</w:t>
            </w:r>
          </w:p>
          <w:p w:rsidR="006571FB" w:rsidRPr="006571FB" w:rsidRDefault="006571FB" w:rsidP="006571FB">
            <w:pPr>
              <w:pStyle w:val="NormalWeb"/>
              <w:jc w:val="both"/>
            </w:pPr>
            <w:r>
              <w:t xml:space="preserve">7.punkta apakšpunktā 7.3. pēc vārdiem "kvalifikāciju apliecinošu dokumentu" ar vārdiem " un darba līgumu ( </w:t>
            </w:r>
            <w:r>
              <w:lastRenderedPageBreak/>
              <w:t>kontraktu) esamību",  un tālāk pēc teksta.</w:t>
            </w:r>
          </w:p>
        </w:tc>
        <w:tc>
          <w:tcPr>
            <w:tcW w:w="3388" w:type="dxa"/>
            <w:shd w:val="clear" w:color="auto" w:fill="FFFFFF"/>
            <w:noWrap/>
            <w:tcMar>
              <w:top w:w="75" w:type="dxa"/>
              <w:left w:w="75" w:type="dxa"/>
              <w:bottom w:w="75" w:type="dxa"/>
              <w:right w:w="75" w:type="dxa"/>
            </w:tcMar>
          </w:tcPr>
          <w:p w:rsidR="006571FB" w:rsidRPr="00650DEA" w:rsidRDefault="006571FB" w:rsidP="006571FB">
            <w:pPr>
              <w:rPr>
                <w:b/>
              </w:rPr>
            </w:pPr>
            <w:r>
              <w:rPr>
                <w:b/>
              </w:rPr>
              <w:lastRenderedPageBreak/>
              <w:t>Ņemts vērā,</w:t>
            </w:r>
          </w:p>
          <w:p w:rsidR="006571FB" w:rsidRDefault="006571FB" w:rsidP="006571FB"/>
          <w:p w:rsidR="006571FB" w:rsidRDefault="006571FB" w:rsidP="006571FB">
            <w:r>
              <w:t xml:space="preserve">AM sadarbībā ar NBS ir izvērtējuši izteikto priekšlikumu un atbalsta šāda priekšlikuma iekļaušanu noteikumu projektā. AM 06.01.2022. vēstulē Nr. </w:t>
            </w:r>
            <w:r w:rsidRPr="00650DEA">
              <w:rPr>
                <w:noProof/>
                <w:color w:val="000000"/>
                <w:lang w:eastAsia="en-US"/>
              </w:rPr>
              <w:t>MV-N/26</w:t>
            </w:r>
            <w:r>
              <w:rPr>
                <w:noProof/>
                <w:color w:val="000000"/>
                <w:lang w:eastAsia="en-US"/>
              </w:rPr>
              <w:t xml:space="preserve"> lūdza LBAS sniegt pamatojumu (anotācijas aizpildīšanai) šāda priekšlikuma iekļaušanai noteikumu projektā. Atbildi uz šo AM vēstuli LBAS nav sniegusi, līdz ar to šobrīd LBAS izteiktais priekšlikums nav iekļauts noteikumu projektā.  </w:t>
            </w:r>
            <w:r>
              <w:t xml:space="preserve"> </w:t>
            </w:r>
          </w:p>
        </w:tc>
        <w:tc>
          <w:tcPr>
            <w:tcW w:w="3388" w:type="dxa"/>
            <w:shd w:val="clear" w:color="auto" w:fill="FFFFFF"/>
            <w:noWrap/>
            <w:tcMar>
              <w:top w:w="75" w:type="dxa"/>
              <w:left w:w="75" w:type="dxa"/>
              <w:bottom w:w="75" w:type="dxa"/>
              <w:right w:w="75" w:type="dxa"/>
            </w:tcMar>
          </w:tcPr>
          <w:p w:rsidR="006571FB" w:rsidRDefault="006571FB" w:rsidP="006571FB">
            <w:pPr>
              <w:spacing w:after="240"/>
              <w:rPr>
                <w:b/>
              </w:rPr>
            </w:pPr>
            <w:r>
              <w:rPr>
                <w:b/>
              </w:rPr>
              <w:t>Noteikumu (grozījumu) projekts</w:t>
            </w:r>
          </w:p>
          <w:p w:rsidR="006571FB" w:rsidRDefault="006571FB" w:rsidP="006571FB"/>
        </w:tc>
      </w:tr>
    </w:tbl>
    <w:tbl>
      <w:tblPr>
        <w:tblW w:w="9287" w:type="dxa"/>
        <w:tblInd w:w="8" w:type="dxa"/>
        <w:tblLayout w:type="fixed"/>
        <w:tblLook w:val="00A0" w:firstRow="1" w:lastRow="0" w:firstColumn="1" w:lastColumn="0" w:noHBand="0" w:noVBand="0"/>
      </w:tblPr>
      <w:tblGrid>
        <w:gridCol w:w="3108"/>
        <w:gridCol w:w="6179"/>
      </w:tblGrid>
      <w:tr w:rsidR="000F390D" w:rsidRPr="00712B66" w:rsidTr="000F390D">
        <w:tc>
          <w:tcPr>
            <w:tcW w:w="3108" w:type="dxa"/>
          </w:tcPr>
          <w:p w:rsidR="000F390D" w:rsidRPr="00712B66" w:rsidRDefault="000F390D" w:rsidP="0003453B">
            <w:pPr>
              <w:pStyle w:val="naiskr"/>
              <w:spacing w:before="0" w:after="0"/>
            </w:pPr>
          </w:p>
          <w:p w:rsidR="000F390D" w:rsidRPr="00712B66" w:rsidRDefault="000F390D" w:rsidP="0003453B">
            <w:pPr>
              <w:pStyle w:val="naiskr"/>
              <w:spacing w:before="0" w:after="0"/>
            </w:pPr>
            <w:r w:rsidRPr="00712B66">
              <w:t>Atbildīgā amatpersona</w:t>
            </w:r>
          </w:p>
        </w:tc>
        <w:tc>
          <w:tcPr>
            <w:tcW w:w="6179" w:type="dxa"/>
          </w:tcPr>
          <w:p w:rsidR="000F390D" w:rsidRPr="00712B66" w:rsidRDefault="000F390D" w:rsidP="0003453B">
            <w:pPr>
              <w:pStyle w:val="naiskr"/>
              <w:spacing w:before="0" w:after="0"/>
              <w:ind w:firstLine="720"/>
            </w:pPr>
            <w:r w:rsidRPr="00712B66">
              <w:t>  </w:t>
            </w:r>
          </w:p>
        </w:tc>
      </w:tr>
      <w:tr w:rsidR="000F390D" w:rsidRPr="00712B66" w:rsidTr="000F390D">
        <w:tc>
          <w:tcPr>
            <w:tcW w:w="3108" w:type="dxa"/>
          </w:tcPr>
          <w:p w:rsidR="000F390D" w:rsidRPr="00712B66" w:rsidRDefault="000F390D" w:rsidP="0003453B">
            <w:pPr>
              <w:pStyle w:val="naiskr"/>
              <w:spacing w:before="0" w:after="0"/>
              <w:ind w:firstLine="720"/>
            </w:pPr>
          </w:p>
        </w:tc>
        <w:tc>
          <w:tcPr>
            <w:tcW w:w="6179" w:type="dxa"/>
            <w:tcBorders>
              <w:top w:val="single" w:sz="6" w:space="0" w:color="000000"/>
            </w:tcBorders>
          </w:tcPr>
          <w:p w:rsidR="000F390D" w:rsidRPr="00712B66" w:rsidRDefault="000F390D" w:rsidP="0003453B">
            <w:pPr>
              <w:pStyle w:val="naisc"/>
              <w:spacing w:before="0" w:after="0"/>
              <w:ind w:firstLine="720"/>
            </w:pPr>
            <w:r w:rsidRPr="00712B66">
              <w:t>(paraksts)*</w:t>
            </w:r>
          </w:p>
        </w:tc>
      </w:tr>
    </w:tbl>
    <w:p w:rsidR="000F390D" w:rsidRPr="00D16749" w:rsidRDefault="000F390D" w:rsidP="000F390D">
      <w:pPr>
        <w:pStyle w:val="naisf"/>
        <w:spacing w:before="0" w:after="0"/>
        <w:ind w:firstLine="720"/>
      </w:pPr>
      <w:r w:rsidRPr="00D16749">
        <w:t>Piezīme. * Dokumenta rekvizītu "paraksts" neaizpilda, ja elektroniskais dokuments ir sagatavots atbilstoši normatīvajiem aktiem par elektronisko dokumentu noformēšanu.</w:t>
      </w:r>
    </w:p>
    <w:p w:rsidR="000F390D" w:rsidRPr="00D16749" w:rsidRDefault="000F390D" w:rsidP="000F390D">
      <w:pPr>
        <w:pStyle w:val="naisf"/>
        <w:spacing w:before="0" w:after="0"/>
        <w:ind w:firstLine="0"/>
      </w:pPr>
    </w:p>
    <w:p w:rsidR="000F390D" w:rsidRPr="00D16749" w:rsidRDefault="000F390D" w:rsidP="000F390D">
      <w:pPr>
        <w:pStyle w:val="naisf"/>
        <w:spacing w:before="0" w:after="0"/>
        <w:ind w:firstLine="0"/>
      </w:pPr>
      <w:r>
        <w:t>Līga Dreimane</w:t>
      </w:r>
    </w:p>
    <w:tbl>
      <w:tblPr>
        <w:tblW w:w="0" w:type="auto"/>
        <w:tblLook w:val="00A0" w:firstRow="1" w:lastRow="0" w:firstColumn="1" w:lastColumn="0" w:noHBand="0" w:noVBand="0"/>
      </w:tblPr>
      <w:tblGrid>
        <w:gridCol w:w="8268"/>
      </w:tblGrid>
      <w:tr w:rsidR="000F390D" w:rsidRPr="00D16749" w:rsidTr="0003453B">
        <w:tc>
          <w:tcPr>
            <w:tcW w:w="8268" w:type="dxa"/>
            <w:tcBorders>
              <w:top w:val="single" w:sz="4" w:space="0" w:color="000000"/>
            </w:tcBorders>
          </w:tcPr>
          <w:p w:rsidR="000F390D" w:rsidRPr="00D16749" w:rsidRDefault="000F390D" w:rsidP="0003453B">
            <w:pPr>
              <w:jc w:val="center"/>
            </w:pPr>
            <w:r w:rsidRPr="00D16749">
              <w:t>(par projektu atbildīgās amatpersonas vārds un uzvārds)</w:t>
            </w:r>
          </w:p>
        </w:tc>
      </w:tr>
      <w:tr w:rsidR="000F390D" w:rsidRPr="00D16749" w:rsidTr="0003453B">
        <w:tc>
          <w:tcPr>
            <w:tcW w:w="8268" w:type="dxa"/>
            <w:tcBorders>
              <w:bottom w:val="single" w:sz="4" w:space="0" w:color="000000"/>
            </w:tcBorders>
          </w:tcPr>
          <w:p w:rsidR="000F390D" w:rsidRPr="00D16749" w:rsidRDefault="000F390D" w:rsidP="0003453B"/>
          <w:p w:rsidR="000F390D" w:rsidRPr="00D16749" w:rsidRDefault="000F390D" w:rsidP="0003453B">
            <w:r w:rsidRPr="00D16749">
              <w:t>Aizsardzības ministrijas Juridiskā departamen</w:t>
            </w:r>
            <w:r>
              <w:t>ta Tiesību aktu nodaļas vecākā eksperte</w:t>
            </w:r>
          </w:p>
        </w:tc>
      </w:tr>
      <w:tr w:rsidR="000F390D" w:rsidRPr="00D16749" w:rsidTr="0003453B">
        <w:tc>
          <w:tcPr>
            <w:tcW w:w="8268" w:type="dxa"/>
            <w:tcBorders>
              <w:top w:val="single" w:sz="4" w:space="0" w:color="000000"/>
            </w:tcBorders>
          </w:tcPr>
          <w:p w:rsidR="000F390D" w:rsidRPr="00D16749" w:rsidRDefault="000F390D" w:rsidP="0003453B">
            <w:pPr>
              <w:jc w:val="center"/>
            </w:pPr>
            <w:r w:rsidRPr="00D16749">
              <w:t>(amats)</w:t>
            </w:r>
          </w:p>
        </w:tc>
      </w:tr>
      <w:tr w:rsidR="000F390D" w:rsidRPr="00D16749" w:rsidTr="0003453B">
        <w:tc>
          <w:tcPr>
            <w:tcW w:w="8268" w:type="dxa"/>
            <w:tcBorders>
              <w:bottom w:val="single" w:sz="4" w:space="0" w:color="000000"/>
            </w:tcBorders>
          </w:tcPr>
          <w:p w:rsidR="000F390D" w:rsidRPr="00D16749" w:rsidRDefault="000F390D" w:rsidP="0003453B">
            <w:r>
              <w:t>67335216</w:t>
            </w:r>
          </w:p>
        </w:tc>
      </w:tr>
      <w:tr w:rsidR="000F390D" w:rsidRPr="00D16749" w:rsidTr="0003453B">
        <w:tc>
          <w:tcPr>
            <w:tcW w:w="8268" w:type="dxa"/>
            <w:tcBorders>
              <w:top w:val="single" w:sz="4" w:space="0" w:color="000000"/>
            </w:tcBorders>
          </w:tcPr>
          <w:p w:rsidR="000F390D" w:rsidRPr="00D16749" w:rsidRDefault="000F390D" w:rsidP="0003453B">
            <w:pPr>
              <w:jc w:val="center"/>
            </w:pPr>
            <w:r w:rsidRPr="00D16749">
              <w:t>(tālruņa un faksa numurs)</w:t>
            </w:r>
          </w:p>
        </w:tc>
      </w:tr>
      <w:tr w:rsidR="000F390D" w:rsidRPr="00D16749" w:rsidTr="0003453B">
        <w:tc>
          <w:tcPr>
            <w:tcW w:w="8268" w:type="dxa"/>
            <w:tcBorders>
              <w:bottom w:val="single" w:sz="4" w:space="0" w:color="000000"/>
            </w:tcBorders>
          </w:tcPr>
          <w:p w:rsidR="000F390D" w:rsidRPr="00D16749" w:rsidRDefault="000F390D" w:rsidP="0003453B">
            <w:r>
              <w:t>Liga.Dreimane</w:t>
            </w:r>
            <w:r w:rsidRPr="00D16749">
              <w:t>@mod.gov.lv</w:t>
            </w:r>
          </w:p>
        </w:tc>
      </w:tr>
      <w:tr w:rsidR="000F390D" w:rsidRPr="00D16749" w:rsidTr="0003453B">
        <w:tc>
          <w:tcPr>
            <w:tcW w:w="8268" w:type="dxa"/>
            <w:tcBorders>
              <w:top w:val="single" w:sz="4" w:space="0" w:color="000000"/>
            </w:tcBorders>
          </w:tcPr>
          <w:p w:rsidR="000F390D" w:rsidRPr="00D16749" w:rsidRDefault="000F390D" w:rsidP="0003453B">
            <w:pPr>
              <w:jc w:val="center"/>
            </w:pPr>
            <w:r w:rsidRPr="00D16749">
              <w:t>(e-pasta adrese)</w:t>
            </w:r>
          </w:p>
        </w:tc>
      </w:tr>
    </w:tbl>
    <w:p w:rsidR="00D45865" w:rsidRDefault="00D45865"/>
    <w:sectPr w:rsidR="00D45865">
      <w:footerReference w:type="default" r:id="rId6"/>
      <w:footerReference w:type="first" r:id="rId7"/>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865" w:rsidRDefault="004B0425">
      <w:r>
        <w:separator/>
      </w:r>
    </w:p>
  </w:endnote>
  <w:endnote w:type="continuationSeparator" w:id="0">
    <w:p w:rsidR="00D45865" w:rsidRDefault="004B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90D" w:rsidRPr="000F390D" w:rsidRDefault="00811A27" w:rsidP="000F390D">
    <w:pPr>
      <w:jc w:val="left"/>
      <w:rPr>
        <w:sz w:val="20"/>
      </w:rPr>
    </w:pPr>
    <w:r>
      <w:rPr>
        <w:sz w:val="20"/>
      </w:rPr>
      <w:t>Izzina_grozMK363_25</w:t>
    </w:r>
    <w:r w:rsidR="000F390D" w:rsidRPr="000F390D">
      <w:rPr>
        <w:sz w:val="20"/>
      </w:rPr>
      <w:t>1122</w:t>
    </w:r>
  </w:p>
  <w:p w:rsidR="000C5BEC" w:rsidRDefault="004B0425">
    <w:pPr>
      <w:jc w:val="right"/>
    </w:pPr>
    <w:r>
      <w:rPr>
        <w:szCs w:val="24"/>
      </w:rPr>
      <w:fldChar w:fldCharType="begin"/>
    </w:r>
    <w:r>
      <w:rPr>
        <w:szCs w:val="24"/>
      </w:rPr>
      <w:instrText>PAGE</w:instrText>
    </w:r>
    <w:r>
      <w:rPr>
        <w:szCs w:val="24"/>
      </w:rPr>
      <w:fldChar w:fldCharType="separate"/>
    </w:r>
    <w:r w:rsidR="00811A27">
      <w:rPr>
        <w:noProof/>
        <w:szCs w:val="24"/>
      </w:rPr>
      <w:t>9</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65" w:rsidRPr="000F390D" w:rsidRDefault="004B0425" w:rsidP="000F390D">
    <w:pPr>
      <w:jc w:val="left"/>
      <w:rPr>
        <w:sz w:val="20"/>
      </w:rPr>
    </w:pPr>
    <w:r>
      <w:cr/>
    </w:r>
    <w:r w:rsidR="00811A27">
      <w:rPr>
        <w:sz w:val="20"/>
      </w:rPr>
      <w:t xml:space="preserve"> Izzina_grozMK363_25</w:t>
    </w:r>
    <w:r w:rsidR="000F390D" w:rsidRPr="000F390D">
      <w:rPr>
        <w:sz w:val="20"/>
      </w:rPr>
      <w:t>1122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865" w:rsidRDefault="004B0425">
      <w:r>
        <w:separator/>
      </w:r>
    </w:p>
  </w:footnote>
  <w:footnote w:type="continuationSeparator" w:id="0">
    <w:p w:rsidR="00D45865" w:rsidRDefault="004B04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BEC"/>
    <w:rsid w:val="00071FEB"/>
    <w:rsid w:val="000876BF"/>
    <w:rsid w:val="000C5BEC"/>
    <w:rsid w:val="000F390D"/>
    <w:rsid w:val="00123458"/>
    <w:rsid w:val="003843DB"/>
    <w:rsid w:val="004B0425"/>
    <w:rsid w:val="00650DEA"/>
    <w:rsid w:val="006571FB"/>
    <w:rsid w:val="006F466E"/>
    <w:rsid w:val="00811A27"/>
    <w:rsid w:val="00976888"/>
    <w:rsid w:val="00AA30F7"/>
    <w:rsid w:val="00AD31EC"/>
    <w:rsid w:val="00BB127C"/>
    <w:rsid w:val="00C22895"/>
    <w:rsid w:val="00D45865"/>
    <w:rsid w:val="00DB4283"/>
    <w:rsid w:val="00FD34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B387"/>
  <w15:docId w15:val="{87D55459-5734-400A-BF2B-1B554AF0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rPr>
  </w:style>
  <w:style w:type="paragraph" w:styleId="Heading4">
    <w:name w:val="heading 4"/>
    <w:basedOn w:val="Normal"/>
    <w:next w:val="Normal"/>
    <w:pPr>
      <w:spacing w:before="120" w:after="120"/>
      <w:contextualSpacing/>
      <w:outlineLvl w:val="3"/>
    </w:pPr>
    <w:rPr>
      <w:rFonts w:ascii="Palatino" w:eastAsia="Palatino" w:hAnsi="Palatino" w:cs="Palatino"/>
      <w:b/>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AA30F7"/>
    <w:pPr>
      <w:tabs>
        <w:tab w:val="center" w:pos="4153"/>
        <w:tab w:val="right" w:pos="8306"/>
      </w:tabs>
    </w:pPr>
  </w:style>
  <w:style w:type="character" w:customStyle="1" w:styleId="FooterChar">
    <w:name w:val="Footer Char"/>
    <w:basedOn w:val="DefaultParagraphFont"/>
    <w:link w:val="Footer"/>
    <w:uiPriority w:val="99"/>
    <w:rsid w:val="00AA30F7"/>
  </w:style>
  <w:style w:type="paragraph" w:styleId="NormalWeb">
    <w:name w:val="Normal (Web)"/>
    <w:basedOn w:val="Normal"/>
    <w:uiPriority w:val="99"/>
    <w:unhideWhenUsed/>
    <w:rsid w:val="00AD31EC"/>
    <w:pPr>
      <w:spacing w:before="100" w:beforeAutospacing="1" w:after="100" w:afterAutospacing="1"/>
      <w:jc w:val="left"/>
    </w:pPr>
    <w:rPr>
      <w:rFonts w:eastAsiaTheme="minorHAnsi"/>
      <w:color w:val="auto"/>
      <w:szCs w:val="24"/>
    </w:rPr>
  </w:style>
  <w:style w:type="paragraph" w:styleId="BalloonText">
    <w:name w:val="Balloon Text"/>
    <w:basedOn w:val="Normal"/>
    <w:link w:val="BalloonTextChar"/>
    <w:uiPriority w:val="99"/>
    <w:semiHidden/>
    <w:unhideWhenUsed/>
    <w:rsid w:val="001234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458"/>
    <w:rPr>
      <w:rFonts w:ascii="Segoe UI" w:hAnsi="Segoe UI" w:cs="Segoe UI"/>
      <w:sz w:val="18"/>
      <w:szCs w:val="18"/>
    </w:rPr>
  </w:style>
  <w:style w:type="paragraph" w:customStyle="1" w:styleId="naisf">
    <w:name w:val="naisf"/>
    <w:basedOn w:val="Normal"/>
    <w:rsid w:val="000F390D"/>
    <w:pPr>
      <w:spacing w:before="75" w:after="75"/>
      <w:ind w:firstLine="375"/>
    </w:pPr>
    <w:rPr>
      <w:color w:val="auto"/>
      <w:szCs w:val="24"/>
    </w:rPr>
  </w:style>
  <w:style w:type="paragraph" w:customStyle="1" w:styleId="naiskr">
    <w:name w:val="naiskr"/>
    <w:basedOn w:val="Normal"/>
    <w:rsid w:val="000F390D"/>
    <w:pPr>
      <w:spacing w:before="75" w:after="75"/>
      <w:jc w:val="left"/>
    </w:pPr>
    <w:rPr>
      <w:color w:val="auto"/>
      <w:szCs w:val="24"/>
    </w:rPr>
  </w:style>
  <w:style w:type="paragraph" w:customStyle="1" w:styleId="naisc">
    <w:name w:val="naisc"/>
    <w:basedOn w:val="Normal"/>
    <w:rsid w:val="000F390D"/>
    <w:pPr>
      <w:spacing w:before="75" w:after="75"/>
      <w:jc w:val="center"/>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6454</Words>
  <Characters>3680</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Izziņa_22-TA-2500.docx</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Izziņa_22-TA-2500.docx</dc:title>
  <dc:creator>Līga Dreimane</dc:creator>
  <cp:lastModifiedBy>Līga Dreimane</cp:lastModifiedBy>
  <cp:revision>2</cp:revision>
  <cp:lastPrinted>2022-10-26T10:50:00Z</cp:lastPrinted>
  <dcterms:created xsi:type="dcterms:W3CDTF">2022-11-25T08:29:00Z</dcterms:created>
  <dcterms:modified xsi:type="dcterms:W3CDTF">2022-11-25T08:29:00Z</dcterms:modified>
</cp:coreProperties>
</file>