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24-TA-423: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Plāns rasisma un antisemītisma mazināšanai 2024.-2027.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Atbildīgajai institūcijai un līdzatbildīgajām institūcijām plānā paredzēto pasākumu īstenošanu 2024. gadā nodrošināt atbilstoši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3.punkts ir precizējams šādā redakcijā: "3. Atbildīgajai institūcijai un līdzatbildīgajām institūcijām plānā paredzēto pasākumu īstenošanu 2024. gadā nodrošināt atbilstoši piešķirtajiem valsts budžeta līdzekļiem. Jautājumu par papildu valsts budžeta līdzekļu piešķiršanu plāna īstenošanai 2025., 2026. un 2027. gadā skatīt likumprojekta "Par valsts budžetu 2025. gadam un budžeta ietvaru 2025., 2026. un 2027. gadam" sagatavošanas procesā kopā ar visu ministriju un citu centrālo valsts iestāžu prioritārajiem pasākumiem, ievērojot valsts budžeta finansiālās iespējas. Savukārt, ja budžeta likumprojekta sagatavošanas procesā netiek atbalstīta papildu finansējuma piešķiršana, plānā paredzētais ir nodrošināms atbilstoši iesaistīto institūciju rīcībā esošajam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3.punkts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Atbildīgajai institūcijai un līdzatbildīgajām institūcijām plānā paredzēto pasākumu īstenošanu 2024. gadā nodrošināt atbilstoši piešķirtajiem valsts budžeta līdzekļiem. Jautājumu par papildu valsts budžeta līdzekļu piešķiršanu plāna īstenošanai 2025., 2026. un 2027. gadā skatīt likumprojekta "Par valsts budžetu 2025. gadam un budžeta ietvaru 2025., 2026. un 2027. gadam" sagatavošanas procesā kopā ar visu ministriju un citu centrālo valsts iestāžu prioritārajiem pasākumiem, ievērojot valsts budžeta finansiālās iespējas. Savukārt, ja budžeta likumprojekta sagatavošanas procesā netiek atbalstīta papildu finansējuma piešķiršana, plānā paredzētais ir nodrošināms atbilstoši iesaistīto institūciju rīcībā esošajam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Atbildīgajai institūcijai un līdzatbildīgajām institūcijām plānā paredzēto pasākumu īstenošanu 2024. gadā nodrošināt atbilstoši piešķirtajiem valsts budžeta līdzekļiem. Jautājumu par papildu valsts budžeta līdzekļu piešķiršanu plāna īstenošanai 2025., 2026. un 2027. gadā skatīt likumprojekta "Par valsts budžetu 2025. gadam un budžeta ietvaru 2025., 2026. un 2027. gadam" sagatavošanas procesā kopā ar visu ministriju un citu centrālo valsts iestāžu prioritārajiem pasākumiem, ievērojot valsts budžeta finansiālās iespējas. Savukārt, ja budžeta likumprojekta sagatavošanas procesā netiek atbalstīta papildu finansējuma piešķiršana, plānā paredzētais ir nodrošināms atbilstoši iesaistīto institūciju rīcībā esošajam finansējumam.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(Sieviešu sadarbības tīkls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paredzētas modrības veicināšanas aktivitātes, ar kurām veicināta sabiedrības izglītošana par naida runu internetā, tās atpazīšana un informētība par rīcību sevis pasargāšanai. Rezultāts - izstrādāts speciāls informatīvs materiāls un organizēts modrības veicināšanas pasākums. Atbildīgā institūcija - Valsts policija, izpildes termiņš  - 2027.gada II 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pēdējo mēnešu laikā saņemtās sūdzības, kā arī sieviešu, kas startē Eiropas Parlamenta vēlēšanās pieredzes stāstus, lūdzam veikt grozījumus plānā, paredzot papildus divas mērķa grupas - policijas darbiniekus un digitālo mediju un sociālo tīklu darbiniekus, kā arī izpildes laiku sabiedrības informēšanai noteikt agrāk - jo pašvaldību vēlēšanas notiek 2025. gadā, tāpēc izpilde ir 2025. gada I pusgads. 2026. gadā  plānotas LR Saeimas vēlēšanas.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plāna punktu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Modrības veicināšanas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Veicināta sabiedrības, policijas darbinieku, digtālo mediju un sociālo platformu darbnieku izglītošana par naida runu internetā, tās atpazīšana un informētība par rīcību sevis pasargāšanai.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speciāls informatīvs materiāls un organizēti 3 modrības veicināšanas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I 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2026.gada I 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2027.gada I 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policijas sniegtajai informācijai Plāna projekta pasākums „Modrības veicināšanas aktivitātes” ir Valsts policijas plānota iniciatīva, tādēļ nosakot modrības aktivitātes mērķauditoriju tādā veidā, kā tā ir formulēta, ikviena organizācija papildu jau definētajām aktivitātēm var īstenot savas iniciatīvas, ja uzskata tās par nepieciešamām un lietderīgām.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papildu uzdevumi Valsts policijai ir īpaši vērtējami pēc to svarīguma, ņemot vērā Valsts policijas ierobežotos resursus, tajā skaitā to, ka arvien samazinās Valsts policijas nodarbināto skaits, uz ko kā valsts mēroga problēmu vairākkārt norādījis ģenerālprokurors.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prejekta 11. lpp. ceturtajā rindkopā norādīts, ka oficiālā statistika par 2023.gada 1.pusgadu vēl nav pieejama. Informējam, ka Valsts policijā pēc Krimināllikuma 150.panta: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 gadā ir uzsākti divi kriminālprocesi, un neviens no kriminālprocesiem, tajā skaitā no iepriekšējos gados uzsāktajiem, nav nosūtīts kriminālvajāšanas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2023. gadā aktīvā izmeklēšanā bija seši kriminālprocesi.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plāna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III.nodaļas “Situācijas raksturojums” 1.punkts „Situācija rasisma mazināšanas jomā”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2023.gadā – uzsākti divi kriminālprocesi, un neviens no kriminālprocesiem, tajā skaitā no iepriekšējos gados uzsāktajiem, nav nosūtīts kriminālvajāšanas uzsākšanai. Aktīvā izmeklēšanā bija seši kriminālprocesi.”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16. lpp. ietverto informāciju par 2022.gadā īstenotajām mācībām, papildināt ar Valsts policijas koledžas sniegto informāciju,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Neformālās izglītības programma "Naida noziegumu identifikācija un izmeklēšana" 2023. gadā īstenota: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7. septembrī – 11 amatpersonas (Rīga, Latgale);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15. novembrī – 14 amatpersonas (Rīga, Zemgale, Vidzeme, Latgale).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III.nodaļas “Situācijas raksturojums” 1.punkts „Situācija rasisma mazināšanas jomā”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2023.gadā neformālās izglītības programma „Naida noziegumu identifikācija un izmeklēšana” īstenota divas reizes – 2023.gada 7.septembrī apmācītas 11 amatpersonas (Rīgas reģiona pārvalde, Latgales reģiona pārvalde), 2023.gada 15.novembrī apmācītas 14 amatpersonas (Vidzemes reģiona pārvalde, Rīgas reģiona pārvalde, Zemgales reģiona pārvalde, Latgales reģiona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plāna projekta 15. lpp. otro rindkopā norādīto par to, ka LM turpina darbu pie MK noteikumu izstrādes par 4.3.4.2.pasākumu „Atbalsta pasākumi diskriminācijas riskam pakļautajām sabiedrības grupām vienlīdzīgu iespēju un tiesību realizēšanai dažādās dzīves jomās”, kura ieviešana paredzēta atklāta projektu iesniegumu atlases veidā un kur finansējuma saņēmēji būs NVO, ņemot vērā, ka minētie MK noteikumi ir pieņemti.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19.punktu.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12. lpp. otrajā rindkopā precizēt sniegto informāciju attiecībā uz pārkāpumiem, kas izdarīti saistībā ar Krievijas Federācijas uzsākto karu Ukrainā, proti, šobrīd aktīvā izmeklēšanā VP pēc Krimināllikuma 74.¹ panta ir pieci kriminālprocesi (visi uzsākti 2022. un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 reģistrētie notikumi joprojām galvenokārt saistīti ar dažādiem naidu kurinošiem uzrakstiem uz ēku fasādēm, interneta vidē paustiem komentāriem un izvietotiem video materiāliem, kā arī notikumi pamatā saistīti ar Krievijas karu Ukrainā – tiek zaimots Ukrainas karogs, aizskarti Ukrainas valstspiederīgie, uz ēku fasādēm un transportlīdzekļiem zīmēti “Z” un “V” burti, sociālajās vietnēs profilos ievietoti fotoattēli, kas stilizēti ar aizliegto PSRS režīma un prokremlisko simboliku. Lielākajā daļā gadījumu aizskāruma izpausmes veids ir rakstiski izteikts verbāls aizskārums sociālo tīklu vietnēs (“Facebook”, “Twitter” (tagad “X”), “Draugiem”) un interneta vietnēs (ziņu portālos).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III.nodaļas “Situācijas raksturojums” 1.punkts „Situācija rasisma mazināšanas jomā”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“V” burti, sociālajās vietnēs profilos ievietoti fotoattēli, kas stilizēti ar aizliegto PSRS režīma un prokremlisko simboliku. Lielākajā daļā gadījumu aizskāruma izpausmes veids ir rakstiski izteikts verbāls aizskārums sociālo tīklu vietnēs (“</w:t>
            </w:r>
            <w:r w:rsidR="00000000" w:rsidRPr="00000000" w:rsidDel="00000000">
              <w:rPr>
                <w:i w:val="1"/>
                <w:rtl w:val="0"/>
              </w:rPr>
              <w:t xml:space="preserve">Facebook</w:t>
            </w:r>
            <w:r w:rsidR="00000000" w:rsidRPr="00000000" w:rsidDel="00000000">
              <w:rPr>
                <w:rtl w:val="0"/>
              </w:rPr>
              <w:t xml:space="preserve">”, “</w:t>
            </w:r>
            <w:r w:rsidR="00000000" w:rsidRPr="00000000" w:rsidDel="00000000">
              <w:rPr>
                <w:i w:val="1"/>
                <w:rtl w:val="0"/>
              </w:rPr>
              <w:t xml:space="preserve">Twitter</w:t>
            </w:r>
            <w:r w:rsidR="00000000" w:rsidRPr="00000000" w:rsidDel="00000000">
              <w:rPr>
                <w:rtl w:val="0"/>
              </w:rPr>
              <w:t xml:space="preserve">” (tagad “</w:t>
            </w:r>
            <w:r w:rsidR="00000000" w:rsidRPr="00000000" w:rsidDel="00000000">
              <w:rPr>
                <w:i w:val="1"/>
                <w:rtl w:val="0"/>
              </w:rPr>
              <w:t xml:space="preserve">X</w:t>
            </w:r>
            <w:r w:rsidR="00000000" w:rsidRPr="00000000" w:rsidDel="00000000">
              <w:rPr>
                <w:rtl w:val="0"/>
              </w:rPr>
              <w:t xml:space="preserve">”), “Draugiem”) un interneta vietnēs (ziņu portālos).”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12. lpp. pirmās rindkopu papildināt ar 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2023. gadā – uzsākti divi kriminālprocesi, neviens no kriminālprocesiem, tajā skaitā no iepriekšējos gados uzsāktajiem, nav nosūtīts kriminālvajāšanas uzsākšanai", ņemot vērā, ka Valsts policijas Lietvedībā uz 31.12.2023.pēc Krimināllikuma 150. panta no 2018 – 2023. gadam atrodas 6 kriminālprocesi.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KL 150.panta, no 2018-2023.g. aktīvi lietvedībā ir 6 KP,  fabulas: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IESPĒJAMU NAIDA KURINĀŠANU PRET PERSONĀM AR NETRADICIONĀLO SEKSUĀLO ORIENTĀCIJU LAIKRAKSTA "DDD" PUBLIKĀCIJĀ. (Nr.20/40197)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A.ONZULS KONSTATĒJA, KA "FACEBOOK" LIETOTĀJS, KURŠ UZDEVĀS KĀ ALEKSANDRS ISAJEVS, UZRAKSTĪJA AR VARDARBĪBU SAISTĪTU KOMENTĀRU PRET LGBT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INTERNETA VIETNĒ PAUSTS  IESPĒJAMS PRETTIESISKA SATURA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INTERNETA VIETNĒ PAUSTS  IESPĒJAMS PRETTIESISKA SATURA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INTERNETA VIETNĒ PAUSTS  IESPĒJAMS PRETTIESISKA SATURA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D.ŠĻUMBAS IESNIEGUMS PAR TO, KA NENOSKAIDROTAS PERSONAS LAMĀJĀS AR NECENZĒTIEM VĀRDIEM, KĀ ARĪ AIZSKĀRA D.ŠĻUMBU UN VIŅA DRAUGU PĒC PASĀKUMA "RIGA PRIDE 2023". (Nr.CA/45206)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11. lpp. ceturtās rindkopas 4. apakšpunktā ietvertā teikuma palīgteikumu izteikt šādā redakcijā "kā arī no iepriekšējos gados uzsāktajiem kriminālprocesiem četri kriminālprocesi nosūtīti kriminālvajāšanas uzsākšanai".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III.nodaļas “Situācijas raksturojums” 1.punkts „Situācija rasisma mazināšanas jomā”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2021.gadā – uzsākti četri kriminālprocesi, tajā skaitā no iepriekšējos gados uzsāktajiem, nosūtīti kriminālvajāšanas uzsākšanai, kā arī no iepriekšējos gados uzsāktajiem kriminālprocesiem četri kriminālprocesi nosūtīti kriminālvajāšanas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11. lpp. otrajā rindkopā minētais Pēc VDD sniegtās informācijas, šis apgalvojums neatbilst patiesībai, jo norādītajā laika periodā Valsts policijai pēc piekritības ir nosūtīts tikai viens šāds kriminālprocess.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minētās rindkopas pēdējos divus teikumus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 uzsāktā kriminālprocesa materiāliem neizrietēja, ka pastāv valsts drošības jomas apdraudējums, kas būtu piekritīgs Valsts drošības dienestam, turklāt netika iegūtas ziņas, ka kriminālprocesā identificēto personu darbības vai personas apdraudētu valsts drošību. Tāpēc šis kriminālprocess pēc piekritības izmeklēšanas organizēšanai tika nosūtīts VP."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III.nodaļas “Situācijas raksturojums” 1.punkts „Situācija rasisma mazināšanas jomā”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viena uzsāktā kriminālprocesa materiāliem neizrietēja, ka pastāv valsts drošības jomas apdraudējums, kas būtu piekritīgs Valsts drošības dienestam, turklāt netika iegūtas ziņas, ka kriminālprocesā identificēto personu darbības vai personas apdraudētu valsts drošību. Tāpēc šis kriminālprocess pēc piekritības izmeklēšanas organizēšanai tika nosūtīts VP.”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rasisma un antisemītisma mazināšanai 2024.-2027.gadam 4.pasākumam “Atbalsts Starptautiskās holokausta piemiņas alianses (IHRA) pieņemtajai antisemītisma definīcijai Eiropas Savienības antisemītisma apkarošanas politikas kontekstā” kā atbildīgās institūcijas ir norādītas Ārlietu ministrija, Iekšlietu ministrija, Tieslietu ministrija un Ģenerālprokuratūra, līdz ar to lūdzam tabulā “Kopsavilkums par plānā iekļauto uzdevumu īstenošanai nepieciešamo valsts un pašvaldību budžeta finansējumu” pie 4.pasākuma norādīt  visas šī pasākuma īstenošanā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V.nodaļas „Ietekmes novērtējums uz valsts un pašvaldību budžetu” 4.pasākuma „Atbalsts Starptautiskās holokausta piemiņas alianses (IHRA) pieņemtajai antisemītisma definīcijai Eiropas Savienības antisemītisma apkarošanas politikas kontekstā” sadaļa „Budžeta resors”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Latvijas Republikas prokuratūra”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salāgojot informācija par plāna rasisma un antisemītisma mazināšanai 2024.-2027.gadam (turpmāk – plāns) 5.pasākumu “Sabiedrības informēšanas un izglītošanas aktivitātes par naida runas un naida noziegumu mazināšanu”, ņemot vērā, ka IV sadaļas “Pasākumi plāna mērķa sasniegšanai” tabulas kolonnā “Rezultatīvais rādītājs” ir ietverta informācija, ka šī pasākuma īstenošanai plānota viena informatīvā kampaņa divos gados, savukārt V.sadaļas “Ietekmes novērtējums uz valsts un pašvaldību budžetu” 1.punktā “Kopsavilkums par plānā iekļauto uzdevumu īstenošanai nepieciešamo valsts un pašvaldību budžeta finansējumu” iekļauta informācija, ka tam nepieciešams finansējums ik gadus, 2.punktā “Detalizēts aprēķins plānā iekļauto uzdevumu īstenošanai nepieciešamajam papildu finansējumam” iekļautās tabulas kolonnā “Aprēķins” sniegta informācija, ka tiks nodrošināta informatīvā kampaņa 2025. un 2026.gadā, bet kolonnā “Nepieciešamais papildus finansējums, eiro” norādīts papildus nepieciešamais finansējums 2025. – 2027.gadam 70 000 </w:t>
            </w:r>
            <w:r w:rsidR="00000000" w:rsidRPr="00000000" w:rsidDel="00000000">
              <w:rPr>
                <w:i w:val="1"/>
                <w:rtl w:val="0"/>
              </w:rPr>
              <w:t xml:space="preserve">euro</w:t>
            </w:r>
            <w:r w:rsidR="00000000" w:rsidRPr="00000000" w:rsidDel="00000000">
              <w:rPr>
                <w:rtl w:val="0"/>
              </w:rPr>
              <w:t xml:space="preserve"> apmērā ik gadu. Vienlaikus lūdzam skaidrot aprēķinos izmantotos rādītājus, jo šobrīd nav skaidrs, kā izglītojot 20 personas ar viena pasākuma dalībnieka izmaksām 400 </w:t>
            </w:r>
            <w:r w:rsidR="00000000" w:rsidRPr="00000000" w:rsidDel="00000000">
              <w:rPr>
                <w:i w:val="1"/>
                <w:rtl w:val="0"/>
              </w:rPr>
              <w:t xml:space="preserve">euro </w:t>
            </w:r>
            <w:r w:rsidR="00000000" w:rsidRPr="00000000" w:rsidDel="00000000">
              <w:rPr>
                <w:rtl w:val="0"/>
              </w:rPr>
              <w:t xml:space="preserve">apmērā, ir plānots sasniegt mērķi “Veicināt rasisma un antisemītisma izpausmju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IV.nodaļas „Pasākumi plāna mērķa sasniegšanai” 5.pasākuma „Sabiedrības informēšanas un izglītošanas aktivitātes par naida runas un naida noziegumu mazināšanu” rezultatīvais rādītājs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„Nodrošinātas divas informatīvās kampaņas – viena 2025.gadā un viena 2026.gadā. Izvērtējot kampaņu rezultātus, tiktu izskatīta iespēja to veikt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Nodrošinātas piecas izglītojošas aktivitātes skolu jaunatnei gadā – 100 jaunieši gadā, tostarp iesaistot jauniešus ar krievu sarunvalodu ģimenēs.”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V.nodaļas „Ietekmes novērtējums uz valsts un pašvaldību budžetu” 1.punkta „Kopsavilkums par plānā iekļauto uzdevumu īstenošanai nepieciešamo valsts un pašvaldību budžeta finansējumu” 5.pasākuma finansējums 2027.gadā un turpmāk ik gadu precizēts uz 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V.nodaļas „Ietekmes novērtējums uz valsts un pašvaldību budžetu” 5.1.punkta „Detalizēts aprēķins plānā iekļauto uzdevumu īstenošanai nepieciešamajam papildu finansējumam” 5.pasākuma kolonna „Aprēķins”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„Nodrošinātas divas informatīvās kampaņas – viena 2025.gadā un viena 2026.gadā. Kampaņas izmaksas gadā ~30 000 </w:t>
            </w:r>
            <w:r w:rsidR="00000000" w:rsidRPr="00000000" w:rsidDel="00000000">
              <w:rPr>
                <w:i w:val="1"/>
                <w:rtl w:val="0"/>
              </w:rPr>
              <w:t xml:space="preserve">euro </w:t>
            </w:r>
            <w:r w:rsidR="00000000" w:rsidRPr="00000000" w:rsidDel="00000000">
              <w:rPr>
                <w:rtl w:val="0"/>
              </w:rPr>
              <w:t xml:space="preserve">((3 video par naida runas un naida noziegumu veidiem (~4 000 </w:t>
            </w:r>
            <w:r w:rsidR="00000000" w:rsidRPr="00000000" w:rsidDel="00000000">
              <w:rPr>
                <w:i w:val="1"/>
                <w:rtl w:val="0"/>
              </w:rPr>
              <w:t xml:space="preserve">euro </w:t>
            </w:r>
            <w:r w:rsidR="00000000" w:rsidRPr="00000000" w:rsidDel="00000000">
              <w:rPr>
                <w:rtl w:val="0"/>
              </w:rPr>
              <w:t xml:space="preserve">viens kvalitatīvs video ar titriem, alternatīvo tekstu, kopā 12 000 </w:t>
            </w:r>
            <w:r w:rsidR="00000000" w:rsidRPr="00000000" w:rsidDel="00000000">
              <w:rPr>
                <w:i w:val="1"/>
                <w:rtl w:val="0"/>
              </w:rPr>
              <w:t xml:space="preserve">euro</w:t>
            </w:r>
            <w:r w:rsidR="00000000" w:rsidRPr="00000000" w:rsidDel="00000000">
              <w:rPr>
                <w:rtl w:val="0"/>
              </w:rPr>
              <w:t xml:space="preserve"> par 3 video); 1 publicitātes pasākums naida runas atpazīšanai (diskusija, tiešraide, ieraksts) 7 000 </w:t>
            </w:r>
            <w:r w:rsidR="00000000" w:rsidRPr="00000000" w:rsidDel="00000000">
              <w:rPr>
                <w:i w:val="1"/>
                <w:rtl w:val="0"/>
              </w:rPr>
              <w:t xml:space="preserve">euro</w:t>
            </w:r>
            <w:r w:rsidR="00000000" w:rsidRPr="00000000" w:rsidDel="00000000">
              <w:rPr>
                <w:rtl w:val="0"/>
              </w:rPr>
              <w:t xml:space="preserve">, citi publicitātes pasākumi, tostarp, iespējams, vides reklāmas vismaz 5 lokācijās (5 000 </w:t>
            </w:r>
            <w:r w:rsidR="00000000" w:rsidRPr="00000000" w:rsidDel="00000000">
              <w:rPr>
                <w:i w:val="1"/>
                <w:rtl w:val="0"/>
              </w:rPr>
              <w:t xml:space="preserve">euro</w:t>
            </w:r>
            <w:r w:rsidR="00000000" w:rsidRPr="00000000" w:rsidDel="00000000">
              <w:rPr>
                <w:rtl w:val="0"/>
              </w:rPr>
              <w:t xml:space="preserve">); komunikācijas eksperta izmaksas viedokļrakstu, preses relīžu un infografiku sagatavošanai: 6 000 </w:t>
            </w:r>
            <w:r w:rsidR="00000000" w:rsidRPr="00000000" w:rsidDel="00000000">
              <w:rPr>
                <w:i w:val="1"/>
                <w:rtl w:val="0"/>
              </w:rPr>
              <w:t xml:space="preserve">euro </w:t>
            </w:r>
            <w:r w:rsidR="00000000" w:rsidRPr="00000000" w:rsidDel="00000000">
              <w:rPr>
                <w:rtl w:val="0"/>
              </w:rPr>
              <w:t xml:space="preserve">gadā kopā ar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Nodrošinātas izglītojošas aktivitātes skolu jaunatnei, tostarp iesaistot jauniešus ar krievu sarunvalodu ģimenēs – vismaz pieci izglītojošie pasākumi gadā ar vismaz 20 dalībniekiem katrs (kopā 100 dalībnieki gadā), viena dalībnieka izmaksas 400 </w:t>
            </w:r>
            <w:r w:rsidR="00000000" w:rsidRPr="00000000" w:rsidDel="00000000">
              <w:rPr>
                <w:i w:val="1"/>
                <w:rtl w:val="0"/>
              </w:rPr>
              <w:t xml:space="preserve">euro</w:t>
            </w:r>
            <w:r w:rsidR="00000000" w:rsidRPr="00000000" w:rsidDel="00000000">
              <w:rPr>
                <w:rtl w:val="0"/>
              </w:rPr>
              <w:t xml:space="preserve">, katra izglītojošā pasākuma ilgums – trīs dienas.  Kopā laika posmā no 2025. līdz 2027.gadam izglītojošajās aktivitātēs būs iesaistījušies 300 jaunieši. Izglītojošo pasākumu izmaksas ~40 000 </w:t>
            </w:r>
            <w:r w:rsidR="00000000" w:rsidRPr="00000000" w:rsidDel="00000000">
              <w:rPr>
                <w:i w:val="1"/>
                <w:rtl w:val="0"/>
              </w:rPr>
              <w:t xml:space="preserve">euro </w:t>
            </w:r>
            <w:r w:rsidR="00000000" w:rsidRPr="00000000" w:rsidDel="00000000">
              <w:rPr>
                <w:rtl w:val="0"/>
              </w:rPr>
              <w:t xml:space="preserve">gadā (programmas izstrāde un metodisko materiālu sagatavošana ~6 000 </w:t>
            </w:r>
            <w:r w:rsidR="00000000" w:rsidRPr="00000000" w:rsidDel="00000000">
              <w:rPr>
                <w:i w:val="1"/>
                <w:rtl w:val="0"/>
              </w:rPr>
              <w:t xml:space="preserve">euro </w:t>
            </w:r>
            <w:r w:rsidR="00000000" w:rsidRPr="00000000" w:rsidDel="00000000">
              <w:rPr>
                <w:rtl w:val="0"/>
              </w:rPr>
              <w:t xml:space="preserve">(atalgojums ekspertiem, tostarp jurists, sociālais pedagogs, mācību metodiķi, valodas metodiķi, u.c. eksperti); mācību pasākumu organizēšana 34 000 </w:t>
            </w:r>
            <w:r w:rsidR="00000000" w:rsidRPr="00000000" w:rsidDel="00000000">
              <w:rPr>
                <w:i w:val="1"/>
                <w:rtl w:val="0"/>
              </w:rPr>
              <w:t xml:space="preserve">euro</w:t>
            </w:r>
            <w:r w:rsidR="00000000" w:rsidRPr="00000000" w:rsidDel="00000000">
              <w:rPr>
                <w:rtl w:val="0"/>
              </w:rPr>
              <w:t xml:space="preserve">, viena mācību pasākuma izmaksas ir līdz 6 800 </w:t>
            </w:r>
            <w:r w:rsidR="00000000" w:rsidRPr="00000000" w:rsidDel="00000000">
              <w:rPr>
                <w:i w:val="1"/>
                <w:rtl w:val="0"/>
              </w:rPr>
              <w:t xml:space="preserve">euro </w:t>
            </w:r>
            <w:r w:rsidR="00000000" w:rsidRPr="00000000" w:rsidDel="00000000">
              <w:rPr>
                <w:rtl w:val="0"/>
              </w:rPr>
              <w:t xml:space="preserve">(transports ~1 700 euro, telpu noma līdz 3 000 </w:t>
            </w:r>
            <w:r w:rsidR="00000000" w:rsidRPr="00000000" w:rsidDel="00000000">
              <w:rPr>
                <w:i w:val="1"/>
                <w:rtl w:val="0"/>
              </w:rPr>
              <w:t xml:space="preserve">euro</w:t>
            </w:r>
            <w:r w:rsidR="00000000" w:rsidRPr="00000000" w:rsidDel="00000000">
              <w:rPr>
                <w:rtl w:val="0"/>
              </w:rPr>
              <w:t xml:space="preserve">, ēdināšana ~ 1 100 </w:t>
            </w:r>
            <w:r w:rsidR="00000000" w:rsidRPr="00000000" w:rsidDel="00000000">
              <w:rPr>
                <w:i w:val="1"/>
                <w:rtl w:val="0"/>
              </w:rPr>
              <w:t xml:space="preserve">euro</w:t>
            </w:r>
            <w:r w:rsidR="00000000" w:rsidRPr="00000000" w:rsidDel="00000000">
              <w:rPr>
                <w:rtl w:val="0"/>
              </w:rPr>
              <w:t xml:space="preserve"> (~50 </w:t>
            </w:r>
            <w:r w:rsidR="00000000" w:rsidRPr="00000000" w:rsidDel="00000000">
              <w:rPr>
                <w:i w:val="1"/>
                <w:rtl w:val="0"/>
              </w:rPr>
              <w:t xml:space="preserve">euro</w:t>
            </w:r>
            <w:r w:rsidR="00000000" w:rsidRPr="00000000" w:rsidDel="00000000">
              <w:rPr>
                <w:rtl w:val="0"/>
              </w:rPr>
              <w:t xml:space="preserve"> uz cilvēku 2 dienas, vismaz 2 pasniedzēji), ekspertu darbs un dalība 1 000 </w:t>
            </w:r>
            <w:r w:rsidR="00000000" w:rsidRPr="00000000" w:rsidDel="00000000">
              <w:rPr>
                <w:i w:val="1"/>
                <w:rtl w:val="0"/>
              </w:rPr>
              <w:t xml:space="preserve">euro</w:t>
            </w:r>
            <w:r w:rsidR="00000000" w:rsidRPr="00000000" w:rsidDel="00000000">
              <w:rPr>
                <w:rtl w:val="0"/>
              </w:rPr>
              <w:t xml:space="preserve"> (ekspertu izmaksas provizoriski 500 </w:t>
            </w:r>
            <w:r w:rsidR="00000000" w:rsidRPr="00000000" w:rsidDel="00000000">
              <w:rPr>
                <w:i w:val="1"/>
                <w:rtl w:val="0"/>
              </w:rPr>
              <w:t xml:space="preserve">euro</w:t>
            </w:r>
            <w:r w:rsidR="00000000" w:rsidRPr="00000000" w:rsidDel="00000000">
              <w:rPr>
                <w:rtl w:val="0"/>
              </w:rPr>
              <w:t xml:space="preserve"> dienā), citi izdevumi (kancelejas materiāli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gadā tiks izglītotas 100 personas. Stereotipi, aizspriedumi, tādējādi arī rasisms un antisemītisms ir iemācīta uzvedība, un to var mainīt, tikai strādājot ar to rašanās saknēm. Tādēļ ir ļoti būtiski strādāt ar jauniešiem, kuri savukārt iegūto informāciju var mērogot, nododot to saviem vecākiem. Tāpat arī 100 jaunieši ir atbilstošs dalībnieku skaits, jo mācības ir jānodrošina kvalitatīvi, padziļināti, nevis koncentrējoties uz kvantitāti, kas var mazināt gūto rezultātu. Iesaistītie jaunieši nebūs no vienas klases, tie ir paredzēti gan kā klašu viedokļu līderi, gan ieinteresētās puses. Finansējuma pieejamības gadījumā pēc iespējas mācību pasākumu un apmācāmo skaits tiks palielināts.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Atbildīgajai institūcijai un līdzatbildīgajām institūcijām plānā paredzēto pasākumu īstenošanu 2024. gadā nodrošināt atbilstoši piešķirtajiem valsts budžeta līdzekļiem. Jautājumu par papildu valsts budžeta līdzekļu piešķiršanu plāna īstenošanai 2025., 2026. un 2027. gadā skatīt likumprojekta "Par valsts budžetu 2025. gadam un budžeta ietvaru 2025., 2026. un 2027. gadam" sagatavošanas procesā kopā ar visu ministriju un citu centrālo valsts iestāžu prioritārajiem pasākumiem, ievērojot valsts budžeta finansiālās iespējas. Savukārt, ja budžeta likumprojekta sagatavošanas procesā netiek atbalstīta papildu finansējuma piešķiršana, plānā paredzētais ir nodrošināms atbilstoši iesaistīto institūciju rīcībā esošajam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š.g. 18.jūnija Ministru kabineta sēdē pieņemto lēmumu, ka likumprojekta “Par valsts budžetu 2025. gadam un budžeta ietvaru 2025., 2026. un 2027. gadam” sagatavošanā kā vienīgais vidēja termiņa budžeta prioritārais attīstības virziens ir noteikta valsts drošība. Attiecīgi citu vidēja termiņa budžeta prioritāro attīstības virzienu noteikšana iespējama, pārskatot ministriju un citu centrālo valsts iestāžu esošo budžeta programmu/ apakšprogrammu izdevumus, un, pārvirzot resursus aktuālākiem prioritārajiem pasākumiem, vai, rodot papildu finansējuma avotus, attiecīgi sagatavojot fiskāli neitrālus priekšlikumus jaunu prioritāro pasākumu finansēšanai.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58.zemsvītras atsauci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18.jūnija sēdes protokollēmuma (prot. Nr.25 74.§) „Informatīvais ziņojums „Par vidēja termiņa budžeta prioritārajiem attīstības virzieniem”” 2. un 4.punktam likumprojekta „Par valsts budžetu 2025.gadam un budžeta ietvaru 2025., 2026. un 2027.gadam” sagatavošanā kā vienīgais vidēja termiņa budžeta prioritārais attīstības virziens ir noteikta valsts drošība un attiecīgi citu vidēja termiņa budžeta prioritāro attīstības virzienu noteikšana iespējama, pārskatot ministriju un citu centrālo valsts iestāžu esošo budžeta programmu/ apakšprogrammu izdevumus, un, pārvirzot resursus aktuālākiem prioritārajiem pasākumiem, vai, rodot papildu finansējuma avotus, attiecīgi sagatavojot fiskāli neitrālus priekšlikumus jaunu prioritāro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Atbildīgajai institūcijai un līdzatbildīgajām institūcijām plānā paredzēto pasākumu īstenošanu 2024. gadā nodrošināt atbilstoši piešķirtajiem valsts budžeta līdzekļiem. Jautājumu par papildu valsts budžeta līdzekļu piešķiršanu plāna īstenošanai 2025., 2026. un 2027. gadā skatīt likumprojekta "Par valsts budžetu 2025. gadam un budžeta ietvaru 2025., 2026. un 2027. gadam" sagatavošanas procesā kopā ar visu ministriju un citu centrālo valsts iestāžu prioritārajiem pasākumiem, ievērojot valsts budžeta finansiālās iespējas. Savukārt, ja budžeta likumprojekta sagatavošanas procesā netiek atbalstīta papildu finansējuma piešķiršana, plānā paredzētais ir nodrošināms atbilstoši iesaistīto institūciju rīcībā esošajam finansējumam.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39. atsaucē minētais Plāna projekts "Par Sieviešu un vīriešu vienlīdzīgu tiesību un iespēju veicināšanas plānu 2024.-2027. gadam"  (23-TA-3281) apstiprināts ar Ministru kabineta 2024. gada 18. jūnijā rīkojumu Nr. 500 (prot. Nr. 25 72. §). Lūdzam atbilstoši precizēt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39.zemsvītras atsauce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ietverti Plānā sieviešu un vīriešu vienlīdzīgu tiesību un iespēju veicināšanai 2021.-2023. gadam (apstiprināts ar MK 2021.gada 17.augusta rīkojumu Nr.578 (prot. Nr.56 43.§)) (pieejams: https://likumi.lv/ta/id/325509-par-planu-sieviesu-un-viriesu-vienlidzigu-tiesibu-un-iespeju-veicinasanai-20212023-gadam) un Sieviešu un vīriešu vienlīdzīgu tiesību un iespēju veicināšanas plānā 2024.–2027. gadam (apstiprināts ar MK 2024.gada 18.jūnija rīkojumu Nr.500 (prot. Nr.25 72.§)) (pieejams: https://likumi.lv/ta/id/352925)”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11. lappuses pēdējā rindkopā redakcionāli precizēt 4. apakšpunktu, svītrojot liekos vārdus "tajā skaitā no iepriekšējos gados uzsāktajiem, nosūtīti kriminālvajāšanas uzsākšanai".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2021.gadā – uzsākti četri kriminālprocesi, kā arī no iepriekšējos gados uzsāktajiem kriminālprocesiem četri kriminālprocesi nosūtīti kriminālvajāšanas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III.nodaļas “Situācijas raksturojums” 1.punkts „Situācija rasisma mazināšanas jomā”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2021.gadā – uzsākti četri kriminālprocesi, kā arī no iepriekšējos gados uzsāktajiem kriminālprocesiem četri kriminālprocesi nosūtīti kriminālvajāšanas uzsākšanai;”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22.lpp. V sadaļu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52.zemsvītras atsauci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vispārējās izņēmuma klauzulas, kas ļāva atkāpties no Eiropas Savienības Līgumos noteiktajiem vispārējās valdības budžeta deficīta un parāda ierobežojumiem, atcelšanu, ir spēkā Eiropas Savienības Stabilitātes un izaugsmes pakta (turpmāk – SIP) nosacījumi. 2024.gada 30.aprīlī ir stājušies spēkā Eiropas Savienības SIP reformas ietvaros pieņemtie tiesību akti (jaunie Eiropas Savienības fiskālie noteikumi), kas līdz ar Fiskālās disciplīnas likuma nosacījumiem būs jāņem vērā sagatavojot likumprojektu „Par valsts budžetu 2025.gadam un budžeta ietvaru 2025., 2026. un 2027.gadam”. Iespējas piešķirt papildu finanšu resursus turpmākajos gados būs ierobežotas un attiecīgi visas nozaru ministrijas tiks aicinātas jaunas prioritātes nodrošināt, pamatā pārskatot jau piešķirto finansējumu, veicot bāzes izdevumu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"Pasākumi plāna mērķa sasniegšanai" 2. punktā redakcionāli precizēt vārdu "veicināšanas".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IV.nodaļā „Pasākumi plāna mērķa sasniegšanai” redakcionāli precizēts vārds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19. lpp. pēdējā rindkopā aktualizēt sniegto informāciju par Informatīvo ziņojumu par emocionālās un fiziskās vardarbības izskaušanu un nepieļaušanu izglītības iestādē, kā arī par valsts un pašvaldības institūciju sadarbību (23-TA-843), ņemot vērā, ka līdz 19.04.2024. tikusi organizēta publiskā apspriešana par minēto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III.nodaļas “Situācijas raksturojums” 2.punktā „Situācija antisemītisma mazināšanas un ebreju dzīvesvides saglabāšanas jomā” svītrota informācija par Informatīvo ziņojumu par emocionālās un fiziskās vardarbības izskaušanu un nepieļaušanu izglītības iestādē, kā arī par valsts un pašvaldības institūciju sadarbību (23-TA-843)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16. lpp. pēdējo rindkopu par Starptautiskā holokausta piemiņas aliansi (IHRA)) lūdzam ietvert pāna uzdevumu piedalīties IHRA rīkotajos pasākumos un sekot IHRA aktualitātēm.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projekts ietver informāciju par Latvijas dalību Starptautiskajā holokausta piemiņas aliansē (IHRA), kas nosaka, ka dalībvalstis seko līdzi aktualitātēm, līdzdarbošanās Starptautiskās holokausta piemiņas alianses (IHRA) rīkotajos pasākumos netiek ietverta Plāna projekta uzdevumos.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15. lpp. ceturtajā rindokopā teikumu "Tāpat Valsts policijas koledžā ir izstrādāts metodiskais materiāls „Naida noziegumu izmeklēšana”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koledžā 2022.gadā tika izstrādāts metodiskais materiāls „Naida noziegumu izmeklēšana ” un tas tiek piemērots un izmantots studiju un mācību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III.nodaļas “Situācijas raksturojums” 1.punkts „Situācija rasisma mazināšanas jomā”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Valsts policijas koledžā ir izstrādāts metodiskais materiāls „Naida noziegumu izmeklēšana” un tas tiek piemērots un izmantots studiju un mācību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 lpp. otrā rindkopā norādīts, ka Plānā tiks turpināta Plānā rasisma un antisemītisma mazināšanai 2023.gadam ietverto mērķu un uzdevumu īstenošana. Vienlaikus, lai sasniegtu Plāna mērķi, tiks īstenoti arī jauni pasākumi. Ņemot vērā, ka nav bijis informatīvais ziņojums par plāna izpildi, plāna projektā būtu nepieciešams īsi atspoguļot Plāna rasisma un antisemītisma mazināšanai 2023. gadam izpildes raksturojumu atbilstoši tā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II ceturksnī plānots izsludināt iepirkumu, kura ietvaros tiks veikts Plāna rasisma un antisemītisma mazināšanai 2023.gadam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38. atsauci 15. lapā, ietverot arī informāciju par plāna projektu "Par Sieviešu un vīriešu vienlīdzīgu tiesību un iespēju veicināšanas plānu 2024.–2027. gadam" (23-TA-3281).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projekta 39.zemsvītras atsauce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Plāna projektā „Par Sieviešu un vīriešu vienlīdzīgu tiesību un iespēju veicināšanas plānu 2024.–2027.gadam” (23-TA-3281)”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aktuālāku informāciju, lūdzam rindkopu par 4.3.4.2. pasākumu 14. un 15. lapā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2024. gada 2. aprīļa noteikumu Nr. 212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noteikumi"[1] ietvaros no 2024. līdz 2029. gadam NVO vairākās atlases kārtās būs iespēja pieteikties finansējumam, lai īstenotu atbalsta pasākumus diskriminācijas risku novēršanai, lai sekmētu sociālās atstumtības un diskriminācijas riskam pakļauto personu iekļaušanos sabiedrībā un darba tirgū. Šī pasākuma mērķis ir veicināt mērķa grupas izpratni un zināšanas par diskriminācijas riskiem, aktivizēt viņu rīcībspēju, kā arī veicināt spēju un motivāciju risināt savas problēmas un mainīt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2024. gada 2. aprīļa noteikumi Nr  212. Pieejams: https://likumi.lv/ta/id/350895-eiropas-savienibas-kohezijas-politikas-programmas-2021-2027-gadam-4-3-4-specifiska-atbalsta-merka-sekmet-aktivu-ieklausanu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III.nodaļas “Situācijas raksturojums” 1.punkts „Situācija rasisma mazināšanas jomā”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2024.gada 2.aprīļa noteikumu Nr.212 „Eiropas Savienības kohēzijas politikas programmas 2021.–2027.gadam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   ietvaros no 2024. līdz 2029.gadam NVO vairākās atlases kārtās būs iespēja pieteikties finansējumam, lai īstenotu atbalsta pasākumus diskriminācijas risku novēršanai, lai sekmētu sociālās atstumtības un diskriminācijas riskam pakļauto personu iekļaušanos sabiedrībā un darba tirgū. Šī pasākuma mērķis ir veicināt mērķa grupas izpratni un zināšanas par diskriminācijas riskiem, aktivizēt viņu rīcībspēju, kā arī veicināt spēju un motivāciju risināt savas problēmas un mainīt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saturiski detalizētāku un aktuālāku informāciju, lūdzam rindkopu par 4.3.4.1. pasākumu 14. lapā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2023. gada 13. jūlija noteikumi Nr. 417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īstenošanas noteikumi”[1] nosaka LM par atbildīgo iestādi pasākuma īstenošanā. Šī pasākuma mērķis ir veicināt vienlīdzīgas iespējas un nediskrimināciju, īstenojot informatīvus, izglītojošus un metodiskā atbalsta pasākumus politikas plānotājiem un īstenotājiem un darba devējiem. Pasākuma ietvaros ir plānots izstrādāt un īstenot mācību programmas mērķa grupām, kuru saturā tiks ietverta arī informācija par vienlīdzīgu iespēju, iekļaujošas darba vides un nediskriminācijas jautājumiem, aptverot visus diskriminācijas aizlieguma galvenos pamatus, tai skaitā etnisko piederību. Pasākumā tiks arī organizēti informatīvi izglītojošie un diskusiju pasākumi, lai celtu mērķa grupu izpratni par Latvijā aktuālajiem vienlīdzīgu iespēju jautājumiem, nediskriminācijas principu ievērošanu profesionālajā darbā un pakalpojumu sniegšanā dažādām sabiedrības grupām, tostarp rases vai etnisko grupu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2023.gada 13.jūlija noteikumi Nr.417. Pieejams: https://likumi.lv/ta/id/344124-eiropas-savienibas-kohezijas-politikas-programmas-2021-2027-gadam-4-3-4-specifiska-atbalsta-merka-sekmet-aktivu-ieklausanu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III.nodaļas “Situācijas raksturojums” 1.punkts „Situācija rasisma mazināšanas jomā”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Pasākuma ietvaros ir plānots izstrādāt un īstenot mācību programmas mērķa grupām, kuru saturā tiks ietverta arī informācija par vienlīdzīgu iespēju, iekļaujošas darba vides un nediskriminācijas jautājumiem, aptverot visus diskriminācijas aizlieguma galvenos pamatus, tai skaitā etnisko piederību. Pasākumā tiks arī organizēti informatīvi izglītojošie un diskusiju pasākumi, lai celtu mērķa grupu izpratni par Latvijā aktuālajiem vienlīdzīgu iespēju jautājumiem, nediskriminācijas principu ievērošanu profesionālajā darbā un pakalpojumu sniegšanā dažādām sabiedrības grupām, tostarp rases vai etnisko grupu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2014.gada 2.decembra noteikumu Nr.737 "Attīstības plānošanas dokumentu izstrādes un ietekmes izvērtēšanas noteikumi" 13.punktam plānu izstrādā īstermiņam vai vidējam termiņam. Attīstības plānošanas sistēmas likuma 8.pants paredz, ka attīstību plāno ilgtermiņā (līdz 25 gadiem), vidējā termiņā (līdz septiņiem gadiem) un īstermiņā (līdz </w:t>
            </w:r>
            <w:r w:rsidR="00000000" w:rsidRPr="00000000" w:rsidDel="00000000">
              <w:rPr>
                <w:u w:val="single"/>
                <w:rtl w:val="0"/>
              </w:rPr>
              <w:t xml:space="preserve">trim gadiem</w:t>
            </w:r>
            <w:r w:rsidR="00000000" w:rsidRPr="00000000" w:rsidDel="00000000">
              <w:rPr>
                <w:rtl w:val="0"/>
              </w:rPr>
              <w:t xml:space="preserve">). Līdz ar to aicinām precizēt plāna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nacionālo attīstības plānošanas dokumentu periodu, kas ir sasaistīts ar Latvijas Nacionālais attīstības plānu 2021.-2027. gadam un ES fondu plānošanas periodu, Plāna īstenošana noteikta vidējā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projekts ir vidēja termiņa politikas plānošanas dokuments, kas sagatavots saskaņā ar Eiropas Komisijas 2020.gada 18.septembra paziņojumu Eiropas Parlamentam, Padomei, Eiropas ekonomikas un sociālo lietu komitejai un reģionu komitejai „Savienība, kurā valda līdztiesība: ES rasisma apkarošanas rīcības plāns 2020.-2025.gadam” (COM (2020) 565 final) un Eiropas Komisijas 2021.gada 5.oktobra paziņojumu Eiropas parlamentam, Padomei, Eiropas ekonomikas un sociālo lietu komitejai un reģionu komitejai „ES stratēģija antisemītisma apkarošanai un ebreju dzīvesvides atbalstam (2021. – 2030.gads)” (COM (2021) 615 final) noteikto stratēģiju un rīcības virzienu īstenošanas termiņiem. Vienlaikus, saskaņā ar iepriekš minētajiem paziņojumiem, dalībvalstīm ir jāveic abu stratēģiju ietekmes izvērtējums. Ņemot vērā, ka Plāns rasisma un antisemītisma mazināšanai 2023.gadam bija īsa termiņa politikas plānošanas dokuments un tā izvērtējums tiks veikts 2024.gadā, lietderīgi ir novērtēt Plāna projektā iekļauto pasākumu ietekmi vidējā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tekstu 4. pasākuma sadaļās "darbības rezultāti" un "rezultatīvais rādītājs"  izmantot situācijas apraksta sadaļā. Skat. zemāk teksta piedāvājumu, kas atbilst sadaļu būtība. Tā vietā  1. darbības rezultāti: Definīcija tiek izmantota kā instruments nacionālajā līmenī. 2. ezultatīvais rādītājs: Turpinās tiesībaizsargājošo pušu prakse, ka papildus esošajam ..... </w:t>
            </w:r>
            <w:r w:rsidR="00000000" w:rsidRPr="00000000" w:rsidDel="00000000">
              <w:rPr>
                <w:i w:val="1"/>
                <w:rtl w:val="0"/>
              </w:rPr>
              <w:t xml:space="preserve">tālāk no esošā teksta</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IV.nodaļas „Pasākumi plāna mērķa sasniegšanai” 4.pasākuma darbības rezultāts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„Izmantota Starptautiskās holokausta piemiņas alianses (IHRA) pieņemtā antisemītisma definīcija kā darba instruments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IV.nodaļas „Pasākumi plāna mērķa sasniegšanai” 4.pasākuma rezultatīvais rādītājs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(piemēram, izstrādājot jaunus informatīvos un mācību materiālus, kā arī darba vadlīnijas) nostiprināts, ka tiesībaizsardzības institūcijas papildus esošajam normatīvajam ietvaram Starptautiskās holokausta piemiņas alianses (IHRA) antisemītisma definīciju izmanto kā vienu no instrumentiem naida noziegumu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formulēt tekstu 2. pasākumam tā, lai rezultatīvais rādītājs būtu uz nākotni vērsts. Esošā versijā ir sniegta atskaite par 2023.gadā paveikto.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ieviešanas laiks līdz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IV nodaļā ietverto 2.pasākumu, proti, rezultatīvo rādītāju, jo 2023.gads jau ir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26.punktu.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 nodaļā ir sniegta informācija, ka plānā tiks turpināta plānā rasisma un antisemītisma mazināšanai 2023.gadam ietverto mērķu un </w:t>
            </w:r>
            <w:r w:rsidR="00000000" w:rsidRPr="00000000" w:rsidDel="00000000">
              <w:rPr>
                <w:u w:val="single"/>
                <w:rtl w:val="0"/>
              </w:rPr>
              <w:t xml:space="preserve">uzdevumu īstenošana</w:t>
            </w:r>
            <w:r w:rsidR="00000000" w:rsidRPr="00000000" w:rsidDel="00000000">
              <w:rPr>
                <w:rtl w:val="0"/>
              </w:rPr>
              <w:t xml:space="preserve">. Ierosinām precizēt attiecīgo informāciju, jo plānā rasisma un antisemītisma mazināšanai 2023.gadam paredzēto uzdevumu izpildes termiņš ir 2023.gada I vai II pusgads. Līdz ar to tiem  būtu jābūt izpildītiem.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2024.gada II ceturksnī plānots izsludināt iepirkumu, kura ietvaros tiks veikts Plāna rasisma un antisemītisma mazināšanai 2023.gadam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2020.gada 18.septembra paziņojumu Eiropas Parlamentam, Padomei, Eiropas ekonomikas un sociālo lietu komitejai un reģionu komitejai „Savienība, kurā valda līdztiesība: ES rasisma apkarošanas rīcības plāns 2020.-2025.gadam” (COM (2020) 565 final) un Eiropas Komisijas 2021.gada 5.oktobra paziņojumu Eiropas parlamentam, Padomei, Eiropas ekonomikas un sociālo lietu komitejai un reģionu komitejai „ES stratēģija antisemītisma apkarošanai un ebreju dzīvesvides atbalstam (2021. – 2030.gads)” (COM (2021) 615 final), nacionālā plāna mērķi un uzdevumi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IV. "Pasākumi plāna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pasākums "Modrības veicināšanas aktivitātes", rezultatīvais rādītājs "2023.gadā izstrādāts speciāls informatīvs materiāls un organizēts modrības veicināšanas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pārskatīt norādīto gadu, lai tas atbilstu plāna termiņam - 2024 - 2027. Ja pasākums jau īstenots 2023 gadā, aicinām pārskatīt, vai tas tiek turpināts kā ikgadējs pasākums arī plāna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26.punktu.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"IV.Pasākumi plāna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3.pasākums "Datu par drošību un psiholoģisko labklājību vispārējās un profesionālajās izglītības iestādēs apkopošana un analīze"</w:t>
            </w:r>
            <w:r w:rsidR="00000000" w:rsidRPr="00000000" w:rsidDel="00000000">
              <w:rPr>
                <w:rtl w:val="0"/>
              </w:rPr>
              <w:t xml:space="preserve">Aicinām pārskatīt, vai un kā konkrētais pasākums atbilst Plāna mērķim, saturam, rīcības virzieniem.</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Plāna projekta IV.nodaļas “Pasākumi plāna mērķa sasniegšanai” 3.pasākuma “Datu par drošību un psiholoģisko labklājību vispārējās un profesionālajās izglītības iestādēs apkopošana un analīze” rezultatīvajam rādītājam tiks apkopoti un analizēti dati par drošību un psiholoģisko labklājību izglītības iestādēs, iegūta informācija par vienlīdzību un nediskrimināciju izglītības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2023.gadā ir sagatavojusi Informatīvo ziņojumu par emocionālās un fiziskās vardarbības izskaušanu un nepieļaušanu izglītības iestādē, kā arī par valsts un pašvaldības institūciju sadarbību (23-TA-843)."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iekļautās informācijas atbilstību Plāna mērķim un saturam - vai konkrētā informācija būtu iekļaujama Plānā vispār un jo īpaši konkrētajā sadaļā "Situācija antisemītisma mazināšanas un ebreju dzīvesvides saglabāšanas jomā". Emocionālās un fiziskās vardarbības tēma izglītības iestādēs ir ļoti būtiska, bet būtu iekļaujama citos politikas plānošanas dokumentos. Ja IZM izgatavotajā Informatīvajā ziņojumā ir sasaiste ar Plānu, lūdzam to skaidrot.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III.nodaļas “Situācijas raksturojums” 2.punktā „Situācija antisemītisma mazināšanas un ebreju dzīvesvides saglabāšanas jomā” svītrota informācija par Informatīvo ziņojumu par emocionālās un fiziskās vardarbības izskaušanu un nepieļaušanu izglītības iestādē, kā arī par valsts un pašvaldības institūciju sadarbību (23-TA-843).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un zinātnes ministrijas sniegtajam skaidrojumam informācija par antisemītisma mazināšanas un ebreju dzīvesvides saglabāšanas jomu ir ietverta ikgadējā Ārlietu ministrijas ziņojumā Ministru kabinetam „Par sadarbību ar IHRA un Latvijā paveikto  holokausta izglītībā, piemiņā un pētniecībā”. Vienlaikus informācija regulāri tiek sniegta Starptautiskajai holokausta piemiņas aliansei (IHRA). Plāna projekta sasaiste ar Informatīvo ziņojumu par emocionālās un fiziskās vardarbības izskaušanu un nepieļaušanu izglītības iestādē dublētu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15.lpp. "Tāpat Valsts policijas koledžā ir izstrādāts metodiskais materiāls „Naida noziegumu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atsauci uz konkrēto materiālu, t.sk., sagatavošanas gadu un pieejamību. Ja ar šo materiālu domātas 2017. gadā sagatavotās vadlīnijas (kur Policijas koledža bija viens no sagatavotājiem), tad atsauce uz tām jau iekļauta sadaļā Situācijas raksturojums (9.lpp).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40.zemsvītras atsauci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„Materiāls pieejams Valsts policijas koledžā”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nodaļa "1. Situācija rasisma mazināšanas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nodaļā iekļauto statistisko informāciju par saņemtajām sūdzībām/ iesniegumiem, uzsāktajiem kriminālprocesiem, tiesvedībām, u.c. sistematizēt un papildināt ar aktuālo informāciju par 2023.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Plāna projekta III.nodaļas “Situācijas raksturojums” 1.punkta  „Situācija rasisma mazināšanas jomā” apraksts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2023.gadā – uzsākti divi kriminālprocesi, un neviens no kriminālprocesiem, tajā skaitā no iepriekšējos gados uzsāktajiem, nav nosūtīts kriminālvajāšanas uzsākšanai. Aktīvā izmeklēšanā bija seši kriminālprocesi.”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neformālās izglītības programma „Naida noziegumu identifikācija un izmeklēšana” īstenota divas reizes – 2023.gada 7.septembrī apmācītas 11 amatpersonas (Rīgas reģiona pārvalde, Latgales reģiona pārvalde), 2023.gada 15.novembrī apmācītas 14 amatpersonas (Vidzemes reģiona pārvalde, Rīgas reģiona pārvalde, Zemgales reģiona pārvalde, Latgales reģiona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raksturojumā nav iekļauta informācija par aktuālo normatīvo ietvaru, kā arī nav atsauces uz Eirobaromera un nacionālā līmeņa sabiedriskās domas aptaujām vai pētījumiem, kas liecina par problēmas aktualitāti vai izpausmēm. Piemēram, LU (2023). Naida noziegumi un naida runa. Starptautiskie standarti un Latvijas tiesiskais regulējums un prakse. Pieejams: https://www.sif.gov.lv/lv/media/4287/download?attachment. Virkne sabiedriskās domas aptaujas un pētījumu pieejami Pētījumi | Sabiedrības integrācijas fonds (sif.gov.lv)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projekta mērķis ir veicināt rasisma un antisemītisma izpausmju mazināšanu. Lai gan rasisms un antisemītisms var izpausties arī naida runas veidā, Plāna projekts nav vērsts uz naida runas un naida noziegumu atpazīšanu un klasificēšanu.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III.nodaļā „Situācijas raksturojums” ir ietverta informācija par Eiropas Komisijas projekta „Kapacitātes veidošana un izpratnes paaugstināšana neiecietības novēršanai un apkarošanai Latvijā – CALDER” ietvaros veikto Latvijas Universitātes pētījumu „Naida noziegumi un naida runa. Starptautiskie standarti un Latvijas tiesiskais regulējums un prakse”, kas pieejams Sabiedrības integrācijas fonda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plāna projekta 11. un 12. lpp. sniegto informāciju attiecībā par statistiku par Valsts policijā uzsāktajiem kriminālprocesiem pēc Krimināllikuma 150.panta un papildināt plāna projektu ar informāciju,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 gadā ir uzsākti divi kriminālprocesi, un neviens no kriminālprocesiem, tajā skaitā no iepriekšējos gados uzsāktajiem, nav nosūtīts kriminālvajāšanas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2023. gadā aktīvā izmeklēšanā bija seši kriminālprocesi.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atšķirīgo vienas institūcijas - Latvijas Republikas prokuratūra nosaukuma lietojumu, jo Plānā ir arī norāde uz tās struktūrvienību - Ģenerālprokuratūra.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lietots vienots iestādes nosaukums Latvijas Republikas prokuratūra.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vārdus "tiesībsargājošā iestāde" aizstāt ar vārdiem "tiesībaizsardzības iestāde", jo šādu terminu lieto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tekstā aizstāti vārdi „tiesībsargājošā iestāde” ar vārdiem „tiesībaizsardzības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tekstā vārdu “Tiesībsarga birojs” vietā lietot Izmantoto saīsinājumu sarakstā iekļauto saīsinājumu "Tiesībsargs" vai arī to svītrot no saraksta.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Plāna projekta sadaļas “Izmantoto saīsinājumu saraksts” svītrots saīsinājums “Tiesībsargs”.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IV sadaļā "Pasākumi plāna mērķa sasniegšanai" ir iekļauts pasākums - Atbalsts Starptautiskās holokausta piemiņas alianses (IHRA) pieņemtajai antisemītisma definīcijai Eiropas Savienības antisemītisma apkarošanas politikas kontekstā, par kura īstenošanu kā atbildīgās institūcijas ir noteiktas: Ārlietu ministrija, Iekšlietu ministrija, Ģenerālprokuratūra un Tieslietu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plāna  V sadaļas "Ietekmes novērtējums uz valsts un pašvaldību budžetu" 1. punktā "Kopsavilkums par plānā iekļauto uzdevumu īstenošanai nepieciešamo valsts un pašvaldību budžeta finansējumu"  pie minētā pasākuma ir norādīts tikai viens resors - Ārlietu ministrija ar piebildi, ka pasākuma īstenošana norisinās institūcijas pamatfunkciju ietvaros, tāpēc konkrētu finansējuma apmēru nav iespējams izdalīt.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minēto savstarpējo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10.punktu.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sākot ar 2023. gada valsts budžeta izstrādi, vidēja termiņa budžeta ietvara likums un gadskārtējā valsts budžeta likums tiek sagatavots kā viens dokuments - Likums par valsts budžetu kārtējam gadam un vidēja termiņa budžeta ietvaru. Ņemot vērā minēto, lūdzam precizēt norādīto likuma nosaukumu plāna 25. lpp. pirmajā rindkopā, kā arī 51. atsaucē 23.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plāna sadaļā ir sniegts detalizēts aprēķins par pasākumu, kura īstenošanai nepieciešamais finansējums nav ietverts NAP2027 indikatīvajā investīciju projektu kopumā un likumā </w:t>
            </w:r>
            <w:r w:rsidR="00000000" w:rsidRPr="00000000" w:rsidDel="00000000">
              <w:rPr>
                <w:u w:val="single"/>
                <w:rtl w:val="0"/>
              </w:rPr>
              <w:t xml:space="preserve">„Par valsts budžetu 2024. gadam un budžeta ietvaru 2024., 2025. un 2026. gadam”.</w:t>
            </w:r>
            <w:r w:rsidR="00000000" w:rsidRPr="00000000" w:rsidDel="00000000">
              <w:rPr>
                <w:rtl w:val="0"/>
              </w:rPr>
              <w:t xml:space="preserve"> Pasākumam nepieciešamais finansējums tiks pieprasīts ministrijas prioritāro pasākumu pieteikumu ietvaros. Detalizētie aprēķini neietver tos pasākumus, kurus plānots īstenot esošo Eiropas Savienības struktūrfondu, programmu vai citu finanšu instrumentu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V.nodaļa „Ietekmes novērtējums uz valsts un pašvaldību budžetu”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Šajā Plāna sadaļā ir sniegts detalizēts aprēķins par pasākumu, kura īstenošanai nepieciešamais finansējums nav ietverts NAP2027 indikatīvajā investīciju projektu kopumā un likumā „Par valsts budžetu 2024.gadam un budžeta ietvaru 2024., 2025. un 2026.gadam”.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54.zemsvītras atsauce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finansējums nav ietverts NAP2027 indikatīvajā investīciju projektu kopumā un likumā „Par valsts budžetu 2024.gadam un budžeta ietvaru 2024., 2025. un 2026.gadam”. Pasākums var tikt īstenots, ja valsts budžeta sagatavošanas procesā tiks atbalstīts KM iesniegtais prioritāro pasākumu pieteikums.”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tekstu 5. sadaļā, 22.lpp.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valsts   budžeta   līdzekļu   piešķiršanu   Plānā   paredzēto   pasākumu   īstenošanai 2025.gadā un turpmāk skatāms Ministru kabinetā likumprojekta par par valsts budžetu kārtējam gadam un vidēja termiņa budžeta ietvaru sagatavošanas un   izskatīšanas   procesā   kopā   ar   visu   ministriju   un   centrālo   valsts   iestāžu   iesniegtajiem priekšlikumiem prioritārajiem pasākumiem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V.nodaļa „Ietekmes novērtējums uz valsts un pašvaldību budžetu”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Jautājums par papildu valsts budžeta līdzekļu piešķiršanu Plānā paredzēto pasākumu īstenošanai 2025.gadā un turpmāk skatāms MK gadskārtējā valsts budžeta likumprojekta un vidēja termiņa budžeta ietvara likumprojekta par valsts budžetu kārtējam gadam un vidēja termiņa budžeta ietvaru sagatavošanas un izskatīšanas procesā kopā ar visu ministriju un centrālo valsts iestāžu iesniegtajiem priekšlikumiem prioritārajiem pasākumiem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24-TA-423</w:t>
    </w:r>
    <w:r>
      <w:br/>
    </w:r>
    <w:r w:rsidR="00000000" w:rsidRPr="00000000" w:rsidDel="00000000">
      <w:rPr>
        <w:rtl w:val="0"/>
      </w:rPr>
      <w:t xml:space="preserve">09.07.2024. 13.51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24-TA-423</w:t>
    </w:r>
    <w:r>
      <w:br/>
    </w:r>
    <w:r w:rsidR="00000000" w:rsidRPr="00000000" w:rsidDel="00000000">
      <w:rPr>
        <w:rtl w:val="0"/>
      </w:rPr>
      <w:t xml:space="preserve">09.07.2024. 13.51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Izziņa_24-TA-423.docx</dc:title>
</cp:coreProperties>
</file>

<file path=docProps/custom.xml><?xml version="1.0" encoding="utf-8"?>
<Properties xmlns="http://schemas.openxmlformats.org/officeDocument/2006/custom-properties" xmlns:vt="http://schemas.openxmlformats.org/officeDocument/2006/docPropsVTypes"/>
</file>