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24-TA-2406: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finanšu un līgumu aģentūras tīmekļa vietnē pieejamo informāciju 28.10.2024. ir noslēgusies 1.1.1.8. pasākuma "Doktorantūras granti" projektu iesniegumu iesniegšana un pašlaik notiek to vērtēšana. Ņemot vērā minēto, lūdzam anotācijā norādīt, vai grozījumiem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(turpmāk – MK noteikumi) būs ietekme uz projektu iesniegumu atlasi, kā par plānotajām izmaiņām MK noteikumu 7. punktā tiks informēti projektu iesniedzēji, un vai gadījumos, ja vienošanās par projekta īstenošanu jau būs noslēgtas, tajās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1.1.1.8. pasākuma noteikumu grozījumiem nav ietekmes uz 1.1.1.8. pasākuma projektu iesniegumu vērtēšanu, tā kā Latvijas Sporta pedagoģijas akadēmijas un Liepājas Universitātes konsolidācijas process ir noslēdzies un tās attiecīgi Rīgas Stradiņa universitātes (RSU) projekta iesniegumā un Rīgas Tehniskās universitātes (RTU) projekta iesniegumā nav norādītas kā sadarbības partneri.  Vienošanās  slēgšanu par projektu īstenošanu plānots uzsākt indikatīvi 2025. gada janvāra beigās un saistībā ar 1.1.1.8. pasākuma noteikumu grozījumiem RSU, RTU un arī citu augstskolu projekta grozījumi nebūs jāveic.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interpretācijas risku projekta īstenošanas laikā, lūdzam precizēt informāciju par MK noteikumu 31.2. apakšpunktā netiešo izmaksu attiecināmību, papildinot informāciju anotācijā, ka netiešās attiecināmās izmaksas plāno kā vienu izmaksu pozīciju, piemērojot netiešo izmaksu vienoto likmi 15 procentu apmērā no projekta vadības un īstenošanas personāla izmaksām finansējuma saņēmējam un/vai sadarbības partneriem, kuras radušās uz darba līguma pamata, vai nepieciešamības gadījumā precizējot MK noteikumu 33.punktu, kā attiecināmās izmaksas sadarbības partnerim iekļaujot 31.2.apakšpunktu.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Izglītības un zinātnes ministriju anotācijas sadaļā Problēmas un risinājumi/ Problēmas apraksts minēto informāciju, ka tāpat nepieciešams precizēt noteikumu 7. punktā ietvertos RIS3 rādītājus atbilstoši Ekonomikas ministrijas izstrādātajām vadlīnijām "Vadlīnijas par viedās specializācijas stratēģijas jomas noteikšanu un monitoringa veikšanu" papildināt ar informāciju par augstākminēto vadlīniju saskaņošanas gadu -2024.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noteikumu 7. punktā ietvertos RIS3 rādītājus atbilstoši Ekonomikas ministrijas izstrādātajām vadlīnijām "Vadlīnijas par viedās specializācijas stratēģijas jomas noteikšanu un monitoringa veikšanu" </w:t>
            </w:r>
            <w:r w:rsidR="00000000" w:rsidRPr="00000000" w:rsidDel="00000000">
              <w:rPr>
                <w:u w:val="single"/>
                <w:rtl w:val="0"/>
              </w:rPr>
              <w:t xml:space="preserve">(2024).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un </w:t>
            </w:r>
            <w:r w:rsidR="00000000" w:rsidRPr="00000000" w:rsidDel="00000000">
              <w:rPr>
                <w:rtl w:val="0"/>
              </w:rPr>
              <w:t xml:space="preserve">18.7.</w:t>
            </w:r>
            <w:r w:rsidR="00000000" w:rsidRPr="00000000" w:rsidDel="00000000">
              <w:rPr>
                <w:rtl w:val="0"/>
              </w:rPr>
              <w:t xml:space="preserve"> apakšpunktā</w:t>
            </w:r>
            <w:r w:rsidR="00000000" w:rsidRPr="00000000" w:rsidDel="00000000">
              <w:rPr>
                <w:rtl w:val="0"/>
              </w:rPr>
              <w:t xml:space="preserve"> minētie finansējuma saņēmēji noslēdz sadarbības līgumu ar vēl vismaz vienu projekta sadarbības partneri, kas nav šo noteikumu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un </w:t>
            </w:r>
            <w:r w:rsidR="00000000" w:rsidRPr="00000000" w:rsidDel="00000000">
              <w:rPr>
                <w:rtl w:val="0"/>
              </w:rPr>
              <w:t xml:space="preserve">18.7.</w:t>
            </w:r>
            <w:r w:rsidR="00000000" w:rsidRPr="00000000" w:rsidDel="00000000">
              <w:rPr>
                <w:rtl w:val="0"/>
              </w:rPr>
              <w:t xml:space="preserve"> apakšpunktā</w:t>
            </w:r>
            <w:r w:rsidR="00000000" w:rsidRPr="00000000" w:rsidDel="00000000">
              <w:rPr>
                <w:rtl w:val="0"/>
              </w:rPr>
              <w:t xml:space="preserve"> minētie finansējuma saņēmēja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26.1.apakšpunktu, izsakot to piedāvātajā redakcijā, jo pēc MK noteikumu grozījumu veikšanas 18.5.apakšpunktā netiks norādīti finansējuma saņēmēja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šo noteikumu 18.1., 18.2., 18.3., 18.5. un 18.7. apakšpunktā minētie finansējuma saņēmēji noslēdz sadarbības līgumu ar vēl vismaz vienu projekta sadarbības partneri, kas nav šo noteikumu 18.2. un 18.7. apakšpunktā minētie finansējuma saņēmēja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26.1.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un </w:t>
            </w:r>
            <w:r w:rsidR="00000000" w:rsidRPr="00000000" w:rsidDel="00000000">
              <w:rPr>
                <w:rtl w:val="0"/>
              </w:rPr>
              <w:t xml:space="preserve">18.7.</w:t>
            </w:r>
            <w:r w:rsidR="00000000" w:rsidRPr="00000000" w:rsidDel="00000000">
              <w:rPr>
                <w:rtl w:val="0"/>
              </w:rPr>
              <w:t xml:space="preserve"> apakšpunktā</w:t>
            </w:r>
            <w:r w:rsidR="00000000" w:rsidRPr="00000000" w:rsidDel="00000000">
              <w:rPr>
                <w:rtl w:val="0"/>
              </w:rPr>
              <w:t xml:space="preserve"> minētie finansējuma saņēmēji noslēdz sadarbības līgumu ar vēl vismaz vienu projekta sadarbības partneri, kas nav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18.7.</w:t>
            </w:r>
            <w:r w:rsidR="00000000" w:rsidRPr="00000000" w:rsidDel="00000000">
              <w:rPr>
                <w:rtl w:val="0"/>
              </w:rPr>
              <w:t xml:space="preserve"> apakšpunktā</w:t>
            </w:r>
            <w:r w:rsidR="00000000" w:rsidRPr="00000000" w:rsidDel="00000000">
              <w:rPr>
                <w:rtl w:val="0"/>
              </w:rPr>
              <w:t xml:space="preserve"> minētie finansējuma saņēmēja sadarbības partneri;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un projekta sadarbības partneris projekta īstenošanas laikā nodrošina interešu konflikta neesību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Nr.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w:t>
            </w:r>
            <w:r w:rsidR="00000000" w:rsidRPr="00000000" w:rsidDel="00000000">
              <w:rPr>
                <w:i w:val="1"/>
                <w:rtl w:val="0"/>
              </w:rPr>
              <w:t xml:space="preserve">Euratom</w:t>
            </w:r>
            <w:r w:rsidR="00000000" w:rsidRPr="00000000" w:rsidDel="00000000">
              <w:rPr>
                <w:rtl w:val="0"/>
              </w:rPr>
              <w:t xml:space="preserve">) Nr. 966/2012, 61. panta prasībām un publisko iepirkumu reglamentējošajiem normatīvajiem aktiem,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MK noteikumu 46.punktā precizēt regulas atsauces, norādot atsauci uz Regulu 2024/2509.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46.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Finansējuma saņēmējs un projekta sadarbības partneris projekta īstenošanas laikā nodrošina interešu konflikta neesību saskaņā ar Eiropas Parlamenta un Padomes Regulas (ES, Euratom) 2024/2509 (2024. gada 23. septembris) par finanšu noteikumiem, ko piemēro Savienības vispārējam budžetam (pārstrādāta redakcija) 61. panta prasībām un publisko iepirkumu reglamentējošajiem normatīvajiem aktiem, kā arī paraksta interešu konflikta neesības apliecinājumu.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24-TA-2406</w:t>
    </w:r>
    <w:r>
      <w:br/>
    </w:r>
    <w:r w:rsidR="00000000" w:rsidRPr="00000000" w:rsidDel="00000000">
      <w:rPr>
        <w:rtl w:val="0"/>
      </w:rPr>
      <w:t xml:space="preserve">28.01.2025. 16.18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24-TA-2406</w:t>
    </w:r>
    <w:r>
      <w:br/>
    </w:r>
    <w:r w:rsidR="00000000" w:rsidRPr="00000000" w:rsidDel="00000000">
      <w:rPr>
        <w:rtl w:val="0"/>
      </w:rPr>
      <w:t xml:space="preserve">28.01.2025. 16.18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Izziņa_24-TA-2406.docx</dc:title>
</cp:coreProperties>
</file>

<file path=docProps/custom.xml><?xml version="1.0" encoding="utf-8"?>
<Properties xmlns="http://schemas.openxmlformats.org/officeDocument/2006/custom-properties" xmlns:vt="http://schemas.openxmlformats.org/officeDocument/2006/docPropsVTypes"/>
</file>