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23-TA-2416: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Grāmatvedības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Grāmatvedības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kopumā atbalsta likumprojekta “Grozījumi Grāmatvedības likumā” (turpmāk - Likumprojekts) tālāku virzību, bet vērš uzmanību uz Valsts drošības dienesta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Likumprojekta izziņas tabulā attiecībā uz Iekšlietu ministrijas iebildumu norāda, ka likumprojektā paredzēts precizēt vispārīgās Grāmatvedības likuma normas attiecībā uz Vienoto pakalpojumu centru, un grozījumi nenosaka budžeta iestādes, kuras saņems Vienotā pakalpojuma centra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pēc būtības paredz, ka valsts budžeta iestādēm jāņem vērā specifiski normatīvajos aktos par grāmatvedības uzskaites kārtošanu valsts pārvaldes vienotā pakalpojuma centra ietvaros paredzētās prasības. Likumprojekta anotācija savukārt skaidro, ka normatīvajos aktos, kas regulēs grāmatvedības kārtošanu Valsts kasē vienotā pakalpojuma centra ietvaros, atsevišķos gadījumos tiks noteikts atšķirīgs regulējums. Tostarp, norādīts, ka daļa iestādes vadītāja lomas un atbildības grāmatvedības procesā tiks pārcelta uz vienoto pakalpojumu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Iekšlietu ministrijas iebildumā iezīmēto pamatojumu, konceptuālā ziņojuma “Par vienotā pakalpojuma centra izveidi valsts pārvaldē” (23-TA-99) un “Informatīvais ziņojums par grāmatvedības un personāla lietvedības funkciju centralizāciju valsts pārvaldē” (21-TA-1511) saskaņošanas gaitā izskatītajiem problēmjautājumiem un panāktajiem risinājumiem, kā arī apstākli, ka normatīvie akti vienotā pakalpojuma centra darbībai nav pieņemti, arī vispārīgu Grāmatvedības likuma normu precizēšana radīs pretrunu ar normatīvā regulējuma grāmatvedības jomā sistēmu. Proti, valsts drošības, kā arī, iespējams, citu atsevišķu iestāžu darbībā nebūs iespējams pilnvērtīgi ievērot ar Likumprojektu paredzētās izmaiņas, jo tās nosaka prasību jebkurai valsts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dienesta vērtējumā, lai novērstu potenciālās pretrunas, nepieciešams papildināt Likumprojekta anotāciju ar skaidrojumu, ko Iekšlietu ministrija lūgusi savā 2024. gada 12. februāra iebildumā, vai koriģēt Likumprojekta 1., 3. un 4. punktu, kuros ir atsauce uz vienoto pakalpojumu centru, redakcijas – viennozīmīgi identificējot, nevis valsts pārvaldes iestādes vispār, bet tās, kuras grāmatvedības kārtošanu īsteno, izmantojot vienoto pakalpojumu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drošības dienesta ieskatā Finanšu ministrijas izziņas tabulā piedāvātais skaidrojums vai interpretācija par visu tiešās valsts pārvaldes iestāžu pievienošanos vienotajam pakalpojumu centram ir pretrunā ar iepriekšminētajos ziņojumos apzinātajiem izaicinājumiem un piedāvātajiem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Iekšlietu ministrijas atzinumā norādīto, ir precizēta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Problēmas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likumā noteikts, ka grāmatvedību iestādē kārto iestādes grāmatvedis vai ārpakalpojuma grāmatvedis. Tāpat Grāmatvedības likums atrunā iestādes vadītāja lomu un atbildību grāmatvedības procesā. Ņemot vērā Likuma par budžetu un finanšu vadību 23. panta otrajā daļā noteikto, iestādes, kurai grāmatvedību kārto Valsts kasē valsts pārvaldes vienotā pakalpojumu centra ietvaros, vadītāja pienākumi un atbildība daļēji tiek pārcelta uz vienoto pakalpojumu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Normatīvajos aktos, kas regulēs grāmatvedības kārtošanu Valsts kasē valsts pārvaldes vienotā pakalpojumu centra ietvaros, atsevišķos gadījumos tiks noteikts no Grāmatvedības likuma atšķirīgs regulējums, tādēļ, lai novērstu tiesību normu kolīziju, tiek veikti grozījumi Grāmatvedības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17. pants tiek papildināts ar otro daļu šādā redakcijā: "Uz valsts budžeta iestādes un no budžeta nefinansētas iestādes vadītāju šā panta pirmās daļas prasības attiecas tiktāl, ciktāl Likumā par budžetu un finanšu vadību un uz tā pamata izdotajos normatīvajos aktos par grāmatvedības uzskaites kārtošanu valsts pārvaldes vienotā pakalpojumu centra ietvaros nav noteikts citādi." Minētais grozījums veikts, jo Grāmatvedības likuma 17. pants nosaka termiņu, kādā drīkst veikt pārskata gada slēguma inventarizāciju, t.i., pārskata gada slēguma inventarizāciju drīkst veikt triju mēnešu laikā pirms pārskata gada beigu dienas vai mēneša laikā pēc tās, pārrēķinot inventarizācijas dienā konstatētos atlikumus atbilstoši grāmatvedības datiem pārskata gada pēdējā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LBFV 30. panta trešajā daļā noteikts, ka ministrijas un citas centrālās valsts iestādes gada pārskatu vai konsolidēto gada pārskatu iesniedz Valsts kasei līdz pārskata gadam sekojošā saimnieciskā gada 1. aprīlim, tādēļ, lai novērstu gada pārskatu vai konsolidēto gada pārskatu neiesniegšanu LBFV noteiktajā termiņā, LBFV un uz tā pamata izdotajos normatīvajos aktos tiks noteikts īsāks termiņš pārskata gada slēguma inventarizācijas veikšanai iestādēm, kurām grāmatvedību kārto Valsts kasē valsts pārvaldes vienotā pakalpojumu centra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Grāmatvedības likuma 31. pants, kas nosaka uzņēmuma vadītāja pienākumus grāmatvedības jomā, tiek papildināts ar piekto daļu šādā redakcijā: "Uz valsts budžeta iestādes un no budžeta nefinansētas iestādes vadītāju šā panta prasības attiecas tiktāl, ciktāl LBFV un uz tā pamata izdotajos normatīvajos aktos par grāmatvedības uzskaites kārtošanu valsts pārvaldes vienotā pakalpojumu centra ietvaros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grozījums veikts, lai novērstu pretrunas tiesību normās par grāmatvedības uzskaites kārtošanu, jo valsts budžeta iestādes un no budžeta nefinansētas iestādes, izņemot atsevišķas iestādes, atbilstoši Ministru kabineta 04.07.2023. rīkojumam Nr. 404 "Par konceptuālo ziņojumu "Par vienotā pakalpojumu centra izveidi valsts pārvaldē"" grāmatvedības uzskaiti no 2025. gada 1. janvāra deleģē kārtot Valsts kasei vienotā pakalpojuma centra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Grāmatvedības likuma 36. pants tiek papildināts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kase valsts pārvaldes vienotā pakalpojumu centra ietvaros, kārtojot grāmatvedības uzskaiti saskaņā ar LBFV un uz tā pamata izdotajiem normatīvajiem aktiem, nav uzskatāma par ārpakalpojuma grāmatvedi."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pants papildināts ar otro daļu, lai vienādotu Grāmatvedības likuma un LBFV tiesību normas un noteiktu arī Grāmatvedības likuma izpratnē Valsts kasi kā iestādi, kura vienotā pakalpojuma centra ietvaros kārto grāmatvedības uzskaiti, vienlaikus neizvirzot tai ārpakalpojuma grāmatvedim noteiktās likuma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ir paredzēts pārejas periods, nosakot, ka Grāmatvedības likuma 17. panta otrā daļa, 31. panta piektā daļa un 36. panta otrā daļa stājas spēkā no 2025. gada 1. janvāra.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Grāmatvedības likuma 18. panta trešās daļas otrais teikums, kas nosaka trešās valsts sabiedrības meitas sabiedrības vai trešās valsts sabiedrības filiāles pienākumus, izriet no Ilgtspējas informācijas atklāšanas likuma IV nodaļas un ir piemērojams, sākot ar 2028. pārskata gadu (pārskata gadu, kurš sākas 2028. gada 1. janvārī vai 2028. kalendāra gada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Grāmatvedības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Valsts drošības iestāžu likuma 2. pantu un 15. panta piekto daļu Valsts drošības dienests ir operatīvās darbības subjekts, kā arī veic pretizlūkošanas darbības. Atbilstoši Ministru kabineta 26.10.2004. noteikumiem Nr.887 “Valsts noslēpuma objektu saraksts” attiecībā uz operatīvās darbības subjektu īpaši pilnvaroto struktūrvienību, kas veic speciālo procesuālo aizsardzību, tās personālsastāvu un tajā nodarbināto personu lietām (2.6.3. punkts) un operatīvās darbības finansēšanai paredzēto līdzekļu apmēru, sadalījumu un faktisko izlietojumu (2.7.13. punkts) ir klasificēti kā valsts noslēpums.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04.07.2023. rīkojumā Nr.404 “Par konceptuālo ziņojumu “Par vienotā pakalpojumu centra izveidi valsts pārvaldē”” (turpmāk – rīkojums Nr.404), tā Ministru kabineta 04.07.2023. sēdes protokollēmumā (Nr.34, 56.§) un likumā “Grozījumi Likumā par budžetu un finanšu vadību” (Saeimā pieņemts 07.12.2023.) netika iekļauts punkts/atsauce par valsts drošības iestāžu neiekļaušanu Valsts vienotajā pakalpojuma centrā un rīkojuma Nr.404 iekļautā risinājuma varianta nepiemērošanu (grāmatvedības uzskaites, centralizētas grāmatvedības un personāla lietvedības, budžeta plānošanas un finanšu vadības risinājumu platformas izmantošanu) attiecīgo iestāžu darbā. Lai gan rīkojuma Nr.404 saskaņošanas procesā - tā Izziņas 33. punkts (Iekšlietu ministrijas 11.04.2023. iebildums - ņemts vērā) paredzēja valsts drošības iestādēm noteikt individuālu risinājumu/izvērtējumu Vienotā pakalpojuma centra izveides procesā un normatīvo aktu prasību piemērošanas salāgojamību atbilstoši iestādes darba un informācijas statusa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likumprojekta anotāciju ar norādi, ka valsts drošības iestādes likumprojekta normas pildīs atbilstoši to darba specifikai, ievērojot, ka to grāmatvedības uzskaites, centralizētas grāmatvedības un personāla lietvedības, budžeta plānošanas un finanšu vadības jomas darba uzdevumi netiks centralizēti iekļauti Vienotajā pakalpojumu centrā.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1.likumprojektā paredzēts precizēt vispārīgās Grāmatvedības likuma normas attiecībā uz Vienoto pakalpojumu centru, un šie grozījumi nenosaka budžeta iestādes, kuras saņems Vienotā pakalpojumu centra sniegtos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2023. gada 4. jūlija rīkojums Nr. 404 "Par konceptuālo ziņojumu "Par vienotā pakalpojumu centra izveidi valsts pārvaldē"" (turpmāk – Ziņojums) 4.punkts nosaka “Ministrijām un </w:t>
            </w:r>
            <w:r w:rsidR="00000000" w:rsidRPr="00000000" w:rsidDel="00000000">
              <w:rPr>
                <w:b w:val="1"/>
                <w:rtl w:val="0"/>
              </w:rPr>
              <w:t xml:space="preserve">to padotības iestādēm</w:t>
            </w:r>
            <w:r w:rsidR="00000000" w:rsidRPr="00000000" w:rsidDel="00000000">
              <w:rPr>
                <w:rtl w:val="0"/>
              </w:rPr>
              <w:t xml:space="preserve"> izmantot pakalpojumu centra pakalpojumus un pievienoties pakalpojumu centram grāmatvedības uzskaites un centralizētas grāmatvedības un personāla lietvedības, budžeta plānošanas un finanšu vadības risinājumu platformas pakalpojuma saņemšanai atbilstoši saskaņotajam resoru pievienošanās plānam.”  Ziņojuma 6.nodaļa nosaka paātrināto laika grafiku, kad ministrijām un to padotības iestādēm jāsāk izmantot vienotā pakalpojumu centra sniegtie pakalpojumi.   Atbilstoši Ziņojuma izklāstam vienotajam pakalpojumu centram pievienojas visas tiešās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grozījumi likumā paredz precizēt informācijas sniegšanas prasības juridiskām personām, lūdzam aizpildīt anotācijas 2.3. sadaļu aprēķinot plānotās administratīvās izmaksas, kas rodas informācijas sniegšanas pienākuma izpildes rezultātā. Administratīvās izmaksas aprēķina katrai mērķgupai atsevišķi. Administratīvās izmaksas aprēķina tikai grozījumu daļai. Administratīvo izmaksu aprēķins veicams atbilstoši Paplašinātā standarta izmaksu modeļa metodikai. Pieejama šeit: https://www.mk.gov.lv/lv/administrativa-sloga-un-normativisma-mazinasana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grozījumi Grāmatvedības likumā ir veikti saistībā ar  Direktīvu 2022/2464/ES, kā arī likumprojektā "Ilgtspējas informācijas atklāšanas likums" iekļautajām tiesību normām, visas  administratīvās izmaksas, kas saistītas ar ilgtspējas ziņojuma sagatavošanu juridiskām personām, tiks norādītas pamatlikumā -  Ilgtspējas informācijas atklāšanas likumā. Ārvalstu filiālēm pienākums sagatavot ilgtspējas ziņojumu stāsies spēkā tikai 2028.gadā.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- 30.04.2024.)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Risinājuma aprakstā</w:t>
            </w:r>
            <w:r w:rsidR="00000000" w:rsidRPr="00000000" w:rsidDel="00000000">
              <w:rPr>
                <w:rtl w:val="0"/>
              </w:rPr>
              <w:t xml:space="preserve"> 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LBFV 30. panta trešajā daļā noteikts, ka ministrijas un citas centrālās valsts iestādes gada pārskatu vai konsolidēto gada pārskatu iesniedz Valsts kasei līdz pārskata gadam sekojošā saimnieciskā gada 1. aprīlim, tādēļ, lai novērstu gada pārskatu vai konsolidēto gada pārskatu neiesniegšanu LBFV noteiktajā termiņā, LBFV un uz tā pamata izdotajos normatīvajos aktos</w:t>
            </w:r>
            <w:r w:rsidR="00000000" w:rsidRPr="00000000" w:rsidDel="00000000">
              <w:rPr>
                <w:b w:val="1"/>
                <w:rtl w:val="0"/>
              </w:rPr>
              <w:t xml:space="preserve"> </w:t>
            </w:r>
            <w:r w:rsidR="00000000" w:rsidRPr="00000000" w:rsidDel="00000000">
              <w:rPr>
                <w:b w:val="1"/>
                <w:u w:val="single"/>
                <w:rtl w:val="0"/>
              </w:rPr>
              <w:t xml:space="preserve">tiks noteikts īsāks termiņš pārskata gada slēguma inventarizācijas veikšanai iestādēm</w:t>
            </w:r>
            <w:r w:rsidR="00000000" w:rsidRPr="00000000" w:rsidDel="00000000">
              <w:rPr>
                <w:rtl w:val="0"/>
              </w:rPr>
              <w:t xml:space="preserve">, kurām grāmatvedību kārto Valsts kasē valsts pārvaldes vienotā pakalpojumu centra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w:t>
            </w:r>
            <w:r w:rsidR="00000000" w:rsidRPr="00000000" w:rsidDel="00000000">
              <w:rPr>
                <w:b w:val="1"/>
                <w:i w:val="1"/>
                <w:rtl w:val="0"/>
              </w:rPr>
              <w:t xml:space="preserve">Risinājuma aprakstā</w:t>
            </w:r>
            <w:r w:rsidR="00000000" w:rsidRPr="00000000" w:rsidDel="00000000">
              <w:rPr>
                <w:rtl w:val="0"/>
              </w:rPr>
              <w:t xml:space="preserve"> minēto informāciju, ka normatīvajos aktos tiks noteikts īsāks termiņš pārskata gada slēguma inventarizācijas veikšanai iestādēm un to, ka Ārlietu ministrijā inventarizācija paralēli jāveic 46 diplomātiskajās un konsulārajās pārstāvniecībās ārvalstīs, lūdzam precizēt, </w:t>
            </w:r>
            <w:r w:rsidR="00000000" w:rsidRPr="00000000" w:rsidDel="00000000">
              <w:rPr>
                <w:b w:val="1"/>
                <w:rtl w:val="0"/>
              </w:rPr>
              <w:t xml:space="preserve">cik īsāks termiņš tiks noteikts pārskata gada slēguma inventarizācijas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kuri tiks izdoti  saskaņā ar Likuma par budžetu un finanšu darbību 23. panta otro daļu un 29. panta ceturto daļu, noteiks pakalpojuma sniegšanas kārtību un sadarbību starp iestādēm. MK noteikumu projekts tika prezentēts ministrijām viedokļa izteikšanai pirms izsludināšanas TAP, saņemtie komentāri tika izvērtēti un MK noteikumu projekts precizēts. MK noteikumu projekts tiks izsludināts TAP līdz 20.06.2024.  Ārlietu ministrija piedalījās prezentācijā un sniedza savu viedokli. MK noteikumu projektā paredzēta šāda norma: “Pakalpojumu saņēmējs ilgtermiņa nefinanšu aktīvu un ilgstoši lietojamā inventāra pārskata gada slēguma inventarizāciju veic elektroniski, laika posmā no pārskata gada 1.oktobra līdz pārskata gada 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tas ir MK projekts un nav zināms saskaņošanas rezultāts, tad šobrīd nevar atbalstīt likumprojekta Anotāciju papildināt ar konkrētiem termiņiem.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23-TA-2416</w:t>
    </w:r>
    <w:r>
      <w:br/>
    </w:r>
    <w:r w:rsidR="00000000" w:rsidRPr="00000000" w:rsidDel="00000000">
      <w:rPr>
        <w:rtl w:val="0"/>
      </w:rPr>
      <w:t xml:space="preserve">16.05.2024. 18.11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23-TA-2416</w:t>
    </w:r>
    <w:r>
      <w:br/>
    </w:r>
    <w:r w:rsidR="00000000" w:rsidRPr="00000000" w:rsidDel="00000000">
      <w:rPr>
        <w:rtl w:val="0"/>
      </w:rPr>
      <w:t xml:space="preserve">16.05.2024. 18.11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Izziņa_23-TA-2416.docx</dc:title>
</cp:coreProperties>
</file>

<file path=docProps/custom.xml><?xml version="1.0" encoding="utf-8"?>
<Properties xmlns="http://schemas.openxmlformats.org/officeDocument/2006/custom-properties" xmlns:vt="http://schemas.openxmlformats.org/officeDocument/2006/docPropsVTypes"/>
</file>