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26-TA-916: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15. septembra noteikumos Nr. 1056 "Lauksaimniecības produktu integrētās audzēšanas, uzglabāšanas un marķēšanas prasības un kontroles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(14.09.2019.)</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05.06.2026. 13:26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15. septembra noteikumos Nr. 1056 "Lauksaimniecības produktu integrētās audzēšanas, uzglabāšanas un marķēšanas prasības un kontroles kārtība"" (turpmāk – projekts) anotācijā norādīts, ka “prasības jānosaka, lai dienests pārbaudēs varētu novērtēt iepriekšminēto kultūraugu audzēšanas atbilstību noteikumu Nr. 198 un noteikumu Nr. 197 </w:t>
            </w:r>
            <w:r w:rsidR="00000000" w:rsidRPr="00000000" w:rsidDel="00000000">
              <w:rPr>
                <w:u w:val="single"/>
                <w:rtl w:val="0"/>
              </w:rPr>
              <w:t xml:space="preserve">atbalsta saņemšanas nosacījumiem </w:t>
            </w:r>
            <w:r w:rsidR="00000000" w:rsidRPr="00000000" w:rsidDel="00000000">
              <w:rPr>
                <w:rtl w:val="0"/>
              </w:rPr>
              <w:t xml:space="preserve">un kultūraugu integrētās audzēšanas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Publiskajās tiesībās tiesību normai ir tūlītējs spēks. Lūdzam izvērtēt, kā tieši projekts ietekmēs jau esošās atbalsta saņemšanas tiesiskās attiecības, nepieciešamības gadījumā papildinot projektu ar pārejas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projekta ietekmi uz atbalsta saņemšanu, nav nepieciešams papildināt projektu ar pārejas regulējumu. Noteikumu Nr. 198 un Nr. 197 pašreizējā redakcijā jau ir paredzēti atbalsta saņemšanas nosacījumi par kultūraugiem, kas ar noteikumu projektu tiek papildus ietverti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apakšpunktā ietverto ietekmes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anotācijā ietvertais skaidrojums pēc būtības atkārto noteikumu projektā paredzētās izmaiņas, bet nesniedz informāciju par to ietekmi uz attiecīgajām mērķa grupām. No anotācijas 1.3. apakšpunktā sniegtās informācijas izriet, ka ar noteikumu projektu tiek precizēti integrētās audzēšanas nosacījumi atsevišķām kultūraugu grupām, nosakot stādīšanas attālumu un augu skaitu uz hektāru, kas tiks izmantoti atbilstības vērtēšanā integrētās audzēšanas un atbalsta saņemšanas nosacījumu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ietekmes aprakstu, skaidrojot, kā noteikumu projektā paredzētās izmaiņas ietekmēs attiecīgos audzētājus un kāda ir šo izmaiņu praktiskā nozīme mērķa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2. sadaļas 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 sadaļu ar informāciju par noteikumu projekta izpildes nodrošināšanu un tā ietekmi uz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anotācijas 1.3. apakšpunktā sniegtās informācijas izriet, ka noteikumu projektā paredzētās izmaiņas ir saistītas ar Valsts augu aizsardzības dienesta veicamo kontroli un atbilstības vērtēšanu integrētās audzēšanas prasību ietvaros. Anotācijā norādīts, ka noteikumu projektā paredzētās prasības tiek noteiktas, lai dienests pārbaudēs varētu novērtēt attiecīgo kultūraugu audzēšanas atbilstību integrētās audzēšanas un atbalsta saņemšanas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secinājums par to, ka grozījumu projekts nenosaka Valsts augu aizsardzības dienestam jaunas funkcijas, pats par sevi neaizstāj anotācijas 7. sadaļā veicamo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anotācijas 7. sadaļā identificēt projekta izpildē iesaistītās institūcijas, kā arī izvērtēt un atspoguļot, vai noteikumu projekts ietekmē Valsts augu aizsardzības dienesta uzdevumu izpildi, kontroles procesu norisi vai citus institucionālos procesus.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7. sadaļa, norādot, ka projekta izpildē iesaistīts Valsts augu aizsardzības dienests, un ir izskaidroti procesi.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26-TA-916</w:t>
    </w:r>
    <w:r>
      <w:br/>
    </w:r>
    <w:r w:rsidR="00000000" w:rsidRPr="00000000" w:rsidDel="00000000">
      <w:rPr>
        <w:rtl w:val="0"/>
      </w:rPr>
      <w:t xml:space="preserve">16.07.2026. 14.46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26-TA-916</w:t>
    </w:r>
    <w:r>
      <w:br/>
    </w:r>
    <w:r w:rsidR="00000000" w:rsidRPr="00000000" w:rsidDel="00000000">
      <w:rPr>
        <w:rtl w:val="0"/>
      </w:rPr>
      <w:t xml:space="preserve">16.07.2026. 14.46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Izziņa_26-TA-916.docx</dc:title>
</cp:coreProperties>
</file>

<file path=docProps/custom.xml><?xml version="1.0" encoding="utf-8"?>
<Properties xmlns="http://schemas.openxmlformats.org/officeDocument/2006/custom-properties" xmlns:vt="http://schemas.openxmlformats.org/officeDocument/2006/docPropsVTypes"/>
</file>