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57E38" w14:textId="350E7C5C" w:rsidR="00714AA2" w:rsidRDefault="00714AA2" w:rsidP="00EA778C">
      <w:pPr>
        <w:rPr>
          <w:szCs w:val="24"/>
        </w:rPr>
      </w:pPr>
      <w:r w:rsidRPr="00F70F03">
        <w:rPr>
          <w:szCs w:val="24"/>
        </w:rPr>
        <w:t xml:space="preserve">Uz </w:t>
      </w:r>
      <w:r w:rsidR="0081659F">
        <w:rPr>
          <w:szCs w:val="24"/>
        </w:rPr>
        <w:t>09.09</w:t>
      </w:r>
      <w:r w:rsidR="008A07E3">
        <w:rPr>
          <w:szCs w:val="24"/>
        </w:rPr>
        <w:t>.2021</w:t>
      </w:r>
      <w:r w:rsidR="009D2227" w:rsidRPr="00F70F03">
        <w:rPr>
          <w:szCs w:val="24"/>
        </w:rPr>
        <w:t xml:space="preserve"> </w:t>
      </w:r>
      <w:r w:rsidR="00310FAB">
        <w:rPr>
          <w:szCs w:val="24"/>
        </w:rPr>
        <w:tab/>
      </w:r>
      <w:r w:rsidR="00A368B9" w:rsidRPr="00A368B9">
        <w:rPr>
          <w:szCs w:val="24"/>
        </w:rPr>
        <w:t>VSS prot. Nr</w:t>
      </w:r>
      <w:r w:rsidR="00A368B9">
        <w:rPr>
          <w:szCs w:val="24"/>
        </w:rPr>
        <w:t xml:space="preserve">. </w:t>
      </w:r>
      <w:r w:rsidR="0081659F">
        <w:rPr>
          <w:szCs w:val="24"/>
        </w:rPr>
        <w:t>32 16</w:t>
      </w:r>
      <w:r w:rsidR="008A07E3" w:rsidRPr="008A07E3">
        <w:rPr>
          <w:szCs w:val="24"/>
        </w:rPr>
        <w:t>§</w:t>
      </w:r>
      <w:r w:rsidR="00A368B9">
        <w:rPr>
          <w:szCs w:val="24"/>
        </w:rPr>
        <w:t xml:space="preserve"> (VSS-</w:t>
      </w:r>
      <w:r w:rsidR="0081659F">
        <w:rPr>
          <w:szCs w:val="24"/>
        </w:rPr>
        <w:t>848</w:t>
      </w:r>
      <w:r w:rsidR="00A368B9">
        <w:rPr>
          <w:szCs w:val="24"/>
        </w:rPr>
        <w:t>)</w:t>
      </w:r>
    </w:p>
    <w:p w14:paraId="28DFCC54" w14:textId="7B6EAD83" w:rsidR="00744553" w:rsidRDefault="00310FAB" w:rsidP="00EA778C">
      <w:pPr>
        <w:rPr>
          <w:szCs w:val="24"/>
        </w:rPr>
      </w:pPr>
      <w:r>
        <w:rPr>
          <w:szCs w:val="24"/>
        </w:rPr>
        <w:t>(TM reģ. Nr. </w:t>
      </w:r>
      <w:r w:rsidR="0081659F" w:rsidRPr="0081659F">
        <w:rPr>
          <w:szCs w:val="24"/>
        </w:rPr>
        <w:tab/>
        <w:t>1-9.1/2467</w:t>
      </w:r>
      <w:r>
        <w:rPr>
          <w:szCs w:val="24"/>
        </w:rPr>
        <w:t>)</w:t>
      </w:r>
    </w:p>
    <w:p w14:paraId="2CAE8A7C" w14:textId="24E1A402" w:rsidR="00744553" w:rsidRDefault="00744553" w:rsidP="00EA778C">
      <w:pPr>
        <w:rPr>
          <w:szCs w:val="24"/>
        </w:rPr>
      </w:pPr>
    </w:p>
    <w:p w14:paraId="7F5DA116" w14:textId="77777777" w:rsidR="008F6246" w:rsidRPr="00F70F03" w:rsidRDefault="008F6246" w:rsidP="00EA778C">
      <w:pPr>
        <w:rPr>
          <w:szCs w:val="24"/>
        </w:rPr>
      </w:pPr>
    </w:p>
    <w:p w14:paraId="698368C2" w14:textId="77777777" w:rsidR="00EE2BE1" w:rsidRDefault="00EE2BE1" w:rsidP="00EA778C">
      <w:pPr>
        <w:ind w:firstLine="720"/>
        <w:jc w:val="right"/>
        <w:rPr>
          <w:b/>
          <w:noProof/>
          <w:szCs w:val="24"/>
        </w:rPr>
      </w:pPr>
      <w:r>
        <w:rPr>
          <w:b/>
          <w:noProof/>
          <w:szCs w:val="24"/>
        </w:rPr>
        <w:t xml:space="preserve">Vides aizsardzības un reģionālās </w:t>
      </w:r>
    </w:p>
    <w:p w14:paraId="3F0373F7" w14:textId="5A221B6F" w:rsidR="00714AA2" w:rsidRPr="00DF6A44" w:rsidRDefault="00EE2BE1" w:rsidP="00EA778C">
      <w:pPr>
        <w:ind w:firstLine="720"/>
        <w:jc w:val="right"/>
        <w:rPr>
          <w:b/>
          <w:noProof/>
          <w:szCs w:val="24"/>
        </w:rPr>
      </w:pPr>
      <w:r>
        <w:rPr>
          <w:b/>
          <w:noProof/>
          <w:szCs w:val="24"/>
        </w:rPr>
        <w:t>attīstības</w:t>
      </w:r>
      <w:r w:rsidR="00310FAB">
        <w:rPr>
          <w:b/>
          <w:noProof/>
          <w:szCs w:val="24"/>
        </w:rPr>
        <w:t xml:space="preserve"> </w:t>
      </w:r>
      <w:r w:rsidR="00714AA2" w:rsidRPr="00DF6A44">
        <w:rPr>
          <w:b/>
          <w:noProof/>
          <w:szCs w:val="24"/>
        </w:rPr>
        <w:t>ministrijai</w:t>
      </w:r>
    </w:p>
    <w:p w14:paraId="707879C4" w14:textId="45F9D5D2" w:rsidR="00744553" w:rsidRDefault="00744553" w:rsidP="00EA778C">
      <w:pPr>
        <w:ind w:firstLine="720"/>
        <w:jc w:val="right"/>
        <w:rPr>
          <w:b/>
          <w:noProof/>
          <w:szCs w:val="24"/>
        </w:rPr>
      </w:pPr>
    </w:p>
    <w:p w14:paraId="1C8CAF16" w14:textId="77777777" w:rsidR="008F6246" w:rsidRPr="00DF6A44" w:rsidRDefault="008F6246" w:rsidP="00EA778C">
      <w:pPr>
        <w:ind w:firstLine="720"/>
        <w:jc w:val="right"/>
        <w:rPr>
          <w:b/>
          <w:noProof/>
          <w:szCs w:val="24"/>
        </w:rPr>
      </w:pPr>
    </w:p>
    <w:p w14:paraId="3EEE3CED" w14:textId="77777777" w:rsidR="0081659F" w:rsidRDefault="0081659F" w:rsidP="00EA778C">
      <w:pPr>
        <w:pStyle w:val="NormalWeb"/>
        <w:spacing w:before="0" w:after="0"/>
        <w:ind w:right="4690"/>
        <w:jc w:val="both"/>
        <w:rPr>
          <w:i/>
          <w:iCs/>
        </w:rPr>
      </w:pPr>
      <w:r>
        <w:rPr>
          <w:i/>
          <w:iCs/>
        </w:rPr>
        <w:t xml:space="preserve">Par Ministru kabineta </w:t>
      </w:r>
    </w:p>
    <w:p w14:paraId="58E44797" w14:textId="6DC8799C" w:rsidR="00575FF9" w:rsidRPr="00575FF9" w:rsidRDefault="0081659F" w:rsidP="00EA778C">
      <w:pPr>
        <w:pStyle w:val="NormalWeb"/>
        <w:spacing w:before="0" w:after="0"/>
        <w:ind w:right="4690"/>
        <w:jc w:val="both"/>
        <w:rPr>
          <w:i/>
          <w:iCs/>
        </w:rPr>
      </w:pPr>
      <w:r>
        <w:rPr>
          <w:i/>
          <w:iCs/>
        </w:rPr>
        <w:t>noteikumu projekta saskaņošanu</w:t>
      </w:r>
    </w:p>
    <w:p w14:paraId="489B6191" w14:textId="77777777" w:rsidR="00575FF9" w:rsidRDefault="00575FF9" w:rsidP="00EA778C">
      <w:pPr>
        <w:pStyle w:val="NormalWeb"/>
        <w:spacing w:before="0" w:after="0"/>
        <w:ind w:right="13"/>
        <w:jc w:val="both"/>
      </w:pPr>
    </w:p>
    <w:p w14:paraId="0BFADF3B" w14:textId="06A3FE8E" w:rsidR="00FE3C37" w:rsidRDefault="00A368B9" w:rsidP="0081659F">
      <w:pPr>
        <w:rPr>
          <w:rFonts w:eastAsia="Times New Roman"/>
          <w:bCs/>
          <w:szCs w:val="24"/>
        </w:rPr>
      </w:pPr>
      <w:r>
        <w:rPr>
          <w:rFonts w:eastAsia="Times New Roman"/>
          <w:bCs/>
          <w:szCs w:val="24"/>
        </w:rPr>
        <w:tab/>
        <w:t xml:space="preserve">Tieslietu ministrija ir izskatījusi </w:t>
      </w:r>
      <w:r w:rsidR="0081659F" w:rsidRPr="0081659F">
        <w:rPr>
          <w:rFonts w:eastAsia="Times New Roman"/>
          <w:bCs/>
          <w:szCs w:val="24"/>
        </w:rPr>
        <w:t>Vides aizsardzības un reģionālās attīstības</w:t>
      </w:r>
      <w:r>
        <w:rPr>
          <w:rFonts w:eastAsia="Times New Roman"/>
          <w:bCs/>
          <w:szCs w:val="24"/>
        </w:rPr>
        <w:t xml:space="preserve"> ministrijas sagatavoto </w:t>
      </w:r>
      <w:r w:rsidR="0081659F">
        <w:rPr>
          <w:rFonts w:eastAsia="Times New Roman"/>
          <w:bCs/>
          <w:szCs w:val="24"/>
        </w:rPr>
        <w:t>Ministru kabineta noteikumu projektu</w:t>
      </w:r>
      <w:r>
        <w:rPr>
          <w:rFonts w:eastAsia="Times New Roman"/>
          <w:bCs/>
          <w:szCs w:val="24"/>
        </w:rPr>
        <w:t xml:space="preserve"> “</w:t>
      </w:r>
      <w:r w:rsidR="0081659F" w:rsidRPr="0081659F">
        <w:rPr>
          <w:rFonts w:eastAsia="Times New Roman"/>
          <w:bCs/>
          <w:szCs w:val="24"/>
        </w:rPr>
        <w:t>Noteikumi par zaudējumiem, kas rodas, nodrošinot piekļuvi iekšzemes publiskajiem ūdeņiem, jūras piekrastes joslai un īpaši aizsargājamām dabas teritorijām</w:t>
      </w:r>
      <w:r>
        <w:rPr>
          <w:rFonts w:eastAsia="Times New Roman"/>
          <w:bCs/>
          <w:szCs w:val="24"/>
        </w:rPr>
        <w:t>”</w:t>
      </w:r>
      <w:r w:rsidR="00BD2F86">
        <w:rPr>
          <w:rFonts w:eastAsia="Times New Roman"/>
          <w:bCs/>
          <w:szCs w:val="24"/>
        </w:rPr>
        <w:t xml:space="preserve"> (</w:t>
      </w:r>
      <w:r w:rsidR="0081659F">
        <w:rPr>
          <w:rFonts w:eastAsia="Times New Roman"/>
          <w:bCs/>
          <w:szCs w:val="24"/>
        </w:rPr>
        <w:t>Projekts; VSS-848</w:t>
      </w:r>
      <w:r w:rsidR="00BD2F86">
        <w:rPr>
          <w:rFonts w:eastAsia="Times New Roman"/>
          <w:bCs/>
          <w:szCs w:val="24"/>
        </w:rPr>
        <w:t>)</w:t>
      </w:r>
      <w:r w:rsidR="003E1943">
        <w:rPr>
          <w:rFonts w:eastAsia="Times New Roman"/>
          <w:bCs/>
          <w:szCs w:val="24"/>
        </w:rPr>
        <w:t xml:space="preserve"> un tā anotāciju un informē, ka atbalsta tā tālāku virzību</w:t>
      </w:r>
      <w:r w:rsidR="000B4709">
        <w:rPr>
          <w:rFonts w:eastAsia="Times New Roman"/>
          <w:bCs/>
          <w:szCs w:val="24"/>
        </w:rPr>
        <w:t xml:space="preserve"> bez iebildumiem. </w:t>
      </w:r>
    </w:p>
    <w:p w14:paraId="5C6952D1" w14:textId="20747991" w:rsidR="000B4709" w:rsidRDefault="000B4709" w:rsidP="0081659F">
      <w:pPr>
        <w:rPr>
          <w:rFonts w:eastAsia="Times New Roman"/>
          <w:bCs/>
          <w:szCs w:val="24"/>
        </w:rPr>
      </w:pPr>
      <w:r>
        <w:rPr>
          <w:rFonts w:eastAsia="Times New Roman"/>
          <w:bCs/>
          <w:szCs w:val="24"/>
        </w:rPr>
        <w:tab/>
        <w:t>Vienlaikus izsakām šādus priekšlikumus:</w:t>
      </w:r>
    </w:p>
    <w:p w14:paraId="6FBD5CE0" w14:textId="279627F3" w:rsidR="000B4709" w:rsidRPr="000B4709" w:rsidRDefault="000B4709" w:rsidP="000B4709">
      <w:pPr>
        <w:rPr>
          <w:rFonts w:eastAsia="Times New Roman"/>
          <w:bCs/>
          <w:szCs w:val="24"/>
        </w:rPr>
      </w:pPr>
      <w:r>
        <w:rPr>
          <w:rFonts w:eastAsia="Times New Roman"/>
          <w:bCs/>
          <w:szCs w:val="24"/>
        </w:rPr>
        <w:tab/>
      </w:r>
      <w:r w:rsidRPr="000B4709">
        <w:rPr>
          <w:rFonts w:eastAsia="Times New Roman"/>
          <w:bCs/>
          <w:szCs w:val="24"/>
        </w:rPr>
        <w:t>1. Lūdzam</w:t>
      </w:r>
      <w:r w:rsidR="0018337E">
        <w:rPr>
          <w:rFonts w:eastAsia="Times New Roman"/>
          <w:bCs/>
          <w:szCs w:val="24"/>
        </w:rPr>
        <w:t xml:space="preserve"> Projekta</w:t>
      </w:r>
      <w:r w:rsidRPr="000B4709">
        <w:rPr>
          <w:rFonts w:eastAsia="Times New Roman"/>
          <w:bCs/>
          <w:szCs w:val="24"/>
        </w:rPr>
        <w:t xml:space="preserve"> anotācijas I sadaļas 2. punktu papildināt ar skaidrojumu, kas ir aprobežojums, vai arī papildināt, no kādas informācijas sistēmas tiks iegūta informācija par aprobežojumiem.</w:t>
      </w:r>
    </w:p>
    <w:p w14:paraId="4EA0DE68" w14:textId="3E62A24E" w:rsidR="000B4709" w:rsidRPr="000B4709" w:rsidRDefault="0018337E" w:rsidP="000B4709">
      <w:pPr>
        <w:rPr>
          <w:rFonts w:eastAsia="Times New Roman"/>
          <w:bCs/>
          <w:szCs w:val="24"/>
        </w:rPr>
      </w:pPr>
      <w:r>
        <w:rPr>
          <w:rFonts w:eastAsia="Times New Roman"/>
          <w:bCs/>
          <w:szCs w:val="24"/>
        </w:rPr>
        <w:tab/>
      </w:r>
      <w:r w:rsidR="000B4709" w:rsidRPr="000B4709">
        <w:rPr>
          <w:rFonts w:eastAsia="Times New Roman"/>
          <w:bCs/>
          <w:szCs w:val="24"/>
        </w:rPr>
        <w:t>No projekta izriet, ka tiks radīti jauni aprobežojumi vai apgrūtinājumi, tāpēc ir būtiski saprast, kur tie tiks reģistrēti. Ja aprobežojumi – tad zemesgrāmatā, ja apgrūtinājumi – tad Nekustamā īpašuma valsts kadastra informācijas sistēmā (pārejas periodā – apgrūtinājumu plānos un no tiem Nekustamā īpašuma valsts kadastra informācijas sistēmā). Vienlaikus datus par apgrūtinātajām teritorijām un to robežām, objektiem un to robežām iekļauj Apgrūtināto teritoriju informācijas sistēmā atbilstoši Apgrūtināto teritoriju informācijas sistēmas likuma 3.</w:t>
      </w:r>
      <w:r>
        <w:rPr>
          <w:rFonts w:eastAsia="Times New Roman"/>
          <w:bCs/>
          <w:szCs w:val="24"/>
        </w:rPr>
        <w:t> </w:t>
      </w:r>
      <w:r w:rsidR="000B4709" w:rsidRPr="000B4709">
        <w:rPr>
          <w:rFonts w:eastAsia="Times New Roman"/>
          <w:bCs/>
          <w:szCs w:val="24"/>
        </w:rPr>
        <w:t>panta pirmajai daļai.</w:t>
      </w:r>
    </w:p>
    <w:p w14:paraId="0C811E51" w14:textId="77777777" w:rsidR="000B4709" w:rsidRPr="000B4709" w:rsidRDefault="000B4709" w:rsidP="000B4709">
      <w:pPr>
        <w:rPr>
          <w:rFonts w:eastAsia="Times New Roman"/>
          <w:bCs/>
          <w:szCs w:val="24"/>
        </w:rPr>
      </w:pPr>
    </w:p>
    <w:p w14:paraId="5074B76E" w14:textId="7F89C486" w:rsidR="000B4709" w:rsidRPr="000B4709" w:rsidRDefault="0018337E" w:rsidP="000B4709">
      <w:pPr>
        <w:rPr>
          <w:rFonts w:eastAsia="Times New Roman"/>
          <w:bCs/>
          <w:szCs w:val="24"/>
        </w:rPr>
      </w:pPr>
      <w:r>
        <w:rPr>
          <w:rFonts w:eastAsia="Times New Roman"/>
          <w:bCs/>
          <w:szCs w:val="24"/>
        </w:rPr>
        <w:tab/>
      </w:r>
      <w:r w:rsidR="000B4709" w:rsidRPr="000B4709">
        <w:rPr>
          <w:rFonts w:eastAsia="Times New Roman"/>
          <w:bCs/>
          <w:szCs w:val="24"/>
        </w:rPr>
        <w:t>2. Projekta 1. punkts nosaka zaudējumu atlīdzības veidu un apmēru, kā arī aprēķināšanas un samaksas kārtību par gājēju ceļa kā nekustamā īpašuma tiesību aprobežojuma noteikšanu, lai nodrošinātu piekļuvi iekšzemes publiskajiem ūdeņiem, īpaši aizsargājamām dabas teritorijām un jūras piekrastes joslai.</w:t>
      </w:r>
    </w:p>
    <w:p w14:paraId="28ADE508" w14:textId="183E7F99" w:rsidR="000B4709" w:rsidRPr="000B4709" w:rsidRDefault="000B4709" w:rsidP="000B4709">
      <w:pPr>
        <w:rPr>
          <w:rFonts w:eastAsia="Times New Roman"/>
          <w:bCs/>
          <w:szCs w:val="24"/>
        </w:rPr>
      </w:pPr>
      <w:r w:rsidRPr="000B4709">
        <w:rPr>
          <w:rFonts w:eastAsia="Times New Roman"/>
          <w:bCs/>
          <w:szCs w:val="24"/>
        </w:rPr>
        <w:t xml:space="preserve">No </w:t>
      </w:r>
      <w:r w:rsidR="0018337E">
        <w:rPr>
          <w:rFonts w:eastAsia="Times New Roman"/>
          <w:bCs/>
          <w:szCs w:val="24"/>
        </w:rPr>
        <w:t>minētā</w:t>
      </w:r>
      <w:r w:rsidRPr="000B4709">
        <w:rPr>
          <w:rFonts w:eastAsia="Times New Roman"/>
          <w:bCs/>
          <w:szCs w:val="24"/>
        </w:rPr>
        <w:t xml:space="preserve"> var secināt, ka gājēju ceļi iedalās:</w:t>
      </w:r>
    </w:p>
    <w:p w14:paraId="3238373A" w14:textId="77777777" w:rsidR="000B4709" w:rsidRPr="000B4709" w:rsidRDefault="000B4709" w:rsidP="000B4709">
      <w:pPr>
        <w:rPr>
          <w:rFonts w:eastAsia="Times New Roman"/>
          <w:bCs/>
          <w:szCs w:val="24"/>
        </w:rPr>
      </w:pPr>
      <w:r w:rsidRPr="000B4709">
        <w:rPr>
          <w:rFonts w:eastAsia="Times New Roman"/>
          <w:bCs/>
          <w:szCs w:val="24"/>
        </w:rPr>
        <w:t>– gājēju ceļā, kas nodrošina piekļuvi iekšzemes publiskajiem ūdeņiem;</w:t>
      </w:r>
    </w:p>
    <w:p w14:paraId="31AB8550" w14:textId="77777777" w:rsidR="000B4709" w:rsidRPr="000B4709" w:rsidRDefault="000B4709" w:rsidP="000B4709">
      <w:pPr>
        <w:rPr>
          <w:rFonts w:eastAsia="Times New Roman"/>
          <w:bCs/>
          <w:szCs w:val="24"/>
        </w:rPr>
      </w:pPr>
      <w:r w:rsidRPr="000B4709">
        <w:rPr>
          <w:rFonts w:eastAsia="Times New Roman"/>
          <w:bCs/>
          <w:szCs w:val="24"/>
        </w:rPr>
        <w:t>– gājēju ceļā, kas nodrošina piekļuvi īpaši aizsargājamām dabas teritorijām;</w:t>
      </w:r>
    </w:p>
    <w:p w14:paraId="1C260E5A" w14:textId="77777777" w:rsidR="000B4709" w:rsidRPr="000B4709" w:rsidRDefault="000B4709" w:rsidP="000B4709">
      <w:pPr>
        <w:rPr>
          <w:rFonts w:eastAsia="Times New Roman"/>
          <w:bCs/>
          <w:szCs w:val="24"/>
        </w:rPr>
      </w:pPr>
      <w:r w:rsidRPr="000B4709">
        <w:rPr>
          <w:rFonts w:eastAsia="Times New Roman"/>
          <w:bCs/>
          <w:szCs w:val="24"/>
        </w:rPr>
        <w:t>– gājēju ceļā, kas nodrošina piekļuvi jūras piekrastes joslai.</w:t>
      </w:r>
    </w:p>
    <w:p w14:paraId="15B464A2" w14:textId="18659734" w:rsidR="000B4709" w:rsidRDefault="0018337E" w:rsidP="000B4709">
      <w:pPr>
        <w:rPr>
          <w:rFonts w:eastAsia="Times New Roman"/>
          <w:bCs/>
          <w:szCs w:val="24"/>
        </w:rPr>
      </w:pPr>
      <w:r>
        <w:rPr>
          <w:rFonts w:eastAsia="Times New Roman"/>
          <w:bCs/>
          <w:szCs w:val="24"/>
        </w:rPr>
        <w:tab/>
      </w:r>
      <w:r w:rsidR="000B4709" w:rsidRPr="000B4709">
        <w:rPr>
          <w:rFonts w:eastAsia="Times New Roman"/>
          <w:bCs/>
          <w:szCs w:val="24"/>
        </w:rPr>
        <w:t xml:space="preserve">No </w:t>
      </w:r>
      <w:r>
        <w:rPr>
          <w:rFonts w:eastAsia="Times New Roman"/>
          <w:bCs/>
          <w:szCs w:val="24"/>
        </w:rPr>
        <w:t>P</w:t>
      </w:r>
      <w:r w:rsidR="000B4709" w:rsidRPr="000B4709">
        <w:rPr>
          <w:rFonts w:eastAsia="Times New Roman"/>
          <w:bCs/>
          <w:szCs w:val="24"/>
        </w:rPr>
        <w:t>rojekta nav saprotams, vai pašvaldības teritorijas plānojumos gājēju ceļus klasificē pēc augstāk norādītā iedalījuma</w:t>
      </w:r>
      <w:r w:rsidR="003B5D01">
        <w:rPr>
          <w:rFonts w:eastAsia="Times New Roman"/>
          <w:bCs/>
          <w:szCs w:val="24"/>
        </w:rPr>
        <w:t>.</w:t>
      </w:r>
      <w:r w:rsidR="000B4709" w:rsidRPr="000B4709">
        <w:rPr>
          <w:rFonts w:eastAsia="Times New Roman"/>
          <w:bCs/>
          <w:szCs w:val="24"/>
        </w:rPr>
        <w:t xml:space="preserve"> Ja klasificē, </w:t>
      </w:r>
      <w:r w:rsidR="003B5D01">
        <w:rPr>
          <w:rFonts w:eastAsia="Times New Roman"/>
          <w:bCs/>
          <w:szCs w:val="24"/>
        </w:rPr>
        <w:t>ir nozīme tam, vai</w:t>
      </w:r>
      <w:r w:rsidR="000B4709" w:rsidRPr="000B4709">
        <w:rPr>
          <w:rFonts w:eastAsia="Times New Roman"/>
          <w:bCs/>
          <w:szCs w:val="24"/>
        </w:rPr>
        <w:t xml:space="preserve"> ir kādi nosacījumi </w:t>
      </w:r>
      <w:r w:rsidR="000B4709" w:rsidRPr="000B4709">
        <w:rPr>
          <w:rFonts w:eastAsia="Times New Roman"/>
          <w:bCs/>
          <w:szCs w:val="24"/>
        </w:rPr>
        <w:lastRenderedPageBreak/>
        <w:t>vai parametri, pēc kādiem tie tiek klasificēti</w:t>
      </w:r>
      <w:r w:rsidR="003B5D01">
        <w:rPr>
          <w:rFonts w:eastAsia="Times New Roman"/>
          <w:bCs/>
          <w:szCs w:val="24"/>
        </w:rPr>
        <w:t>.</w:t>
      </w:r>
      <w:r w:rsidR="000B4709" w:rsidRPr="000B4709">
        <w:rPr>
          <w:rFonts w:eastAsia="Times New Roman"/>
          <w:bCs/>
          <w:szCs w:val="24"/>
        </w:rPr>
        <w:t xml:space="preserve"> Lūdzam ietvert šo informāciju anotācijas I sadaļas 2. punktā, jo tā ir nepieciešama Valsts zemes dienestam, lai varētu savlaicīgi plānot izmaiņas Ministru kabineta 2014. gada 4. februāra noteikumu Nr. 61 "Noteikumi par Apgrūtināto teritoriju informācijas sistēmas izveidi un uzturēšanu un apgrūtināto teritoriju un nekustamā īpašuma objekta apgrūtinājumu klasifikatoru" 2. pielikumā un Apgrūtināto teritoriju informācijas sistēmas likuma 7. panta 12. punktā.</w:t>
      </w:r>
    </w:p>
    <w:p w14:paraId="11F93E83" w14:textId="253AEFE9" w:rsidR="002A309D" w:rsidRPr="0018337E" w:rsidRDefault="002A309D" w:rsidP="0018337E">
      <w:pPr>
        <w:rPr>
          <w:b/>
          <w:bCs/>
        </w:rPr>
      </w:pPr>
    </w:p>
    <w:p w14:paraId="2331B4DE" w14:textId="77777777" w:rsidR="002A309D" w:rsidRPr="00DF6A44" w:rsidRDefault="002A309D" w:rsidP="00EA778C">
      <w:pPr>
        <w:ind w:firstLine="720"/>
        <w:rPr>
          <w:szCs w:val="24"/>
        </w:rPr>
      </w:pPr>
    </w:p>
    <w:p w14:paraId="144B5101" w14:textId="4D3CC839" w:rsidR="00714AA2" w:rsidRPr="00DF6A44" w:rsidRDefault="00DB5D1B" w:rsidP="00EA778C">
      <w:pPr>
        <w:tabs>
          <w:tab w:val="left" w:pos="993"/>
        </w:tabs>
        <w:rPr>
          <w:szCs w:val="24"/>
        </w:rPr>
      </w:pPr>
      <w:r>
        <w:rPr>
          <w:szCs w:val="24"/>
        </w:rPr>
        <w:t>Valsts sekretāra vietnie</w:t>
      </w:r>
      <w:r w:rsidR="000B4709">
        <w:rPr>
          <w:szCs w:val="24"/>
        </w:rPr>
        <w:t>ka</w:t>
      </w:r>
    </w:p>
    <w:p w14:paraId="286F4EB5" w14:textId="1238A9AD" w:rsidR="00714AA2" w:rsidRPr="00DF6A44" w:rsidRDefault="00F70F03" w:rsidP="00EA778C">
      <w:pPr>
        <w:tabs>
          <w:tab w:val="left" w:pos="993"/>
          <w:tab w:val="left" w:pos="7797"/>
        </w:tabs>
        <w:rPr>
          <w:szCs w:val="24"/>
        </w:rPr>
      </w:pPr>
      <w:r w:rsidRPr="00DF6A44">
        <w:rPr>
          <w:szCs w:val="24"/>
        </w:rPr>
        <w:t>tiesību politikas jautājumos</w:t>
      </w:r>
      <w:r w:rsidR="000B4709">
        <w:rPr>
          <w:szCs w:val="24"/>
        </w:rPr>
        <w:t xml:space="preserve"> p. i.</w:t>
      </w:r>
      <w:r w:rsidRPr="00DF6A44">
        <w:rPr>
          <w:szCs w:val="24"/>
        </w:rPr>
        <w:t xml:space="preserve">      </w:t>
      </w:r>
      <w:r w:rsidR="000B4709">
        <w:rPr>
          <w:szCs w:val="24"/>
        </w:rPr>
        <w:t xml:space="preserve"> </w:t>
      </w:r>
      <w:r w:rsidRPr="00DF6A44">
        <w:rPr>
          <w:szCs w:val="24"/>
        </w:rPr>
        <w:t xml:space="preserve">                                                        </w:t>
      </w:r>
      <w:r w:rsidR="00106CB1">
        <w:rPr>
          <w:szCs w:val="24"/>
        </w:rPr>
        <w:tab/>
      </w:r>
      <w:r w:rsidR="000B4709">
        <w:rPr>
          <w:szCs w:val="24"/>
        </w:rPr>
        <w:t>S. Armagana</w:t>
      </w:r>
    </w:p>
    <w:p w14:paraId="512B4A33" w14:textId="77777777" w:rsidR="00714AA2" w:rsidRPr="00744553" w:rsidRDefault="00714AA2" w:rsidP="00EA778C">
      <w:pPr>
        <w:rPr>
          <w:szCs w:val="24"/>
        </w:rPr>
      </w:pPr>
    </w:p>
    <w:p w14:paraId="04CA5535" w14:textId="77777777" w:rsidR="00965814" w:rsidRPr="00744553" w:rsidRDefault="00965814" w:rsidP="00EA778C">
      <w:pPr>
        <w:rPr>
          <w:color w:val="000000" w:themeColor="text1"/>
          <w:szCs w:val="24"/>
        </w:rPr>
      </w:pPr>
    </w:p>
    <w:p w14:paraId="61337B17" w14:textId="61128EF1" w:rsidR="00E83626" w:rsidRDefault="00744553" w:rsidP="00EA778C">
      <w:pPr>
        <w:rPr>
          <w:i/>
          <w:iCs/>
          <w:color w:val="000000" w:themeColor="text1"/>
          <w:sz w:val="20"/>
          <w:szCs w:val="20"/>
        </w:rPr>
      </w:pPr>
      <w:r w:rsidRPr="00744553">
        <w:rPr>
          <w:i/>
          <w:iCs/>
          <w:color w:val="000000" w:themeColor="text1"/>
          <w:sz w:val="20"/>
          <w:szCs w:val="20"/>
        </w:rPr>
        <w:t>Dreika 67046107</w:t>
      </w:r>
    </w:p>
    <w:p w14:paraId="20029077" w14:textId="512197E4" w:rsidR="0018337E" w:rsidRDefault="0018337E" w:rsidP="00EA778C">
      <w:pPr>
        <w:rPr>
          <w:i/>
          <w:iCs/>
          <w:color w:val="000000" w:themeColor="text1"/>
          <w:sz w:val="20"/>
          <w:szCs w:val="20"/>
        </w:rPr>
      </w:pPr>
      <w:r>
        <w:rPr>
          <w:i/>
          <w:iCs/>
          <w:color w:val="000000" w:themeColor="text1"/>
          <w:sz w:val="20"/>
          <w:szCs w:val="20"/>
        </w:rPr>
        <w:t xml:space="preserve">Pauliņa </w:t>
      </w:r>
      <w:r w:rsidRPr="0018337E">
        <w:rPr>
          <w:i/>
          <w:iCs/>
          <w:color w:val="000000" w:themeColor="text1"/>
          <w:sz w:val="20"/>
          <w:szCs w:val="20"/>
        </w:rPr>
        <w:t>67038801</w:t>
      </w:r>
    </w:p>
    <w:p w14:paraId="10CCE7C3" w14:textId="6DCD7B6F" w:rsidR="0018337E" w:rsidRDefault="0018337E" w:rsidP="00EA778C">
      <w:pPr>
        <w:rPr>
          <w:i/>
          <w:iCs/>
          <w:color w:val="000000" w:themeColor="text1"/>
          <w:sz w:val="20"/>
          <w:szCs w:val="20"/>
        </w:rPr>
      </w:pPr>
      <w:r>
        <w:rPr>
          <w:i/>
          <w:iCs/>
          <w:color w:val="000000" w:themeColor="text1"/>
          <w:sz w:val="20"/>
          <w:szCs w:val="20"/>
        </w:rPr>
        <w:t>Lujāne</w:t>
      </w:r>
      <w:r w:rsidRPr="0018337E">
        <w:t xml:space="preserve"> </w:t>
      </w:r>
      <w:r w:rsidRPr="0018337E">
        <w:rPr>
          <w:i/>
          <w:iCs/>
          <w:color w:val="000000" w:themeColor="text1"/>
          <w:sz w:val="20"/>
          <w:szCs w:val="20"/>
        </w:rPr>
        <w:t>67210142</w:t>
      </w:r>
    </w:p>
    <w:p w14:paraId="7F053054" w14:textId="1851FB00" w:rsidR="0018337E" w:rsidRDefault="0018337E" w:rsidP="00EA778C">
      <w:pPr>
        <w:rPr>
          <w:i/>
          <w:iCs/>
          <w:color w:val="000000" w:themeColor="text1"/>
          <w:sz w:val="20"/>
          <w:szCs w:val="20"/>
        </w:rPr>
      </w:pPr>
      <w:r>
        <w:rPr>
          <w:i/>
          <w:iCs/>
          <w:color w:val="000000" w:themeColor="text1"/>
          <w:sz w:val="20"/>
          <w:szCs w:val="20"/>
        </w:rPr>
        <w:t xml:space="preserve">Upīte </w:t>
      </w:r>
      <w:r w:rsidRPr="0018337E">
        <w:rPr>
          <w:i/>
          <w:iCs/>
          <w:color w:val="000000" w:themeColor="text1"/>
          <w:sz w:val="20"/>
          <w:szCs w:val="20"/>
        </w:rPr>
        <w:t>67220256</w:t>
      </w:r>
    </w:p>
    <w:p w14:paraId="1C16E3D4" w14:textId="7A97888A" w:rsidR="0018337E" w:rsidRPr="00CB2A18" w:rsidRDefault="0018337E" w:rsidP="00EA778C">
      <w:pPr>
        <w:rPr>
          <w:i/>
          <w:iCs/>
          <w:color w:val="000000" w:themeColor="text1"/>
          <w:sz w:val="20"/>
          <w:szCs w:val="20"/>
        </w:rPr>
      </w:pPr>
      <w:r>
        <w:rPr>
          <w:i/>
          <w:iCs/>
          <w:color w:val="000000" w:themeColor="text1"/>
          <w:sz w:val="20"/>
          <w:szCs w:val="20"/>
        </w:rPr>
        <w:t xml:space="preserve">Gedroviča-Juraga </w:t>
      </w:r>
      <w:r w:rsidRPr="0018337E">
        <w:rPr>
          <w:i/>
          <w:iCs/>
          <w:color w:val="000000" w:themeColor="text1"/>
          <w:sz w:val="20"/>
          <w:szCs w:val="20"/>
        </w:rPr>
        <w:t>67038830</w:t>
      </w:r>
    </w:p>
    <w:sectPr w:rsidR="0018337E" w:rsidRPr="00CB2A18" w:rsidSect="00413B6A">
      <w:headerReference w:type="default" r:id="rId8"/>
      <w:footerReference w:type="default" r:id="rId9"/>
      <w:headerReference w:type="first" r:id="rId10"/>
      <w:footerReference w:type="first" r:id="rId11"/>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83F0" w14:textId="77777777" w:rsidR="007D73D2" w:rsidRDefault="007D73D2" w:rsidP="00714AA2">
      <w:r>
        <w:separator/>
      </w:r>
    </w:p>
  </w:endnote>
  <w:endnote w:type="continuationSeparator" w:id="0">
    <w:p w14:paraId="3BB15339" w14:textId="77777777" w:rsidR="007D73D2" w:rsidRDefault="007D73D2" w:rsidP="0071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1F7F" w14:textId="7A834E41" w:rsidR="00A64E39" w:rsidRPr="00122B60" w:rsidRDefault="00A64E39" w:rsidP="00413B6A">
    <w:pPr>
      <w:pStyle w:val="Foote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3B5D01">
      <w:rPr>
        <w:noProof/>
        <w:sz w:val="20"/>
        <w:szCs w:val="20"/>
      </w:rPr>
      <w:t>TMAtz_VSS-848_VARAM_141021</w:t>
    </w:r>
    <w:r w:rsidRPr="00122B6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A751" w14:textId="5B1D755C" w:rsidR="00A64E39" w:rsidRPr="00122B60" w:rsidRDefault="00A64E39" w:rsidP="00E255DC">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0B4709">
      <w:rPr>
        <w:noProof/>
        <w:sz w:val="20"/>
        <w:szCs w:val="20"/>
      </w:rPr>
      <w:t>TMAtz_VSS-848_VARAM_141021</w:t>
    </w:r>
    <w:r w:rsidRPr="00122B6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EEF54" w14:textId="77777777" w:rsidR="007D73D2" w:rsidRDefault="007D73D2" w:rsidP="00714AA2">
      <w:r>
        <w:separator/>
      </w:r>
    </w:p>
  </w:footnote>
  <w:footnote w:type="continuationSeparator" w:id="0">
    <w:p w14:paraId="2E08E06D" w14:textId="77777777" w:rsidR="007D73D2" w:rsidRDefault="007D73D2" w:rsidP="0071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7C35E" w14:textId="77777777" w:rsidR="00A64E39" w:rsidRDefault="00A64E39">
    <w:pPr>
      <w:pStyle w:val="Header"/>
      <w:jc w:val="center"/>
    </w:pPr>
    <w:r>
      <w:fldChar w:fldCharType="begin"/>
    </w:r>
    <w:r>
      <w:instrText>PAGE   \* MERGEFORMAT</w:instrText>
    </w:r>
    <w:r>
      <w:fldChar w:fldCharType="separate"/>
    </w:r>
    <w:r w:rsidR="000132CB">
      <w:rPr>
        <w:noProof/>
      </w:rPr>
      <w:t>4</w:t>
    </w:r>
    <w:r>
      <w:fldChar w:fldCharType="end"/>
    </w:r>
  </w:p>
  <w:p w14:paraId="6E6EA6D7" w14:textId="77777777" w:rsidR="00A64E39" w:rsidRDefault="00A64E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0ED7" w14:textId="77777777" w:rsidR="00A64E39" w:rsidRDefault="00A64E39" w:rsidP="00413B6A">
    <w:pPr>
      <w:pStyle w:val="Header"/>
    </w:pPr>
  </w:p>
  <w:p w14:paraId="20F02A92" w14:textId="77777777" w:rsidR="00A64E39" w:rsidRDefault="00A64E39" w:rsidP="00413B6A">
    <w:pPr>
      <w:pStyle w:val="Header"/>
    </w:pPr>
    <w:r>
      <w:rPr>
        <w:noProof/>
        <w:lang w:val="en-US"/>
      </w:rPr>
      <w:drawing>
        <wp:anchor distT="0" distB="0" distL="114300" distR="114300" simplePos="0" relativeHeight="251661312" behindDoc="1" locked="0" layoutInCell="1" allowOverlap="1" wp14:anchorId="565ED053" wp14:editId="0E6AD247">
          <wp:simplePos x="0" y="0"/>
          <wp:positionH relativeFrom="margin">
            <wp:align>center</wp:align>
          </wp:positionH>
          <wp:positionV relativeFrom="paragraph">
            <wp:posOffset>84455</wp:posOffset>
          </wp:positionV>
          <wp:extent cx="5915025" cy="1066800"/>
          <wp:effectExtent l="0" t="0" r="0" b="0"/>
          <wp:wrapNone/>
          <wp:docPr id="1" name="Attēls 1"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9DDC0F" w14:textId="77777777" w:rsidR="00A64E39" w:rsidRDefault="00A64E39" w:rsidP="00413B6A">
    <w:pPr>
      <w:pStyle w:val="Header"/>
    </w:pPr>
  </w:p>
  <w:p w14:paraId="1B100E0F" w14:textId="77777777" w:rsidR="00A64E39" w:rsidRDefault="00A64E39" w:rsidP="00413B6A">
    <w:pPr>
      <w:pStyle w:val="Header"/>
    </w:pPr>
  </w:p>
  <w:p w14:paraId="51F80A6C" w14:textId="77777777" w:rsidR="00A64E39" w:rsidRDefault="00A64E39" w:rsidP="00413B6A">
    <w:pPr>
      <w:pStyle w:val="Header"/>
    </w:pPr>
  </w:p>
  <w:p w14:paraId="33B4BB2F" w14:textId="77777777" w:rsidR="00A64E39" w:rsidRDefault="00A64E39" w:rsidP="00413B6A">
    <w:pPr>
      <w:pStyle w:val="Header"/>
    </w:pPr>
  </w:p>
  <w:p w14:paraId="377DCDC5" w14:textId="77777777" w:rsidR="00A64E39" w:rsidRDefault="00A64E39" w:rsidP="00413B6A">
    <w:pPr>
      <w:pStyle w:val="Header"/>
    </w:pPr>
  </w:p>
  <w:p w14:paraId="704BD448" w14:textId="77777777" w:rsidR="00A64E39" w:rsidRDefault="00A64E39" w:rsidP="00413B6A">
    <w:pPr>
      <w:pStyle w:val="Header"/>
    </w:pPr>
  </w:p>
  <w:p w14:paraId="281BC691" w14:textId="77777777" w:rsidR="00A64E39" w:rsidRDefault="00A64E39" w:rsidP="00413B6A">
    <w:pPr>
      <w:pStyle w:val="Header"/>
    </w:pPr>
  </w:p>
  <w:p w14:paraId="4C9D7E9E" w14:textId="77777777" w:rsidR="00A64E39" w:rsidRDefault="00A64E39" w:rsidP="00413B6A">
    <w:pPr>
      <w:pStyle w:val="Header"/>
    </w:pPr>
  </w:p>
  <w:p w14:paraId="510F5A59" w14:textId="77777777" w:rsidR="00A64E39" w:rsidRDefault="00A64E39" w:rsidP="00413B6A">
    <w:pPr>
      <w:pStyle w:val="Header"/>
    </w:pPr>
  </w:p>
  <w:p w14:paraId="5509F833" w14:textId="77777777" w:rsidR="00A64E39" w:rsidRPr="00C836FF" w:rsidRDefault="00A64E39" w:rsidP="00413B6A">
    <w:pPr>
      <w:pStyle w:val="Header"/>
      <w:jc w:val="center"/>
      <w:rPr>
        <w:szCs w:val="24"/>
      </w:rPr>
    </w:pPr>
    <w:r>
      <w:rPr>
        <w:noProof/>
        <w:lang w:val="en-US"/>
      </w:rPr>
      <mc:AlternateContent>
        <mc:Choice Requires="wps">
          <w:drawing>
            <wp:anchor distT="0" distB="0" distL="114300" distR="114300" simplePos="0" relativeHeight="251660288" behindDoc="1" locked="0" layoutInCell="1" allowOverlap="1" wp14:anchorId="3311A444" wp14:editId="46D7A091">
              <wp:simplePos x="0" y="0"/>
              <wp:positionH relativeFrom="page">
                <wp:posOffset>1171575</wp:posOffset>
              </wp:positionH>
              <wp:positionV relativeFrom="page">
                <wp:posOffset>2030730</wp:posOffset>
              </wp:positionV>
              <wp:extent cx="5838825" cy="314325"/>
              <wp:effectExtent l="0" t="0" r="9525" b="9525"/>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D61CA" w14:textId="77777777" w:rsidR="00A64E39" w:rsidRPr="006C6018" w:rsidRDefault="00A64E39" w:rsidP="00413B6A">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8FD6225" w14:textId="59C8D27D" w:rsidR="00A64E39" w:rsidRPr="006C6018" w:rsidRDefault="00A64E39" w:rsidP="00413B6A">
                          <w:pPr>
                            <w:spacing w:line="194" w:lineRule="exact"/>
                            <w:ind w:left="20" w:right="-45"/>
                            <w:jc w:val="center"/>
                            <w:rPr>
                              <w:rFonts w:eastAsia="Times New Roman"/>
                              <w:sz w:val="17"/>
                              <w:szCs w:val="17"/>
                            </w:rPr>
                          </w:pPr>
                          <w:r w:rsidRPr="006C6018">
                            <w:rPr>
                              <w:rFonts w:eastAsia="Times New Roman"/>
                              <w:sz w:val="17"/>
                              <w:szCs w:val="17"/>
                            </w:rPr>
                            <w:t xml:space="preserve">e-pasts: </w:t>
                          </w:r>
                          <w:r w:rsidR="008A07E3">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1A444" id="_x0000_t202" coordsize="21600,21600" o:spt="202" path="m,l,21600r21600,l21600,xe">
              <v:stroke joinstyle="miter"/>
              <v:path gradientshapeok="t" o:connecttype="rect"/>
            </v:shapetype>
            <v:shape id="Tekstlodziņš 6"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" filled="f" stroked="f">
              <v:textbox inset="0,0,0,0">
                <w:txbxContent>
                  <w:p w14:paraId="35DD61CA" w14:textId="77777777" w:rsidR="00A64E39" w:rsidRPr="006C6018" w:rsidRDefault="00A64E39" w:rsidP="00413B6A">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8FD6225" w14:textId="59C8D27D" w:rsidR="00A64E39" w:rsidRPr="006C6018" w:rsidRDefault="00A64E39" w:rsidP="00413B6A">
                    <w:pPr>
                      <w:spacing w:line="194" w:lineRule="exact"/>
                      <w:ind w:left="20" w:right="-45"/>
                      <w:jc w:val="center"/>
                      <w:rPr>
                        <w:rFonts w:eastAsia="Times New Roman"/>
                        <w:sz w:val="17"/>
                        <w:szCs w:val="17"/>
                      </w:rPr>
                    </w:pPr>
                    <w:r w:rsidRPr="006C6018">
                      <w:rPr>
                        <w:rFonts w:eastAsia="Times New Roman"/>
                        <w:sz w:val="17"/>
                        <w:szCs w:val="17"/>
                      </w:rPr>
                      <w:t xml:space="preserve">e-pasts: </w:t>
                    </w:r>
                    <w:r w:rsidR="008A07E3">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val="en-US"/>
      </w:rPr>
      <mc:AlternateContent>
        <mc:Choice Requires="wpg">
          <w:drawing>
            <wp:anchor distT="0" distB="0" distL="114300" distR="114300" simplePos="0" relativeHeight="251659264" behindDoc="1" locked="0" layoutInCell="1" allowOverlap="1" wp14:anchorId="5937A8AD" wp14:editId="474ED20F">
              <wp:simplePos x="0" y="0"/>
              <wp:positionH relativeFrom="page">
                <wp:posOffset>1850390</wp:posOffset>
              </wp:positionH>
              <wp:positionV relativeFrom="page">
                <wp:posOffset>1903095</wp:posOffset>
              </wp:positionV>
              <wp:extent cx="4397375" cy="1270"/>
              <wp:effectExtent l="0" t="0" r="22225" b="1778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A6B97" id="Grupa 4"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C836FF">
      <w:rPr>
        <w:szCs w:val="24"/>
      </w:rPr>
      <w:t>Rīgā</w:t>
    </w:r>
  </w:p>
  <w:p w14:paraId="7A839DA2" w14:textId="77777777" w:rsidR="00A64E39" w:rsidRPr="00C836FF" w:rsidRDefault="00A64E39" w:rsidP="00413B6A">
    <w:pPr>
      <w:jc w:val="center"/>
      <w:rPr>
        <w:szCs w:val="24"/>
      </w:rPr>
    </w:pPr>
  </w:p>
  <w:p w14:paraId="26433947" w14:textId="77777777" w:rsidR="00A64E39" w:rsidRPr="00C836FF" w:rsidRDefault="00A64E39" w:rsidP="00127B76">
    <w:pPr>
      <w:jc w:val="center"/>
    </w:pPr>
  </w:p>
  <w:tbl>
    <w:tblPr>
      <w:tblW w:w="0" w:type="auto"/>
      <w:tblInd w:w="108" w:type="dxa"/>
      <w:tblBorders>
        <w:bottom w:val="single" w:sz="4" w:space="0" w:color="auto"/>
      </w:tblBorders>
      <w:tblCellMar>
        <w:left w:w="0" w:type="dxa"/>
        <w:right w:w="0" w:type="dxa"/>
      </w:tblCellMar>
      <w:tblLook w:val="04A0" w:firstRow="1" w:lastRow="0" w:firstColumn="1" w:lastColumn="0" w:noHBand="0" w:noVBand="1"/>
    </w:tblPr>
    <w:tblGrid>
      <w:gridCol w:w="1810"/>
      <w:gridCol w:w="420"/>
      <w:gridCol w:w="1890"/>
    </w:tblGrid>
    <w:tr w:rsidR="00A64E39" w14:paraId="6F909BE5" w14:textId="77777777" w:rsidTr="00413B6A">
      <w:tc>
        <w:tcPr>
          <w:tcW w:w="1810" w:type="dxa"/>
          <w:shd w:val="clear" w:color="auto" w:fill="auto"/>
        </w:tcPr>
        <w:p w14:paraId="7BF92225" w14:textId="77777777" w:rsidR="00A64E39" w:rsidRDefault="00A64E39" w:rsidP="00127B76">
          <w:pPr>
            <w:pStyle w:val="Header"/>
            <w:jc w:val="center"/>
          </w:pPr>
          <w:r>
            <w:t>15.10.2021</w:t>
          </w:r>
        </w:p>
      </w:tc>
      <w:tc>
        <w:tcPr>
          <w:tcW w:w="420" w:type="dxa"/>
          <w:tcBorders>
            <w:bottom w:val="nil"/>
          </w:tcBorders>
          <w:shd w:val="clear" w:color="auto" w:fill="auto"/>
        </w:tcPr>
        <w:p w14:paraId="1F9FDEFA" w14:textId="77777777" w:rsidR="00A64E39" w:rsidRDefault="00A64E39" w:rsidP="00127B76">
          <w:pPr>
            <w:pStyle w:val="Header"/>
          </w:pPr>
          <w:r>
            <w:t xml:space="preserve"> Nr.</w:t>
          </w:r>
        </w:p>
      </w:tc>
      <w:tc>
        <w:tcPr>
          <w:tcW w:w="1890" w:type="dxa"/>
          <w:shd w:val="clear" w:color="auto" w:fill="auto"/>
        </w:tcPr>
        <w:p w14:paraId="5339E846" w14:textId="77777777" w:rsidR="00A64E39" w:rsidRDefault="00A64E39" w:rsidP="00127B76">
          <w:pPr>
            <w:pStyle w:val="Header"/>
            <w:jc w:val="center"/>
          </w:pPr>
          <w:r>
            <w:t>1-9.1/1035</w:t>
          </w:r>
        </w:p>
      </w:tc>
    </w:tr>
  </w:tbl>
  <w:p w14:paraId="19B99190" w14:textId="77777777" w:rsidR="00A64E39" w:rsidRDefault="00A64E39" w:rsidP="00127B76">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43F"/>
    <w:multiLevelType w:val="hybridMultilevel"/>
    <w:tmpl w:val="C492D1C8"/>
    <w:lvl w:ilvl="0" w:tplc="680C1B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19C259F"/>
    <w:multiLevelType w:val="hybridMultilevel"/>
    <w:tmpl w:val="1C0C82EA"/>
    <w:lvl w:ilvl="0" w:tplc="ABF6A9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C2C2A8B"/>
    <w:multiLevelType w:val="hybridMultilevel"/>
    <w:tmpl w:val="28B4E400"/>
    <w:lvl w:ilvl="0" w:tplc="2E942D5A">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0174454"/>
    <w:multiLevelType w:val="hybridMultilevel"/>
    <w:tmpl w:val="7EBA3CB6"/>
    <w:lvl w:ilvl="0" w:tplc="7518A2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108317B"/>
    <w:multiLevelType w:val="hybridMultilevel"/>
    <w:tmpl w:val="C5746BD6"/>
    <w:lvl w:ilvl="0" w:tplc="FBEC57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64696008"/>
    <w:multiLevelType w:val="hybridMultilevel"/>
    <w:tmpl w:val="8EC0E332"/>
    <w:lvl w:ilvl="0" w:tplc="C34A81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A5C6348"/>
    <w:multiLevelType w:val="hybridMultilevel"/>
    <w:tmpl w:val="AF3ACE12"/>
    <w:lvl w:ilvl="0" w:tplc="1368E214">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A2"/>
    <w:rsid w:val="000132CB"/>
    <w:rsid w:val="00033B59"/>
    <w:rsid w:val="000A61AB"/>
    <w:rsid w:val="000B3529"/>
    <w:rsid w:val="000B4709"/>
    <w:rsid w:val="000B6C27"/>
    <w:rsid w:val="000C338F"/>
    <w:rsid w:val="00106CB1"/>
    <w:rsid w:val="00125B2E"/>
    <w:rsid w:val="00127B76"/>
    <w:rsid w:val="00131F3B"/>
    <w:rsid w:val="00145565"/>
    <w:rsid w:val="0018337E"/>
    <w:rsid w:val="001A4A1C"/>
    <w:rsid w:val="001A4FB5"/>
    <w:rsid w:val="001E20E7"/>
    <w:rsid w:val="00246D69"/>
    <w:rsid w:val="00293014"/>
    <w:rsid w:val="002A309D"/>
    <w:rsid w:val="002C465D"/>
    <w:rsid w:val="002C5FA2"/>
    <w:rsid w:val="002C7C21"/>
    <w:rsid w:val="002D0C6F"/>
    <w:rsid w:val="002F3A30"/>
    <w:rsid w:val="00310FAB"/>
    <w:rsid w:val="00347932"/>
    <w:rsid w:val="0035133E"/>
    <w:rsid w:val="00363F72"/>
    <w:rsid w:val="00372C51"/>
    <w:rsid w:val="003B5D01"/>
    <w:rsid w:val="003D1FD1"/>
    <w:rsid w:val="003E1943"/>
    <w:rsid w:val="003F1A8A"/>
    <w:rsid w:val="00413B6A"/>
    <w:rsid w:val="00416012"/>
    <w:rsid w:val="004236C0"/>
    <w:rsid w:val="004543A1"/>
    <w:rsid w:val="00474C02"/>
    <w:rsid w:val="004918EF"/>
    <w:rsid w:val="004B58C0"/>
    <w:rsid w:val="005145F6"/>
    <w:rsid w:val="00533B5E"/>
    <w:rsid w:val="00537772"/>
    <w:rsid w:val="00544B9F"/>
    <w:rsid w:val="00555A63"/>
    <w:rsid w:val="00560CD5"/>
    <w:rsid w:val="00575FF9"/>
    <w:rsid w:val="005851EB"/>
    <w:rsid w:val="005B053D"/>
    <w:rsid w:val="005B1174"/>
    <w:rsid w:val="005C7BFB"/>
    <w:rsid w:val="005D68E6"/>
    <w:rsid w:val="005E50F0"/>
    <w:rsid w:val="00645DA0"/>
    <w:rsid w:val="00666BCA"/>
    <w:rsid w:val="00671867"/>
    <w:rsid w:val="006944DE"/>
    <w:rsid w:val="006B4970"/>
    <w:rsid w:val="006E1CC5"/>
    <w:rsid w:val="00707863"/>
    <w:rsid w:val="00714AA2"/>
    <w:rsid w:val="00744553"/>
    <w:rsid w:val="00763642"/>
    <w:rsid w:val="0077332C"/>
    <w:rsid w:val="007A6CCF"/>
    <w:rsid w:val="007B3382"/>
    <w:rsid w:val="007D73D2"/>
    <w:rsid w:val="007E7B17"/>
    <w:rsid w:val="00807DC7"/>
    <w:rsid w:val="0081659F"/>
    <w:rsid w:val="008267E4"/>
    <w:rsid w:val="0084485F"/>
    <w:rsid w:val="008634B8"/>
    <w:rsid w:val="008A07E3"/>
    <w:rsid w:val="008F0B7C"/>
    <w:rsid w:val="008F6246"/>
    <w:rsid w:val="008F7351"/>
    <w:rsid w:val="009355F7"/>
    <w:rsid w:val="00956D79"/>
    <w:rsid w:val="00965382"/>
    <w:rsid w:val="00965814"/>
    <w:rsid w:val="00974D85"/>
    <w:rsid w:val="0099514B"/>
    <w:rsid w:val="009A366B"/>
    <w:rsid w:val="009A6567"/>
    <w:rsid w:val="009B2DAA"/>
    <w:rsid w:val="009D2227"/>
    <w:rsid w:val="009E69C5"/>
    <w:rsid w:val="00A062BB"/>
    <w:rsid w:val="00A069C8"/>
    <w:rsid w:val="00A13C3B"/>
    <w:rsid w:val="00A176BB"/>
    <w:rsid w:val="00A17AC1"/>
    <w:rsid w:val="00A27C05"/>
    <w:rsid w:val="00A30097"/>
    <w:rsid w:val="00A35A79"/>
    <w:rsid w:val="00A368B9"/>
    <w:rsid w:val="00A64E39"/>
    <w:rsid w:val="00A7244C"/>
    <w:rsid w:val="00A76A01"/>
    <w:rsid w:val="00AC7685"/>
    <w:rsid w:val="00B34A52"/>
    <w:rsid w:val="00B46B32"/>
    <w:rsid w:val="00B934F1"/>
    <w:rsid w:val="00B95FE5"/>
    <w:rsid w:val="00B964EE"/>
    <w:rsid w:val="00BB5C3B"/>
    <w:rsid w:val="00BB7A44"/>
    <w:rsid w:val="00BD19A7"/>
    <w:rsid w:val="00BD2F86"/>
    <w:rsid w:val="00BD6134"/>
    <w:rsid w:val="00BE46B4"/>
    <w:rsid w:val="00BE6552"/>
    <w:rsid w:val="00BF63DB"/>
    <w:rsid w:val="00C058BF"/>
    <w:rsid w:val="00C22C09"/>
    <w:rsid w:val="00C25860"/>
    <w:rsid w:val="00C33AF7"/>
    <w:rsid w:val="00C63CEA"/>
    <w:rsid w:val="00C657F6"/>
    <w:rsid w:val="00CA16AA"/>
    <w:rsid w:val="00CB2A18"/>
    <w:rsid w:val="00CD6D49"/>
    <w:rsid w:val="00D11E84"/>
    <w:rsid w:val="00D3112C"/>
    <w:rsid w:val="00D441F3"/>
    <w:rsid w:val="00D471D7"/>
    <w:rsid w:val="00D478BD"/>
    <w:rsid w:val="00D563C7"/>
    <w:rsid w:val="00D678FF"/>
    <w:rsid w:val="00D75B34"/>
    <w:rsid w:val="00D86AFF"/>
    <w:rsid w:val="00D94F0C"/>
    <w:rsid w:val="00DB5D1B"/>
    <w:rsid w:val="00DE1A7B"/>
    <w:rsid w:val="00DF525C"/>
    <w:rsid w:val="00DF6A44"/>
    <w:rsid w:val="00DF7E99"/>
    <w:rsid w:val="00E1785A"/>
    <w:rsid w:val="00E255DC"/>
    <w:rsid w:val="00E36F44"/>
    <w:rsid w:val="00E40ECD"/>
    <w:rsid w:val="00E4563F"/>
    <w:rsid w:val="00E46D46"/>
    <w:rsid w:val="00E51FC9"/>
    <w:rsid w:val="00E7710D"/>
    <w:rsid w:val="00E83626"/>
    <w:rsid w:val="00E9346F"/>
    <w:rsid w:val="00EA778C"/>
    <w:rsid w:val="00EC06C1"/>
    <w:rsid w:val="00ED5485"/>
    <w:rsid w:val="00EE1717"/>
    <w:rsid w:val="00EE2BE1"/>
    <w:rsid w:val="00EF72F7"/>
    <w:rsid w:val="00F20721"/>
    <w:rsid w:val="00F310A8"/>
    <w:rsid w:val="00F70F03"/>
    <w:rsid w:val="00F72230"/>
    <w:rsid w:val="00FB6812"/>
    <w:rsid w:val="00FD2FBF"/>
    <w:rsid w:val="00FD3ED2"/>
    <w:rsid w:val="00FE3C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9FE62"/>
  <w15:docId w15:val="{A9F0260C-147F-49DA-ABED-E12C8BF8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A2"/>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AA2"/>
    <w:pPr>
      <w:tabs>
        <w:tab w:val="center" w:pos="4320"/>
        <w:tab w:val="right" w:pos="8640"/>
      </w:tabs>
    </w:pPr>
  </w:style>
  <w:style w:type="character" w:customStyle="1" w:styleId="HeaderChar">
    <w:name w:val="Header Char"/>
    <w:basedOn w:val="DefaultParagraphFont"/>
    <w:link w:val="Header"/>
    <w:uiPriority w:val="99"/>
    <w:rsid w:val="00714AA2"/>
    <w:rPr>
      <w:rFonts w:ascii="Times New Roman" w:eastAsia="Calibri" w:hAnsi="Times New Roman" w:cs="Times New Roman"/>
      <w:sz w:val="24"/>
    </w:rPr>
  </w:style>
  <w:style w:type="paragraph" w:styleId="Footer">
    <w:name w:val="footer"/>
    <w:basedOn w:val="Normal"/>
    <w:link w:val="FooterChar"/>
    <w:uiPriority w:val="99"/>
    <w:unhideWhenUsed/>
    <w:rsid w:val="00714AA2"/>
    <w:pPr>
      <w:tabs>
        <w:tab w:val="center" w:pos="4320"/>
        <w:tab w:val="right" w:pos="8640"/>
      </w:tabs>
    </w:pPr>
  </w:style>
  <w:style w:type="character" w:customStyle="1" w:styleId="FooterChar">
    <w:name w:val="Footer Char"/>
    <w:basedOn w:val="DefaultParagraphFont"/>
    <w:link w:val="Footer"/>
    <w:uiPriority w:val="99"/>
    <w:rsid w:val="00714AA2"/>
    <w:rPr>
      <w:rFonts w:ascii="Times New Roman" w:eastAsia="Calibri" w:hAnsi="Times New Roman" w:cs="Times New Roman"/>
      <w:sz w:val="24"/>
    </w:rPr>
  </w:style>
  <w:style w:type="paragraph" w:styleId="ListParagraph">
    <w:name w:val="List Paragraph"/>
    <w:basedOn w:val="Normal"/>
    <w:uiPriority w:val="34"/>
    <w:qFormat/>
    <w:rsid w:val="00714AA2"/>
    <w:pPr>
      <w:ind w:left="720"/>
      <w:contextualSpacing/>
    </w:pPr>
  </w:style>
  <w:style w:type="paragraph" w:styleId="NormalWeb">
    <w:name w:val="Normal (Web)"/>
    <w:basedOn w:val="Normal"/>
    <w:uiPriority w:val="99"/>
    <w:rsid w:val="00714AA2"/>
    <w:pPr>
      <w:widowControl/>
      <w:spacing w:before="75" w:after="75"/>
      <w:jc w:val="left"/>
    </w:pPr>
    <w:rPr>
      <w:rFonts w:eastAsia="Times New Roman"/>
      <w:szCs w:val="24"/>
      <w:lang w:eastAsia="lv-LV"/>
    </w:rPr>
  </w:style>
  <w:style w:type="paragraph" w:styleId="NoSpacing">
    <w:name w:val="No Spacing"/>
    <w:uiPriority w:val="1"/>
    <w:qFormat/>
    <w:rsid w:val="00714AA2"/>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714AA2"/>
    <w:rPr>
      <w:sz w:val="20"/>
      <w:szCs w:val="20"/>
    </w:rPr>
  </w:style>
  <w:style w:type="character" w:customStyle="1" w:styleId="FootnoteTextChar">
    <w:name w:val="Footnote Text Char"/>
    <w:basedOn w:val="DefaultParagraphFont"/>
    <w:link w:val="FootnoteText"/>
    <w:uiPriority w:val="99"/>
    <w:semiHidden/>
    <w:rsid w:val="00714AA2"/>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714AA2"/>
    <w:rPr>
      <w:vertAlign w:val="superscript"/>
    </w:rPr>
  </w:style>
  <w:style w:type="character" w:styleId="Hyperlink">
    <w:name w:val="Hyperlink"/>
    <w:basedOn w:val="DefaultParagraphFont"/>
    <w:uiPriority w:val="99"/>
    <w:unhideWhenUsed/>
    <w:rsid w:val="00714AA2"/>
    <w:rPr>
      <w:color w:val="0000FF" w:themeColor="hyperlink"/>
      <w:u w:val="single"/>
    </w:rPr>
  </w:style>
  <w:style w:type="paragraph" w:styleId="BalloonText">
    <w:name w:val="Balloon Text"/>
    <w:basedOn w:val="Normal"/>
    <w:link w:val="BalloonTextChar"/>
    <w:uiPriority w:val="99"/>
    <w:semiHidden/>
    <w:unhideWhenUsed/>
    <w:rsid w:val="00544B9F"/>
    <w:rPr>
      <w:rFonts w:ascii="Tahoma" w:hAnsi="Tahoma" w:cs="Tahoma"/>
      <w:sz w:val="16"/>
      <w:szCs w:val="16"/>
    </w:rPr>
  </w:style>
  <w:style w:type="character" w:customStyle="1" w:styleId="BalloonTextChar">
    <w:name w:val="Balloon Text Char"/>
    <w:basedOn w:val="DefaultParagraphFont"/>
    <w:link w:val="BalloonText"/>
    <w:uiPriority w:val="99"/>
    <w:semiHidden/>
    <w:rsid w:val="00544B9F"/>
    <w:rPr>
      <w:rFonts w:ascii="Tahoma" w:eastAsia="Calibri" w:hAnsi="Tahoma" w:cs="Tahoma"/>
      <w:sz w:val="16"/>
      <w:szCs w:val="16"/>
    </w:rPr>
  </w:style>
  <w:style w:type="paragraph" w:customStyle="1" w:styleId="StyleRight">
    <w:name w:val="Style Right"/>
    <w:basedOn w:val="Normal"/>
    <w:rsid w:val="00807DC7"/>
    <w:pPr>
      <w:widowControl/>
      <w:spacing w:after="120"/>
      <w:ind w:firstLine="720"/>
      <w:jc w:val="right"/>
    </w:pPr>
    <w:rPr>
      <w:rFonts w:eastAsia="Times New Roman"/>
      <w:sz w:val="28"/>
      <w:szCs w:val="28"/>
    </w:rPr>
  </w:style>
  <w:style w:type="paragraph" w:customStyle="1" w:styleId="tv2132">
    <w:name w:val="tv2132"/>
    <w:basedOn w:val="Normal"/>
    <w:rsid w:val="008F7351"/>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8F7351"/>
    <w:pPr>
      <w:widowControl/>
      <w:spacing w:before="45" w:line="360" w:lineRule="auto"/>
      <w:ind w:firstLine="300"/>
      <w:jc w:val="left"/>
    </w:pPr>
    <w:rPr>
      <w:rFonts w:eastAsia="Times New Roman"/>
      <w:i/>
      <w:iCs/>
      <w:color w:val="414142"/>
      <w:sz w:val="20"/>
      <w:szCs w:val="20"/>
      <w:lang w:eastAsia="lv-LV"/>
    </w:rPr>
  </w:style>
  <w:style w:type="character" w:styleId="UnresolvedMention">
    <w:name w:val="Unresolved Mention"/>
    <w:basedOn w:val="DefaultParagraphFont"/>
    <w:uiPriority w:val="99"/>
    <w:semiHidden/>
    <w:unhideWhenUsed/>
    <w:rsid w:val="00ED5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897083">
      <w:bodyDiv w:val="1"/>
      <w:marLeft w:val="0"/>
      <w:marRight w:val="0"/>
      <w:marTop w:val="0"/>
      <w:marBottom w:val="0"/>
      <w:divBdr>
        <w:top w:val="none" w:sz="0" w:space="0" w:color="auto"/>
        <w:left w:val="none" w:sz="0" w:space="0" w:color="auto"/>
        <w:bottom w:val="none" w:sz="0" w:space="0" w:color="auto"/>
        <w:right w:val="none" w:sz="0" w:space="0" w:color="auto"/>
      </w:divBdr>
    </w:div>
    <w:div w:id="546188914">
      <w:bodyDiv w:val="1"/>
      <w:marLeft w:val="0"/>
      <w:marRight w:val="0"/>
      <w:marTop w:val="0"/>
      <w:marBottom w:val="0"/>
      <w:divBdr>
        <w:top w:val="none" w:sz="0" w:space="0" w:color="auto"/>
        <w:left w:val="none" w:sz="0" w:space="0" w:color="auto"/>
        <w:bottom w:val="none" w:sz="0" w:space="0" w:color="auto"/>
        <w:right w:val="none" w:sz="0" w:space="0" w:color="auto"/>
      </w:divBdr>
    </w:div>
    <w:div w:id="796140307">
      <w:bodyDiv w:val="1"/>
      <w:marLeft w:val="0"/>
      <w:marRight w:val="0"/>
      <w:marTop w:val="0"/>
      <w:marBottom w:val="0"/>
      <w:divBdr>
        <w:top w:val="none" w:sz="0" w:space="0" w:color="auto"/>
        <w:left w:val="none" w:sz="0" w:space="0" w:color="auto"/>
        <w:bottom w:val="none" w:sz="0" w:space="0" w:color="auto"/>
        <w:right w:val="none" w:sz="0" w:space="0" w:color="auto"/>
      </w:divBdr>
    </w:div>
    <w:div w:id="1356079311">
      <w:bodyDiv w:val="1"/>
      <w:marLeft w:val="0"/>
      <w:marRight w:val="0"/>
      <w:marTop w:val="0"/>
      <w:marBottom w:val="0"/>
      <w:divBdr>
        <w:top w:val="none" w:sz="0" w:space="0" w:color="auto"/>
        <w:left w:val="none" w:sz="0" w:space="0" w:color="auto"/>
        <w:bottom w:val="none" w:sz="0" w:space="0" w:color="auto"/>
        <w:right w:val="none" w:sz="0" w:space="0" w:color="auto"/>
      </w:divBdr>
    </w:div>
    <w:div w:id="1590043198">
      <w:bodyDiv w:val="1"/>
      <w:marLeft w:val="0"/>
      <w:marRight w:val="0"/>
      <w:marTop w:val="0"/>
      <w:marBottom w:val="0"/>
      <w:divBdr>
        <w:top w:val="none" w:sz="0" w:space="0" w:color="auto"/>
        <w:left w:val="none" w:sz="0" w:space="0" w:color="auto"/>
        <w:bottom w:val="none" w:sz="0" w:space="0" w:color="auto"/>
        <w:right w:val="none" w:sz="0" w:space="0" w:color="auto"/>
      </w:divBdr>
    </w:div>
    <w:div w:id="1609582034">
      <w:bodyDiv w:val="1"/>
      <w:marLeft w:val="0"/>
      <w:marRight w:val="0"/>
      <w:marTop w:val="0"/>
      <w:marBottom w:val="0"/>
      <w:divBdr>
        <w:top w:val="none" w:sz="0" w:space="0" w:color="auto"/>
        <w:left w:val="none" w:sz="0" w:space="0" w:color="auto"/>
        <w:bottom w:val="none" w:sz="0" w:space="0" w:color="auto"/>
        <w:right w:val="none" w:sz="0" w:space="0" w:color="auto"/>
      </w:divBdr>
    </w:div>
    <w:div w:id="1648432728">
      <w:bodyDiv w:val="1"/>
      <w:marLeft w:val="0"/>
      <w:marRight w:val="0"/>
      <w:marTop w:val="0"/>
      <w:marBottom w:val="0"/>
      <w:divBdr>
        <w:top w:val="none" w:sz="0" w:space="0" w:color="auto"/>
        <w:left w:val="none" w:sz="0" w:space="0" w:color="auto"/>
        <w:bottom w:val="none" w:sz="0" w:space="0" w:color="auto"/>
        <w:right w:val="none" w:sz="0" w:space="0" w:color="auto"/>
      </w:divBdr>
      <w:divsChild>
        <w:div w:id="1907261258">
          <w:marLeft w:val="0"/>
          <w:marRight w:val="0"/>
          <w:marTop w:val="0"/>
          <w:marBottom w:val="0"/>
          <w:divBdr>
            <w:top w:val="none" w:sz="0" w:space="0" w:color="auto"/>
            <w:left w:val="none" w:sz="0" w:space="0" w:color="auto"/>
            <w:bottom w:val="none" w:sz="0" w:space="0" w:color="auto"/>
            <w:right w:val="none" w:sz="0" w:space="0" w:color="auto"/>
          </w:divBdr>
          <w:divsChild>
            <w:div w:id="746077798">
              <w:marLeft w:val="0"/>
              <w:marRight w:val="0"/>
              <w:marTop w:val="0"/>
              <w:marBottom w:val="0"/>
              <w:divBdr>
                <w:top w:val="none" w:sz="0" w:space="0" w:color="auto"/>
                <w:left w:val="none" w:sz="0" w:space="0" w:color="auto"/>
                <w:bottom w:val="none" w:sz="0" w:space="0" w:color="auto"/>
                <w:right w:val="none" w:sz="0" w:space="0" w:color="auto"/>
              </w:divBdr>
              <w:divsChild>
                <w:div w:id="416634914">
                  <w:marLeft w:val="0"/>
                  <w:marRight w:val="0"/>
                  <w:marTop w:val="0"/>
                  <w:marBottom w:val="0"/>
                  <w:divBdr>
                    <w:top w:val="none" w:sz="0" w:space="0" w:color="auto"/>
                    <w:left w:val="none" w:sz="0" w:space="0" w:color="auto"/>
                    <w:bottom w:val="none" w:sz="0" w:space="0" w:color="auto"/>
                    <w:right w:val="none" w:sz="0" w:space="0" w:color="auto"/>
                  </w:divBdr>
                  <w:divsChild>
                    <w:div w:id="98374131">
                      <w:marLeft w:val="0"/>
                      <w:marRight w:val="0"/>
                      <w:marTop w:val="0"/>
                      <w:marBottom w:val="0"/>
                      <w:divBdr>
                        <w:top w:val="none" w:sz="0" w:space="0" w:color="auto"/>
                        <w:left w:val="none" w:sz="0" w:space="0" w:color="auto"/>
                        <w:bottom w:val="none" w:sz="0" w:space="0" w:color="auto"/>
                        <w:right w:val="none" w:sz="0" w:space="0" w:color="auto"/>
                      </w:divBdr>
                      <w:divsChild>
                        <w:div w:id="158157517">
                          <w:marLeft w:val="0"/>
                          <w:marRight w:val="0"/>
                          <w:marTop w:val="0"/>
                          <w:marBottom w:val="0"/>
                          <w:divBdr>
                            <w:top w:val="none" w:sz="0" w:space="0" w:color="auto"/>
                            <w:left w:val="none" w:sz="0" w:space="0" w:color="auto"/>
                            <w:bottom w:val="none" w:sz="0" w:space="0" w:color="auto"/>
                            <w:right w:val="none" w:sz="0" w:space="0" w:color="auto"/>
                          </w:divBdr>
                          <w:divsChild>
                            <w:div w:id="1586527975">
                              <w:marLeft w:val="0"/>
                              <w:marRight w:val="0"/>
                              <w:marTop w:val="0"/>
                              <w:marBottom w:val="0"/>
                              <w:divBdr>
                                <w:top w:val="none" w:sz="0" w:space="0" w:color="auto"/>
                                <w:left w:val="none" w:sz="0" w:space="0" w:color="auto"/>
                                <w:bottom w:val="none" w:sz="0" w:space="0" w:color="auto"/>
                                <w:right w:val="none" w:sz="0" w:space="0" w:color="auto"/>
                              </w:divBdr>
                              <w:divsChild>
                                <w:div w:id="1782260410">
                                  <w:marLeft w:val="0"/>
                                  <w:marRight w:val="0"/>
                                  <w:marTop w:val="0"/>
                                  <w:marBottom w:val="0"/>
                                  <w:divBdr>
                                    <w:top w:val="none" w:sz="0" w:space="0" w:color="auto"/>
                                    <w:left w:val="none" w:sz="0" w:space="0" w:color="auto"/>
                                    <w:bottom w:val="none" w:sz="0" w:space="0" w:color="auto"/>
                                    <w:right w:val="none" w:sz="0" w:space="0" w:color="auto"/>
                                  </w:divBdr>
                                </w:div>
                              </w:divsChild>
                            </w:div>
                            <w:div w:id="6010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28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708B0-1861-4071-82DF-B8E699622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1824</Words>
  <Characters>1040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"Noteikumi par zaudējumiem, kas rodas, nodrošinot piekļuvi iekšzemes publiskajiem ūdeņiem, jūras piekrastes joslai un īpaši aizsargājamām dabas teritorijām", VSS-848</vt:lpstr>
      <vt:lpstr>Par likumprojektu “Grozījumi Likumā par ostām”</vt:lpstr>
    </vt:vector>
  </TitlesOfParts>
  <Manager>Zanda Stara, Dagnija Palčevska</Manager>
  <Company>Tieslietu ministrija</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"Noteikumi par zaudējumiem, kas rodas, nodrošinot piekļuvi iekšzemes publiskajiem ūdeņiem, jūras piekrastes joslai un īpaši aizsargājamām dabas teritorijām", VSS-848</dc:title>
  <dc:subject>Atzinums</dc:subject>
  <dc:creator>Toms Dreika</dc:creator>
  <dc:description>67046107, toms.dreika@tm.gov.lv</dc:description>
  <cp:lastModifiedBy>Inga Tapiņa</cp:lastModifiedBy>
  <cp:revision>2</cp:revision>
  <cp:lastPrinted>2017-03-20T07:56:00Z</cp:lastPrinted>
  <dcterms:created xsi:type="dcterms:W3CDTF">2021-10-20T07:12:00Z</dcterms:created>
  <dcterms:modified xsi:type="dcterms:W3CDTF">2021-10-20T07:12:00Z</dcterms:modified>
</cp:coreProperties>
</file>