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23-TA-263: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 noteikumu projekts pašlaik neatrunā rezultātu/ rādītāju ilgtspēju – kurš un cik ilgi nodrošina ilgtspēju. Lūdzam papildināt.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rādītāji un rezultāti programmā paredz sasniegt noteiktu lietotāju skaitu sistēmā un apgūtā finansējuma apmēru, nesaredzam iespēju noteikt šo rādītāju ilgtspēju.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visaptveroša un pēc būtības izvērtēta viedokļa sniegšanu par Iekšlietu ministrijas izstrādāto pirmreizējo Ministru kabineta noteikumu projektu Eiropas Savienības kohēzijas politikas programmas 2021.–2027.gadam 2.1.3.specifiskā atbalsta mērķa “Veicināt pielāgošanos klimata pārmaiņām, risku novēršanu un noturību pret katastrofām” 2.1.3.3.pasākuma “Katastrofu risku mazināšanas pasākumi” pirmās projektu iesniegumu atlases kārtas īstenošanai, informējam, ka Finanšu ministrija sadarbībā ar Centrālo finanšu un līguma aģentūru atzinumu par minēto noteikumu projektu iesniegs līdz 2023.gada 4.aprīlim.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papildināt noteikumu projektu ar punktu, kas nosaka sociāli atbildīga publiskā iepirkumu un inovatīvu publiskā iepirkumu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papildināts ar 32. punktu, kas nosaka: “Finansējuma saņēmēja pienākums ir publiskos iepirkumus veikt saskaņā ar normatīvajiem aktiem publisko iepirkumu jomā, īstenojot konkurenci nodrošinošu, pārredzamu, atklātu, nediskriminējošu konkursa procedūru un, kur tas ir attiecināms, īstenojot sociāli atbildīgus un inovatīvus iepirkumus.”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punktu, kas nosaka plānoto projektu īstenošanas vietu.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īstenošanas vieta norādīta saskaņā ar Programmā iekļauto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informāciju visā noteikumu projektā un anotācijā attiecībā uz projektu skaitu (projekta iesniegumu skaitu). No šī brīža redakcijas nevar viennozīmīgi saprast, vai tiek paredzēts viens projekta iesniegums vai vairāki, ņemot vērā, ka anotācijā un noteikumu projektā ar vārdu "projekts" tiek apzīmēts gan projekta iesniegums, kuru finansējuma saņēmējs iesniedz KPVIS (atbilstoši noteikumu projekta 11. punktam paredzēts viens), gan arī atsevišķi ABS+ un KaZa projekti.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FS plāno iesniegt 1 projektu iesniegumu, MK noteikumu projekts un anotācija attiecīgi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prasības Eiropas Reģionālās attīstības fonda projektu iesniedzējam un projekta sadarbības partnerim;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1.4.apakšpunktu ar vārdiem "finansējuma saņēmējam" aiz vārda "iesniedzējam", ņemot vērā, ka noteikumu projekts paredz arī uz finansējuma saņēmēju attiecināmu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apakšpunkta redakcija: “prasības Eiropas Reģionālās attīstības fonda projektu iesniedzējam, finansējuma saņēmējam un projekta sadarbības partnerim;”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prasības Eiropas Reģionālās attīstības fonda projektu iesniedzējam, finansējuma saņēmējam un sadarbības partnerim;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pirmās kārtas mērķa grupa ir Latvijas iedzīvotāji, Iekšlietu ministrija, Valsts ugunsdzēsības un glābšanas dienests, Iekšlietu ministrijas Informācijas centrs, Civilās aizsardzības un katastrofas pārvaldīšanas likuma 6. panta 1. daļā minētās ministrijas, to padotībā esošās institūcijas un pašvaldības, tūristi, kas viesojas Latvijā, apdrošināšanas kompānijas, kas strādā Latvijā.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 punktu, jo Civilās aizsardzības un katastrofas pārvaldīšanas likuma 6. panta 1. daļā minētās ministrijas jau ietver Iekšlietu ministriju, kā arī ministriju padotībā esošās institūcijas aptver Valsts ugunsdzēsības un glābšanas dienestu un Iekšlietu ministrijas Informācijas centru.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 precizēta: "Pasākuma pirmās kārtas mērķa grupa ir Latvijas iedzīvotāji, Civilās aizsardzības un katastrofas pārvaldīšanas likuma 6. panta 1. daļā minētās ministrijas, to padotībā esošās institūcijas un pašvaldības, tūristi, kas viesojas Latvijā, apdrošināšanas kompānijas, kas strādā Latvijā."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pirmās kārtas mērķa grupa ir Latvijas Republikas iedzīvotāji, Civilās aizsardzības un katastrofas pārvaldīšanas likuma 6. panta 1. daļā minētās ministrijas, to padotībā esošās institūcijas un pašvaldības, tūristi, kas viesojas Latvijā, apdrošināšanas kompānijas, kas strādā Latvijā.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pirmās kārtas mērķa grupa ir Latvijas iedzīvotāji, Iekšlietu ministrija, Valsts ugunsdzēsības un glābšanas dienests, Iekšlietu ministrijas Informācijas centrs, katastrofas pārvaldīšanas subjekti, tūristi, kas viesojas Latvijā, apdrošināšanas kompānijas, kas strādā Latvijā.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noteikumu projektu ar jēdziena “katastrofas pārvaldīšanas subjekti” definīciju.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pirmās kārtas mērķa grupa ir Latvijas iedzīvotāji, Iekšlietu ministrija, Valsts ugunsdzēsības un glābšanas dienests, Iekšlietu ministrijas Informācijas centrs, Civilās aizsardzības un katastrofas pārvaldīšanas likuma 6. panta 1. daļā minētās ministrijas, to padotībā esošās institūcijas un pašvaldības, tūristi, kas viesojas Latvijā, apdrošināšanas kompānijas, kas strādā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pirmās kārtas mērķa grupa ir Latvijas Republikas iedzīvotāji, Civilās aizsardzības un katastrofas pārvaldīšanas likuma 6. panta 1. daļā minētās ministrijas, to padotībā esošās institūcijas un pašvaldības, tūristi, kas viesojas Latvijā, apdrošināšanas kompānijas, kas strādā Latvijā.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pirmajai kārtai pieejamais kopējais attiecināmais finansējums: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7. punktu ar apakšpunktiem, sākumā norādot pasākuma pirmās kārtas ietvaros paredzēto kopējo plānoto un pieejamo finansējumu, un atsevišķi kopējo plānoto un pieejamo finansējumu projekta (projekta iesnieguma) ietvaros. Attiecīgi lūdzam precizēt informāciju par finansējumu arī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punkts izteikts šādā redakcijā: “Pasākuma pirmajai kārtai pieejamais kopējais attiecināmais finansējums sastāda 3 563 300 euro, tai skaitā: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sadaļā “1.3.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pirmās kārtas plānotais un pieejamais kopējais finansējums ir  3 225 000 euro, tai skaitā Eiropas Reģionālās attīstības fonda finansējums 2 741 250 euro un valsts budžeta līdzfinansējumu 483 750 euro.</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valsts budžeta atbalsta intensitāte – 15 procenti;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normas uztveramību, lūdzam noteikumu projekta 7.3. un 7.4.apakšpunktu izteikt kā jaunu punktu šādā redakcijā: "Finansējuma intensitāte projekta iesniegumā norādītajai attiecināmajai izmaksu pozīcijai nepārsniedz 85 procentus Eiropas Reģionālās attīstības fonda finansējuma un 15 procentus valsts budžeta atbalsta no attiecīgās izmaksu pozīcijas kopējām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noteikumu projekta 13.punktā noteikto "</w:t>
            </w:r>
            <w:r w:rsidR="00000000" w:rsidRPr="00000000" w:rsidDel="00000000">
              <w:rPr>
                <w:i w:val="1"/>
                <w:rtl w:val="0"/>
              </w:rPr>
              <w:t xml:space="preserve">projektu iesniedzējs nodrošina, ka projektu kopējie ieguvumi un ietaupījumi ir lielāki par projekta investīciju un darbības izmaksām visā projektu pārskata periodā</w:t>
            </w:r>
            <w:r w:rsidR="00000000" w:rsidRPr="00000000" w:rsidDel="00000000">
              <w:rPr>
                <w:rtl w:val="0"/>
              </w:rPr>
              <w:t xml:space="preserve">", lūdzam papildināt noteikumu projekta 7.4.apakšpunktu ar informāciju, ka Eiropas Reģionālās attīstības fonda intensitāte nepārsniedz izmaksu un ieguvumu analīzē iegūto finansējuma deficīta procentuālo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Sadaļai pievienots 8. punkts: “Finansējuma intensitāte projekta iesniegumā norādītajai attiecināmajai izmaksu pozīcijai nepārsniedz 85 procentus Eiropas Reģionālās attīstības fonda finansējuma un 15 procentus valsts budžeta atbalsta no attiecīgās izmaksu pozīcijas kopējām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Sadaļai pievienots 9. punkts: “Eiropas Reģionālās attīstības fonda intensitāte nepārsniedz izmaksu un ieguvumu analīzē iegūto finansējuma deficīta procentuālo apmēru.”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Sadarbības partneris nodrošina to darbību īstenošanu, kas attiecas uz tā atbildības jomu: -izstrādā nepieciešamo normatīvo regulējumu informācijas sistēmu darbināšanai; - nodrošina projektu ietvaros izvirzīto prasību definēšanu.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nodaļas nosaukumu atbilstoši Ministru kabineta 2009. gada 3. februāra noteikumu Nr. 108 ''Normatīvo aktu projektu sagatavošanas noteikumi'' (turpmāk – noteikumi Nr.108) 103. 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sadaļas nosaukums precizēts, sadarbības partnera pienākumi aprakstīti noteikumu 15.punktā un tā apakšpunktos.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Prasības projekta iesniedzējam un sadarbības partnerim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Prasības projektu iesniedzējam un projektu sadarbības partnerim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sadaļu ar finansējuma saņēmēja un sadarbības partnera sadarbības nosacījumiem, pienākumiem un tiesībām, projekta mērķu un rādītāju savstarpējo sasniegšanu dalījumu, kā arī norādot sadarbības partnera veicamās darbības un resursus, ar kādiem tas iesaistās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Prasības projekta iesniedzējam un sadarbības partnerim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Finansējuma saņēmējs uzkrāj datus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- 30.03.2023.)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rast iespēju papildināt noteikumu projekta ar jaunu apakšpunktu, paredzot pienākumu finansējuma saņēmējam uzkrāt datus par horizontālā principa "Vienlīdzība, iekļaušana, nediskriminācija un pamattiesību ievērošana" rādītājiem, atbilstoši vadlīnijām par horizontālā principa “Vienlīdzība, iekļaušana, nediskriminācija un pamattiesību ievērošana” ieviešanu un uzraudzību [1]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Horizontālā principa “Vienlīdzība, iekļaušana, nediskriminācija un pamattiesību ievērošana” īstenošanai un uzraudzībai (2021-2027) (pieejamas šeit:https://www.lm.gov.lv/lv/vadlinijas-horizontala-principa-vienlidziba-ieklausana-nediskriminacija-un-pamattiesibu-ieverosana-istenosanai-un-uzraudzibai-2021-2027), 4.pielikums.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Finansējuma saņēmējs uzkrāj datus par horizontālā principa "Vienlīdzība, iekļaušana, nediskriminācija un pamattiesību ievērošana" rādītāju: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"Civilās aizsardzības pasākumu skaits, kuros ir ņemtas vērā personām ar funkcionāliem traucējumiem vienlīdz efektīvas pakalpojumu un informācijas nodrošināšanas iespējas".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uzkrāj datus par: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horizontālā principa "Vienlīdzība, iekļaušana, nediskriminācija un pamattiesību ievērošana" rādītāju "Civilās aizsardzības pasākumu skaits, kuros ir ņemtas vērā personām ar funkcionāliem traucējumiem vienlīdz efektīvas pakalpojumu un informācijas nodrošināšanas iespējas".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Finansējuma saņēmējs Kohēzijas politikas fondu vadības informācijas sistēmā uzkrāj datus par: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horizontālo principu “Klimatdrošināšana”.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norādot, kāda informācija ir jāuzkrāj finansējuma saņēmējam un ko tas iesniedz sadarbības iestādei par horizontālā principa “Klimatdrošināšana” un “Nenodarīt būtisku kaitējumu”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pasākuma pirmās kārtas projektam nav paredzēts veidot infrastruktūru, ir ieplānota tikai atsevišķu iekārtu iegāde, tādēļ klimatdrošināšanas princips šeit nav piemērojams.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14.8. publicitātes pasākumi par projektu īstenošanu atbilstoši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14.8.apakšpunkta redakciju, norādot atsauci gan uz regulu, gan nacionāliem normatīviem aktiem, t.i.,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47. un 50. pantu un kārtību, kādā Eiropas Savienības fondu vadībā iesaistītās institūcijas nodrošina šo fondu ieviešanu 2021.–2027.gada plānošanas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14.8. publicitātes pasākumi par projektu īstenošanu atbilstoši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47. un 50. pantam un kārtībai, kādā Eiropas Savienības fondu vadībā iesaistītās institūcijas nodrošina šo fondu ieviešanu 2021.–2027.gada plānošanas periodā,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14.8. punkts precizēts atbilstoši piedāvātai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16.8. komunikācijas un vizuālās identitātes prasību nodrošināšana saskaņā ar Regulas Nr. 2021/1060 47. pantu un 50. pantu un normatīvo aktu par kārtību, kādā Eiropas Savienības fondu vadībā iesaistītās institūcijas nodrošina šo fondu ieviešanu 2021.–2027.gada plānošanas periodā, kā arī Eiropas Savienības fondu 2021.–2027. gada plānošanas perioda un Atveseļošanas fonda komunikācijas un dizaina vadlīnijām.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Pasākuma pirmās kārtas tiešās attiecināmās izmaksas ietver: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15.punktu, norādot atsauces uz konkrētām atbalstāmajām darbībām, tādejādi nodrošinot skaidru informācijas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notiekumu 16. punkts precizēts ar atbilstošām atsaucēm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Pasākuma pirmās kārtas tiešās attiecināmās izmaksas ietver: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Pasākuma pirmās kārtas tiešās attiecināmās izmaksas ietver: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vienkāršoto izmaksu piemērošanas iespējas noteikumu projektā noteiktajām attiecināmajām izmaksām, lai mazinātu administratīvo slogu projekta īstenošanā.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projektos ir paredzēta iepirkumu par ABS+ sistēmas izveidi, nesaskatām vajadzību piemērot vienkāršoto izmaksu metodiku, papildus tam, projekta izmaksas ir augstākas par 200 000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Pasākuma pirmās kārtas tiešās attiecināmās izmaksas ietver: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15.2.3. sērijveida programmatūras iegādes izmaksas, tai skaitā licenču un uzturēšanas atbalsta atjauninājumu izmaksas licenču vai programmatūras darbības periodā, kas nepārsniedz piecus gadus;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viennozīmīgi skaidru periodu, piemēram, “piecus gadus pēc projekta īstenošanas”.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15.2.3.punkta redakcija: “sērijveida programmatūras iegādes izmaksas, tai skaitā licenču un uzturēšanas atbalsta atjauninājumu izmaksas licenču vai programmatūras darbības periodā piecus gadus pēc projekta īstenošanas;”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17.2.3. tehniskās infrastruktūras un ražotāja sērijveida programmatūras uzstādīšanas un konfigurēšanas izmaksas, tai skaitā licenču un uzturēšanas atbalsta atjauninājumu izmaksas licenču vai programmatūras darbības periodā, kas nepārsniedz piecus gadus pēc projekta īstenošanas;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 projekta vadības un īstenošanas personāla atlīdzības izmaksas, kas ietver projekta vadībā un īstenošanā iesaistīto ekspertu atalgojuma izmaksas atbilstoši Valsts un pašvaldību institūciju amatpersonu un darbinieku atlīdzības likuma nosacījumiem un radušās, pamatojoties uz darba līgumu, vienošanos vai rīkojumu.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projekta vadības un īstenošanas personāla izmaksas paredzēt kā vienkāršotās izmaksas, piemērojot vienoto </w:t>
            </w:r>
            <w:r w:rsidR="00000000" w:rsidRPr="00000000" w:rsidDel="00000000">
              <w:rPr>
                <w:b w:val="1"/>
                <w:rtl w:val="0"/>
              </w:rPr>
              <w:t xml:space="preserve">personāla atlīdzības likmi līdz 20%</w:t>
            </w:r>
            <w:r w:rsidR="00000000" w:rsidRPr="00000000" w:rsidDel="00000000">
              <w:rPr>
                <w:rtl w:val="0"/>
              </w:rPr>
              <w:t xml:space="preserve"> atbilstoši Kopīgo noteikumu regulas Nr. 2021/1060 55.panta 1.punktam. Informējam, ka, piemērojot vienoto likmi līdz 20%, tās konkrēts apmērs ir saskaņojams ar Finanšu ministriju kā ES fondu vadošo iestādi, kā arī apraksts/pamatojums norādāms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Noteikuma projekta anotācijā ir sniegta informācija par personāla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 projekta vadības un īstenošanas personāla izmaksas, kuras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55. panta 1. punktu plāno kā vienu izmaksu pozīciju, piemērojot vienoto izmaksu likmi 5 procentu apmērā no projekta pārējām tiešajām attiecināmajām izmaksām, bet neieskaitot tiešās attiecināmās personāla izmaksas.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 projekta vadības un īstenošanas personāla atlīdzības izmaksas, kas ietver projekta vadībā un īstenošanā iesaistīto ekspertu atalgojuma izmaksas atbilstoši Valsts un pašvaldību institūciju amatpersonu un darbinieku atlīdzības likuma nosacījumiem un radušās, pamatojoties uz darba līgumu, vienošanos vai rīkojumu par papildu pienākumu veikšanu projekta īstenošanas laikā, uz uzņēmuma līguma pamata, vai uz pakalpojumu līguma pamata;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vadības un īstenošanas personāla izmaksas paredzēt kā vienkāršotās izmaksas, piemērojot vienoto personāla atlīdzības likmi līdz 20 %.  Informējam, ka, piemērojot vienoto likmi līdz 20 %, tās apmērs ir saskaņojams ar VI, kā arī apraksts/ pamatojums norādāms anotācijā. Gadījumā, ja vienotā likme 20 % apmērā nesedz visas projekta vadības un īstenošanas personāla atlīdzības izmaksas, lūdzam piemērot citu vienkāršoto izmaksu veidu/ risinājumu, attiecīgi izstrādājot vienkāršoto izmaksu metodiku.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projektam ir ļoti ierobežoti finanšu līdzekļi, tādēļ nesaredzam iespēju, ka personāla izmaksas sasniegs 20% no projektu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 projekta vadības un īstenošanas personāla izmaksas, kuras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55. panta 1. punktu plāno kā vienu izmaksu pozīciju, piemērojot vienoto izmaksu likmi 5 procentu apmērā no projekta pārējām tiešajām attiecināmajām izmaksām, bet neieskaitot tiešās attiecināmās personāla izmaksas.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 projekta vadības un īstenošanas personāla atlīdzības izmaksas, kas ietver projekta vadībā un īstenošanā iesaistīto ekspertu atalgojuma izmaksas atbilstoši Valsts un pašvaldību institūciju amatpersonu un darbinieku atlīdzības likuma nosacījumiem un radušās, pamatojoties uz darba līgumu, vienošanos vai rīkojumu par papildu pienākumu veikšanu projekta īstenošanas laikā, uz uzņēmuma līguma pamata, vai uz pakalpojumu līguma pamata;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pret attiecināmo izmaksu vadlīnijām (minimālā slodze u.c.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papildu pienākumu veikšanu projekta īstenošanas laikā” vērtējams uz piemaksu pamata aizvietojamības/vakances ietvaros. Pieļaujams īsā laika periodā, bet ne uz visu projekta īstenošanas laiku.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 punkts precizēts: "projekta vadības un īstenošanas personāla atlīdzības izmaksas, kas ietver projekta vadībā un īstenošanā iesaistīto ekspertu atalgojuma izmaksas atbilstoši Valsts un pašvaldību institūciju amatpersonu un darbinieku atlīdzības likuma nosacījumiem un radušās, pamatojoties uz darba līgumu, vienošanos vai rīkojumu.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 projekta vadības un īstenošanas personāla izmaksas, kuras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55. panta 1. punktu plāno kā vienu izmaksu pozīciju, piemērojot vienoto izmaksu likmi 5 procentu apmērā no projekta pārējām tiešajām attiecināmajām izmaksām, bet neieskaitot tiešās attiecināmās personāla izmaksas.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15.3.1. ar projekta darbībām tieši saistīto projekta vadības un īstenošanas personāla komandējumu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paredzēti iekšzemes vai ārvalstu komandējumi, kā arī paredzēt vadošās iestādes izstrādāto vienkāršoto izmaksu metodiku "Vienas vienības izmaksu standarta likmes aprēķina un piemērošanas metodika 1 km izmaksām darbības programmas “Izaugsme un nodarbinātība” un Eiropas Savienības kohēzijas politikas programmas 2021.–2027.gadam  īstenošanai" un "Vienas vienības izmaksu standarta likmes aprēķina un piemērošanas metodika iekšzemes komandējumu izmaksām darbības programmas “Izaugsme un nodarbinātība” un Eiropas Savienības kohēzijas politikas programmas 2021.–2027.gadam īstenošanai"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komandējumi nav paredzēti, tādēļ punkts svītrots.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15.3.2. finansējuma saņēmējiem un sadarbības partneriem projekta aktivitāšu īstenošanai un vadīšanai nepieciešamās informācijas un komunikācijas tehnoloģiju aparatūras un iekārtu iegādes vai nomas, kā arī biroja aprīkojuma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https://www.esfondi.lv/upload/Vadlinijas/vadlinijas_vienkarsotas_izmaksas_2021-2027.pdf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un 30. punkts, t.sk. 64. zemsvītras atsauce liecina, ka šādas izmaksas var plānot tikai netiešajās izmaksās, jāplāno konkrēta likme.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šāda izmaksu pozīcija nav ieplānota ne finansējuma saņēmējam, ne sadarbības partnerim, apakšpunkts dzēsts.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15.3.3. ar projekta darbībām tieši saistīto publicitātes un vizuālās identitātes pasākumu izmaksas, kas veiktas atbilstoši Eiropas Parlamenta un Padomes Regulai (ES) 2021/241 (2021. gada 12. februāris), ar ko izveido Atveseļošanas un noturības mehānismu 34. panta 2. punkta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noteikumu projekta 15.3.3.punktu šādā redakcijā "15.3.3. ar projekta darbībām tieši saistīto publicitātes un vizuālās identitātes pasākumu izmaksas, kas veiktas saskaņā ar Eiropas Parlamenta un Padomes 2021. gada 24. jūnija Regulas (ES) Nr. 2021/1060 47. un 50. pantu un kārtību, kādā Eiropas Savienības fondu vadībā iesaistītās institūcijas nodrošina šo fondu ieviešanu 2021.–2027.gada plānošanas periodā, kā arī Eiropas Savienības fondu 2021.–2027. gada plānošanas perioda un Atveseļošanas fonda komunikācijas un dizaina vadlīnijām."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15.3.3. ar projekta darbībām tieši saistīto publicitātes un vizuālās identitātes pasākumu izmaksas, kas veiktas saskaņā ar Eiropas Parlamenta un Padomes 2021. gada 24. jūnija Regulas (ES) Nr. 2021/1060 47. un 50. pantu un kārtību, kādā Eiropas Savienības fondu vadībā iesaistītās institūcijas nodrošina šo fondu ieviešanu 2021.–2027.gada plānošanas periodā,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15.3.3. punkts precizēts atbilstoši piedāvātai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15.3.3. ar projekta darbībām tieši saistīto publicitātes un vizuālās identitātes pasākumu izmaksas, kas veiktas atbilstoši Eiropas Parlamenta un Padomes Regulai (ES) 2021/241 (2021. gada 12. februāris), ar ko izveido Atveseļošanas un noturības mehānismu 34. panta 2. punkta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atsauces uz Eiropas Savienības tiesību aktiem noformēt atbilstoši Ministru kabineta 2009. gada 3. februāra noteikumu Nr. 108 „Normatīvo aktu projektu sagatavošanas noteikumi” 170.-172. punktam, atsaucē uz Eiropas Savienības tiesību aktu norādot šādu informāciju: institūcija (Komisija, Padome, Eiropas Parlaments), kas izdevusi attiecīgo tiesību aktul; tiesību akta pieņemšanas datums; veids (regula, direktīva, lēmums); numurs un nosaukums atbilstoši tiesību akta nosaukumam latviešu valodā EUR-Lex datu bāzē.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15.3.3. ar projekta darbībām tieši saistīto publicitātes un vizuālās identitātes pasākumu izmaksas, kas veiktas atbilstoši Eiropas Parlamenta un Padomes 2021. gada 12. februāra Regulas (ES) 2021/241, ar ko izveido Atveseļošanas un noturības mehānismu 34. panta 2. punkta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Lūdzu skatīt uzziņas 21.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 projekta vadības un īstenošanas personāla atlīdzības izmaksas, kas ietver projekta vadībā un īstenošanā iesaistīto ekspertu atalgojuma izmaksas atbilstoši Valsts un pašvaldību institūciju amatpersonu un darbinieku atlīdzības likuma nosacījumiem un radušās, pamatojoties uz darba līgumu, vienošanos vai rīkojumu.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17.4. apakšpunkta redakciju, ievērojot līdzšinējā komunikācijā panākto vienošanos attiecībā gan uz kopējo pieeju vienotās likmes piemērošanā, gan konkrēto redakciju, tai skaitā, norādot precīzu likmes apmēru projekta vadības un īstenošanas personāla izmaksām. Vienlaikus uzsveram, ka konkrētais projekta vadības un īstenošanas personāla atlīdzības likmes apmērs, t.sk. aprēķini, kas pamato konkrēto likmes apmēru, ir saskaņojami ar vadošo iestādi. Līdz ar to lūdzam ņemt vērā līdzšinējā komunikācijā sniegtās norādes pamatojošo aprēķinu sagatavošanai, kā arī Finanšu ministrijas vadlīnijās Nr.1.1. "Vadlīnijas par vienkāršoto izmaksu izmantošanas iespējām un to piemērošana Eiropas Savienības kohēzijas politikas programmas 2021.–2027.gadam ietvaros”  noteikto un līdz MK noteikumu atkārtotai virzībai ar vadošo iestādi saskaņot likmes apmēru un attiecīgi noteikumu projektā un anotācijā iekļaujamo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 projekta vadības un īstenošanas personāla izmaksas, kuras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55. panta 1. punktu plāno kā vienu izmaksu pozīciju, piemērojot vienoto izmaksu likmi 5 procentu apmērā no projekta pārējām tiešajām attiecināmajām izmaksām, bet neieskaitot tiešās attiecināmās personāla izmaksas.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Šo noteikumu 15. punktā minētās darbības tiek veiktas, piemērojot Publisko iepirkumu likumu, ciktāl attiecīgās darbības neveic pasākuma pirmās kārtas īstenošanā iesaistīto institūciju personāls. Atbalstāma ir vides prasību integrācija preču un pakalpojumu iepirkumos (zaļais publiskais iepirkums).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Saskatām, ka noteikumu 16.2. punktā ietvertas preces un pakalpojumi, kuriem ir saistošs MK noteikumu Nr. 353 "Prasības zaļajam publiskajam iepirkumam un to piemērošanas kārtība" regulējums. Tādēļ aicinām precizēt noteikumu 17. punktu, mainot nesaistošu formulējumu "atbalstāma" uz saistošu formulējumu "jānodrošina".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Šo noteikumu 15. punktā minētās darbības tiek veiktas, piemērojot Publisko iepirkumu likumu, ciktāl attiecīgās darbības neveic pasākuma pirmās kārtas īstenošanā iesaistīto institūciju personāls. Jānodrošina vides prasību integrācija preču un pakalpojumu iepirkumos (zaļais publiskais iepirkums).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Apakšpunkts precizēts atbilstoši iebildumam.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Šo noteikumu 16. punktā minētās darbības tiek veiktas, piemērojot Publisko iepirkumu likumu, ciktāl attiecīgās darbības neveic pasākuma pirmās kārtas īstenošanā iesaistīto institūciju personāls. Jānodrošina ir vides prasību integrācija preču un pakalpojumu iepirkumos (zaļais publiskais iepirkums).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Pasākuma pirmās kārtas ietvaros atbalstāmās darbības, kas minētas šo noteikumu 13. punktā un vienlaikus sekmē šo noteikumu 2. punktā minēto mērķu sasniegšanu. Šo noteikumu 13. punktā minētās darbības tiek veiktas, piemērojot Publisko iepirkumu likumu, ciktāl attiecīgās darbības neveic pasākuma pirmās kārtas īstenošanā iesaistīto institūciju personāls. Atbalstāma ir vides prasību integrācija preču un pakalpojumu iepirkumos (zaļais publiskais iepirkums).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16.punktā noteikts, ka darbības tiks veiktas, ievērojot Publisko iepirkumu likumu. Skaidrojam, ka, lai izslēgtu komercdarbības atbalstu konkrētam piegādātājam vai pakalpojuma sniedzējam, publiskai personai, slēdzot iepirkuma līgumus, jārīkojas kā tirgus ekonomikas dalībniecei, proti, darījumam ir jāatbilst tirgus nosacījumiem. Tradicionāli tiek uzskatīts, ka, lai darījums tiktu uzskatīts par atbilstošu tirgus nosacījumiem, pietiek ar publiskā iepirkuma procedūru izmantošanu un ievērošanu. Tomēr praksē iepirkuma veikšana saskaņā ar publiskā iepirkuma noteikumiem vēl pati par sevi negarantē to, ka pretendentam netiek sniegta ekonomiska un selektīva priekšrocība, kas būtu kvalificējama kā komercdarbības atbalsts. Tas izriet no tā, ka publiskā iepirkuma nosacījumi paredz arī tādas iepirkuma procedūras kā, piemēram, sarunu procedūru, iepriekš nepublicējot paziņojumu par līgumu. Praksē darījums atbilst tirgus nosacījumiem un attiecīgi tiek izslēgta ekonomiskā priekšrocība pakalpojumu sniedzējiem, tādējādi novēršot saņēmējam komercdarbības atbalsta esamību, ja pakalpojumu sniedzēju izraudzīšanās notikusi atklātā, pārredzamā, nediskriminējošā un konkurenci nodrošinošā konkursa procedūrā. Konkursa procedūrai ir jābūt konkurenci nodrošinošai, lai procesā varētu piedalīties visi ieinteresētie un nosacījumiem atbilstīgie pretendenti, kā arī procedūrai ir jābūt pārredzamai, lai nodrošinātu, ka visi ieinteresētie pretendenti katrā konkursa procedūras posmā ir vienādi un pienācīgi informēti. Konkursam jābūt pietiekami plaši publiskotam, lai par to varētu uzzināt potenciālie piedāvājumu iesniedzēji. Nepieciešamie priekšnosacījumi ir nediskriminējoša attieksme pret visiem piedāvājumu iesniedzējiem visos procedūras posmos un objektīvu atlases un līguma slēgšanas kritēriju noteikšana pirms procedūras. Lai garantētu vienlīdzīgu attieksmi, līguma slēgšanas kritērijiem būtu jābūt tādiem, kas dod iespēju objektīvi salīdzināt un novērtēt piedāvājumus.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noteikumu projektā norādīt, ka, īstenojot projektu, finansējuma saņēmējs izvēlas preču piegādātājus un pakalpojumu sniedzējus saskaņā ar normatīvajiem aktiem publisko iepirkumu jomā, īstenojot atklātu, pārredzamu, nediskriminējošu un konkurenci nodrošinošu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punkts izteikts šādā redakcijā: “Pasākuma pirmās kārtas ietvaros atbalstāmās darbības, kas minētas šo noteikumu 15. punktā un vienlaikus sekmē šo noteikumu 2. punktā minēto mērķu sasniegšanu. Šo noteikumu 15. punktā minētās darbības tiek veiktas, finansējuma saņēmējam izvēloties preču piegādātājus un pakalpojumu sniedzējus saskaņā ar normatīvajiem aktiem publisko iepirkumu jomā, īstenojot atklātu, pārredzamu, nediskriminējošu un konkurenci nodrošinošu procedūru. Atbalstāma ir vides prasību integrācija preču un pakalpojumu iepirkumos (zaļais publiskais iepirkums).”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Šo noteikumu 16. punktā minētās darbības tiek veiktas, piemērojot Publisko iepirkumu likumu, ciktāl attiecīgās darbības neveic pasākuma pirmās kārtas īstenošanā iesaistīto institūciju personāls. Jānodrošina ir vides prasību integrācija preču un pakalpojumu iepirkumos (zaļais publiskais iepirkums).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Projektu iesniedzējs nodrošina, ka pirmās kārtas projektu iesniegumā plānotās izmaksas netiek segtas no līdzekļiem, kas paredzēti citiem specifiskiem atbalsta mērķiem Eiropas Savienības kohēzijas politikas programmas 2021.–2027.gadam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jo dubultā finansējuma kontrole atrunāta 25.punktā.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dzēsts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Pievienotās vērtības nodoklis, kas tiešā veidā saistīts ar projektu, uzskatāms par attiecināmām izmaksām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64. panta 1. punkta “c” apakšpunktā ietvertajiem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gadījumos, kad projekta kopējās attiecināmās izmaksas ir mazākas par 5 milj. EUR un nav iesaistīts valsts atbalsts, ir iespējams piemērot vienkāršoto attiecināmības modeli (proti, PVN līdzekļus uzreiz attiecināt no Eiropas Savienības fondu finansējuma), taču lūdzam anotācijā papildināt ar skaidrojumu, ka attiecīgajai iestādei ir jānodrošina, ka arī projektiem, kuru kopējās izmaksas ir mazākas nekā 5 milj.EUR (ieskaitot PVN) neveidojas dubultā finansējuma risks kontekstā ar PVN attiecināšanu.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salāgot informāciju par PVN attiecināmību ar anotācijā iekļauto informāciju (7.lp.).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sadaļā 1.3. problēmas un risinājumi: “Finansējuma saņēmējs nodrošina, ka projektam neveidojas dubultā finansējuma risks kontekstā ar pievienotās vērtības nodokļa attiecināšanu.”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Pievienotās vērtības nodoklis, kas tiešā veidā saistīts ar projektu, uzskatāms par attiecināmām izmaksām saskaņā ar Regulas Nr. 2021/1060 64. panta 1. punkta “c” apakšpunktā ietvertajiem nosacījumiem.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Ja pakalpojuma sniedzējs ir fiziska persona un tā nav reģistrējusies Valsts ieņēmumu dienestā kā pašnodarbināta persona, attiecināmas ir arī darba devēja valsts sociālās apdrošināšanas obligātās iemaksas.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 tiks atlasīti noteikumu projekta 19.punktā minētie pakalpojuma sniedzēji, kas ir fiziskas personas, kā arī, kādas funkcijas viņam tiks paredzētas.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dzēsts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Sadarbības partnerim izmaksas ir attiecināmas pēc sadarbības līgumu noslēgšanas, bet ne agrāk kā no dienas, kad noslēgta vienošanās par projekta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iesaistot sadarbības partneri, ir jāievēro MK noteikumos "Kārtība, kādā Eiropas Savienības fondu vadībā iesaistītās institūcijas nodrošina šo fondu ieviešanu 2021.–2027.gada plānošanas periodā" (šobrīd saskaņošanas procesā) noteiktie nosacījumi. Lūdzam noteikumu projektā ietvert skaidru regulējumu, kas paredz šādas vienošanās nosacījumus vai ietvert norādi, ka tā ir noteikta sadarbības līgumā.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sadarbības partnerim nav paredzētas izmaksas, punkts dzēsts.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Finansējuma saņēmējs projektu īsteno saskaņā ar noslēgto vienošanos par projekta īstenošanu, bet ne ilgāk kā līdz 2029.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noteikumu projekta 24.punkta redakciju un to precizēt, jo apakšpunktos minēti termiņi ir pretrunā ar attiecīgā punkta ievadā minēto. Vēršam uzmanību, ka atbilstoši juridiskās tehnikas prasībām tiesību normai ir jābūt skaidrai, lai tās lietotājs un piemērotājs gūtu nepārprotamu priekšstatu par normā ietvertajiem pienākumiem un 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Noteikuma projekta 22. punkts: “Finansējuma saņēmējs projektu īsteno saskaņā ar noslēgto vienošanās par projektu īstenošanu, bet ne ilgāk kā līdz 2024.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Finansējuma saņēmējs projektu īsteno saskaņā ar noslēgto vienošanās par projektu īstenošanu, bet ne ilgāk kā līdz 2024. gada 31. decembrim.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Finansējuma saņēmējs nodrošina, lai pasākuma ietvaros plānotais atbalsts nepārklātos ar citiem valsts un ārvalstu finanšu atbalsta instrumentiem.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nodrošina, lai pasākuma ietvaros </w:t>
            </w:r>
            <w:r w:rsidR="00000000" w:rsidRPr="00000000" w:rsidDel="00000000">
              <w:rPr>
                <w:b w:val="1"/>
                <w:rtl w:val="0"/>
              </w:rPr>
              <w:t xml:space="preserve">plānotās izmaksas</w:t>
            </w:r>
            <w:r w:rsidR="00000000" w:rsidRPr="00000000" w:rsidDel="00000000">
              <w:rPr>
                <w:rtl w:val="0"/>
              </w:rPr>
              <w:t xml:space="preserve"> nepārklātos ar citiem valsts un ārvalstu finanšu atbalsta instrumentiem.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Finansējuma saņēmējs nodrošina, lai pasākuma ietvaros neiestātos dubultais finansējums un plānotās izmaksas nepārklātos ar citiem valsts un ārvalstu finanšu atbalsta instrumentiem.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Sadarbības partneris nodrošina to darbību īstenošanu, kas attiecas uz tā atbildības jomu.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noteikumu projekta 28. punktu ar konkrētām darbībām, kas jānodrošina sadarbības partnerim.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skatīt uzziņas 10.punktu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Sadarbības partneris nodrošina to darbību īstenošanu, kas attiecas uz tā atbildības jomu: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Finansējuma saņēmējs nodrošina, ka pirmās kārtas īstenošanas pabeigšanas brīdī pirmās kārtas ietvaros izveidotā vai attīstītā informācijas sistēma vai izveidotais vai pilnveidotais elektroniskais pakalpojums ir ieviests produktīvajā darbībā atbilstoši apstiprinātajam projekta iesniegumam.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Noradām, ka noteikumu projekta 2. punktā norādīts, ka pasākuma pirmās kārtas mērķis ir valsts agrīnās brīdināšanas sistēmas ietvaros ieviest sabiedrības brīdināšanas risinājumu par tiešiem un draudošiem ārkārtas notikumiem, kas ļauj nosūtīt brīdinājumu, izmantojot šūnu apraides tehnoloģiju (turpmāk – ABS+ projekts), kā arī izstrādāt un ieviest informācijas sistēmu, kas ļaus veikt notikuma analīzi par zaudējuma apmēriem, izstrādāt rīcības programmas, plānus un tiesību aktus, plānot pasākumus un resursus, lai novērstu vai mazinātu apdraudējuma atgadīšanos, ka arī, lai izpildītu Latvijas starptautiskās apņemšanās (turpmāk – KaZa projekts). Kā arī noteikumu projekta 14. punktā noradīts, ka atbalstāma sistēmu iegāde un izstrāde. Pirmšķietami noteikumu projektā paredzēts atbalsts jaunas sistēmas iegādei un izstrādei un projekts neparedz iespēju attīstīt un papildināt jau esošu sistēmu,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noteikumu projekta 30. punktā redakcija, kurā minēta “attīstītā informācijas sistēma” un “pilnveidotais elektroniskais pakalpojums”, nesaskan ar citviet noteikumu projektā norādīto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minēto, lūdzam precizēt noteikumu projekta 30. punktu vai lūdzam papildināt noteikumu projektu ar atbalstāmajām darbībām, kas paredz iespēju attīstīt informācijas sistēmu un pilnveidot elektronisko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to, ka no noteikumu projekta nav saprotams, vai finisējuma saņēmējam ir izvēles brīvība projekta ietvaros izveidot jaunu informācijas sistēmu un elektronisko pakalpojumu vai attīstīt jau esošo sistēmu,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finansējuma saņēmējam projekta iesniegumā būtu jāpamato izvēle, lietderība  izvedot jaunu sistēmu vai attīstīt esošo informācijas sistēmu, vai izveidot jaunu elektronisko pakalpojumu vai pilnveidot esošo.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anotāciju ar attiecīgu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30. punkts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"Pētījuma ietvaros tika veikts sistēmas novērtējums un tika secināts, ka šūnu apraides (CB) tehnoloģija sabiedrības brīdināšanas sistēmas ieviešanai Latvijā ir piemērotākais risinājums. Un ņemot vērā, ka Latvijā šāda sistēma neeksistē, nepieciešams to veidot kā jaunu risinājumu."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Finansējuma saņēmējs nodrošina, ka pasākuma pirmās kārtas īstenošanas pabeigšanas brīdī pirmās kārtas ietvaros izveidotās informācijas sistēma ir ieviesta produktīvā darbībā atbilstoši apstiprinātajam projekta iesniegumam.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Finansējuma saņēmējam ir pienākums izstrādāt nosacījumus, kas paredz kārtību, kādā tiks nodrošināta interešu konflikta neesamība, identificēti apstākļi, kuri izraisa vai var izraisīt interešu konfliktu, kas rada apdraudējumu vai kaitējumu projektu īstenošanai, noteikti veicamie pasākumi un izstrādāti darbības plāni interešu konflikta preventīvai novēršanai un gadījumiem, kad interešu konflikts ir atklāts.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noteikumu projekta 32. punktu ar termiņu, periodu, kādā finansējuma saņēmējam ir pienākums izstrādāt nosacījumus, kas paredz kārtību, kādā tiks nodrošināta interešu konflikta neesamība, identificēti apstākļi, kuri izraisa vai var izraisīt interešu konfliktu, kas rada apdraudējumu vai kaitējumu projektu īstenošanai, noteikti veicamie pasākumi un izstrādāti darbības plāni interešu konflikta preventīvai novēršanai un gadījumiem, kad interešu konflikts ir atklāts.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Finansējuma saņēmējam ir pienākums pirms pirmās projektu iesniegumu atlases kārtas izsludināšanas izstrādāt nosacījumus, kas paredz kārtību, kādā tiks nodrošināta interešu konflikta neesamība, identificēti apstākļi, kuri izraisa vai var izraisīt interešu konfliktu, kas rada apdraudējumu vai kaitējumu projektu īstenošanai, noteikti veicamie pasākumi un izstrādāti darbības plāni interešu konflikta preventīvai novēršanai un gadījumiem, kad interešu konflikts ir atklāts.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Finansējuma saņēmējam un sadarbības partnerim ir pienākums pirms pasākuma pirmās projektu iesniegumu atlases kārtas izsludināšanas izstrādāt nosacījumus, kas paredz kārtību, kādā tiks nodrošināta interešu konflikta neesamība, identificēti apstākļi, kuri izraisa vai var izraisīt interešu konfliktu, kas rada apdraudējumu vai kaitējumu projekta īstenošanai, noteikti veicamie pasākumi un izstrādāti darbības plāni interešu konflikta preventīvai novēršanai un gadījumiem, kad interešu konflikts ir atklāts.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sabiedrības pārstāvju iesaisti normatīvā akta izstrādes procesā. Vienlaikus vēršam uzmanību un ņemt vērā arī Ministru Prezidenta 2021.gada 7.septembra rezolūcijā Nr. 2021-1.1.1./50-50 noteikto: “Izstrādājot specifisko atbalsta mērķu un to pasākumu ieviešanas nosacījumus Eiropas Savienības fondu 2021.—2027.gada plānošanas perioda atbalsta saņemšanai institūcijas atbildībā esošajās jomās, lūdzu jēgpilni iesaistīt attiecīgajā jomā strādājošās biedrības un nodibinājumus. Pēc specifisko atbalsta mērķu un to pasākumu ieviešanas nosacījumu apstiprināšanas Ministru kabinetā, lūdzu sagatavot un sniegt informāciju par sabiedrības pārstāvju iesaisti normatīvā regulējuma izstrādē Nevalstisko organizāciju un Ministru kabineta sadarbības memoranda īstenošanas padomes sekretariātam (uz e-pastu: nvo@mk.gov.lv).”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“Sabiedrības līdzdalība” tika norādīta sekojoša informācija: “Lai nodrošinātu sabiedrības līdzdalību, no 2023. gada  24. februāra līdz 10. martam TAP portālā sabiedrībai bija iespēja piedalīties MK noteikumu un to anotācijas publiskā apspriešanā. Šajā laika periodā netika saņemts neviens iebildums vai priekšlikums.”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Saskatām, ka noteikumu 16.2. punktā ietvertas preces un pakalpojumi, kuriem ir saistošs MK noteikumu Nr. 353 "Prasības zaļajam publiskajam iepirkumam un to piemērošanas kārtība" regulējums. Tādēļ aicinām precizēt šīs anotācijas sadaļas III nodaļu, mainot nesaistošu formulējumu "atbalstāma" uz saistošu formulējumu "jānodrošina":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paredzēts, ka projektu īstenošanas ietvaros tiks piemērots Publisko iepirkumu likums, kā arī jānodrošina vides prasību integrācija preču un pakalpojumu iepirkumos (zaļais publiskais iepirkums).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paredzēts, ka projektu īstenošanas ietvaros tiks piemērots Publisko iepirkumu likums, kā arī jānodrošina vides prasību integrācija preču un pakalpojumu iepirkumos (zaļais publiskais iepirkums).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piedāvātajai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kuru Iekšlietu ministrijas pārziņā esošā pasākuma kārtu ietvaros plānota elastības finansējuma izmantošana, nodrošinot skaidru informācijas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elastības finansējumu tika iekļauta sadaļā “Budžets”: “2.1.3.3. pasākuma pirmās kārtas ietvaros nav paredzēts elastības finansējums, tas tiks piemērots pasākuma otrai kārtai "Specializētā ugunsdzēsības un glābšanas autotransporta iegāde".”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aktivitātes ietvaros tiek paredzēta publisko līdzekļu piešķiršana, nepārprotamas izpratnes nodrošināšanai lūdzam anotācijā ietvert skaidrojumu, vai aktivitātes ietvaros piešķiramais finansējums ir/nav kvalificējams kā komercdarbības atbalsts. Ja noteikumu projekta virzītājs uzskata, ka aktivitātes ietvaros piešķiramais finansējums nav kvalificējams kā komercdarbības atbalsts, lūdzam to pamatot, piemēram, analizējot, vai piešķiramais finansējums ir tāds, kas izpilda Komisijas paziņojuma par Līguma par Eiropas Savienības darbību 107. panta 1. punktā minēto valsts atbalsta jēdzienu (2016/C 262/01) 17.punktā norādīto, ka Līguma par Eiropas Savienības darbību 107. panta 1. punkts nav piemērojams situācijās, kad valsts rīkojas, “īstenojot valsts varu”, vai kad publiskie subjekti rīkojas “publisko iestāžu statusā”.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 par komercdarbības atbalstu iekļauta anotācijas sadaļā “Budžets”: “Ņemot vērā, ka pirmās kārtas ietvaros īstenotie projekti veicinās valsts funkciju īstenošanu un aktivitātes ir paredzētas tikai IeM padotības iestāžu resursos un darbībā, īstenojamie pasākumi nekvalificējas komercdarbības atbalstam.”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precizēt anotācijas 1.3.sadaļas apakšadaļas "Risinājuma apraksts" iepriekšpēdējo teikumu "Prasība balstīta VI izstrādātajās vadlīnijās "Vadlīnijas Ministru kabineta noteikumu par specifiskā atbalsta mērķa īstenošanu izstrādei Eiropas Savienības fondu 2021.—2027. gada plānošanas periodā.". Vēršam uzmanību, ka prasība par interešu konflikta neesamību izriet no Eiropas Parlamenta un Padomes Regulas (ES, Euratom) 2018/1046 (2018. gada 18. jūlijs) par finanšu noteikumiem, ko piemēro Savienības vispārējam budžetam, ar kuru groza Regulas (ES) Nr. 1296/2013, (ES) Nr. 1301/2013, (ES) Nr. 1303/2013, (ES) Nr. 1304/2013, (ES) Nr. 1309/2013, (ES) Nr. 1316/2013, (ES) Nr. 223/2014, (ES) Nr. 283/2014 un Lēmumu Nr. 541/2014/ES un atceļ Regulu (ES, Euratom) Nr. 966/2012 61.panta, kā arī nacionāliem normatīviem aktiem attiecībā uz valsts amatpersonām un iepirkumu jomu regulējošiem aktiem. Tā kā interešu konflikta pārkāpums ir viena no smagākajām neatbilstībām ES fondu izpratnē, tad ir būtiski, ka pats finansējuma saņēmējs jau laicīgi veic visus attiecīgos pasākumus, lai izvairītos no attiecīgā riska. Vadlīnijas Ministru kabineta noteikumu par specifiskā atbalsta mērķa īstenošanu izstrādei Eiropas Savienības fondu 2021.—2027. gada plānošanas periodā ir tikai palīgmehānisms ministrijām, lai tās izstrādājot Ministru kabinet anoteikumus par specifiskā atbalsta mērķa (SAM) īstenošanu, ietvertu būtiskākās lietas, lai nodrošinātu atbilstošu SAM īstenošanu, uzraudzību, izvērtēšanu un revīziju.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situācija, problēmas un risinājumi sadaļa papildināta ar atsauci uz Eiropas Parlamenta un Padomes Regulas (ES, Euratom) 2018/1046 (2018. gada 18. jūlijs) par finanšu noteikumiem, ko piemēro Savienības vispārējam budžetam, ar kuru groza Regulas (ES) Nr. 1296/2013, (ES) Nr. 1301/2013, (ES) Nr. 1303/2013, (ES) Nr. 1304/2013, (ES) Nr. 1309/2013, (ES) Nr. 1316/2013, (ES) Nr. 223/2014, (ES) Nr. 283/2014 un Lēmumu Nr. 541/2014/ES un atceļ Regulu (ES, Euratom) Nr. 966/2012 61.pantu.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"...vienotos kritērijus un specifiskos atbilstības kritērijus. To piemērošanas metodiku izstrādā Atbildīgā iestāde sadarbībā ar sadarbības iestādi. Projektu iesniegumu novērtēšanas kritērijus un to piemērošanas metodiku..."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vienotie kritēriji noteikti atlases metodikā, Atbildīgā iestāde tos neizstrādā. Metodika tiek pieņemta zināšanai un Uzraudzības komiteja apstiprina tikai kritērijus saskaņā ar Eiropas Savienības fondu 2021.—2027. gada plānošanas perioda vadības likuma 20.pantu https://likumi.lv/ta/id/331743#p20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sadaļa precizēta: “Atbildīgā iestāde sagatavo projektu iesniegumu vērtēšanas kritērijus, iekļaujot vienotos kritērijus un izstrādājot specifiskos atbilstības kritērijus. Specifisko atbilstības kritēriju piemērošanas metodiku izstrādā atbildīgā iestāde sadarbībā ar sadarbības iestādi. Projektu iesniegumu novērtēšanas kritērijus apstiprina uzraudzības komiteja.”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dokumentā norādīt vienskaitlī vārdu "partneris", jo sadarbības partneris ir viens.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"Ietekmes apraksts</w:t>
            </w:r>
            <w:r w:rsidR="00000000" w:rsidRPr="00000000" w:rsidDel="00000000">
              <w:rPr>
                <w:i w:val="1"/>
                <w:rtl w:val="0"/>
              </w:rPr>
              <w:t xml:space="preserve">Pasākuma pirmās kārtas ietvaros paredzēto IKT projektu īstenošanas rezultātā tiks veicināta VUGD efektivitāte un samazināts administratīvais slogs VUGD pakalpojumu sniegšanai, nodrošinot efektīvu un operatīvu datu apmaiņu specifisko datu bāzu ietvaros, kā arī tiks veicināta informācijas apmaiņa starp VUGD un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Šeit un rindkopā zemāk uzsvars tikai uz VUGD, lai gan iesniedzējs/FS būs IeMIC. Lūdzam precizēt, norādot ietekmi uz iesniedzēju, vai skaidrot, kādēļ iesniedzējs nav pats VUGD, ja ietekme tomēr tikai uz tā procesiem.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1.6. sadaļa papildināta ar skaidrojumu: “Iekšlietu ministrijas Informācijas centrs ir projekta iesniedzējs un finansējuma saņēmējs, jo saskaņā ar 2016. gada 20.septembra MK noteikumiem Nr.616 "Iekšlietu ministrijas Informācijas centra nolikums" 2. punktu, Informācijas centra mērķis ir cita starpā nodrošināt ministriju un tās padotībā esošās iestādes ar informācijas un komunikācijas tehnoloģiju risinājumiem, tā funkcijas ietver organizēt un vadīt informācijas sistēmu darbību, koordinēt ministrijas padotībā esošo iestāžu darbu informācijas un komunikācijas tehnoloģiju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2.sadaļu ar skaidrojumu par ietekmi uz Iekšlietu ministrijas Informācijas centru, kuram ar noteikumu projektu plānots noteikt projekta iesniedzēja un finansējuma saņēmēja funkciju, kā arī Valsts ugunsdzēsības un glābšanas dienestu, kurš savukārt tiks piesaistīts kā sadarbības partneris.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 sadaļa papildināta: “Iekšlietu ministrijas Informācijas centrs, kā projekta īstenotājs, iesaistīs savus cilvēkresursus un finanšu līdzekļus. VUGD kā sadarbības partneris iesaistās savu cilvēkresursu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noteikumu projekta anotāciju atbilstoši Ministru kabineta 2009. gada 7. aprīļa noteikumu Nr. 300 „Ministru kabineta kārtības rullis” 3. punktam, kas noteic, ka Ministru kabineta noteikumu projektam pievieno anotāciju, kurā aizpildīta vismaz sadaļa par tiesību akta projekta nepieciešamību, tas ir, anotācijas I. sadaļa, bet pārējās anotācijas sadaļas aizpilda, ja tiesību akta projekts skar attiecīgajā anotācijas sadaļā minētos jautājumus. Norādām, ka Tieslietu ministrijai nav iespējams precīzi izvērtēt, kuras noteikumu projekta normas ir pārņemtas atbilstoši attiecīgo Eiropas Savienības tiesību aktu normām. Turklāt svarīgi pie noteikumu projekta norādīt, kāpēc papildu Eiropas Savienības normām noteikumu projektā ir ietvertas normas no nacionālajiem tiesību aktiem. Lai noteikumu projekts nebūtu pretrunā Eiropas Savienības prasībām, skaidri jānorāda juridiskais pamats, kas ļauj dalībvalstīm pieņemt papildu normas. Ņemot vērā minēto, Tieslietu ministrija varēs sniegt precīzu izvērtējumu par noteikumu projekta atbilstību Eiropas Savienības tiesību aktiem pēc anotācijas precizēšanas.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aktuāliem MK noteikumu punktiem.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jo norādītas neprecīzas vei neesošas projekta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gan 1., gan 2. tabula anotācijas 5.5. 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- 30.03.2023.)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par horizontālā principa “Vienlīdzība, iekļaušana, nediskriminācija un pamattiesību ievērošana” ieviešanu un uzraudzību [1] , lūdzam papildināt sadaļu ar informāciju par pasākuma ietekmi uz horizontālo principu.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Horizontālā principa “Vienlīdzība, iekļaušana, nediskriminācija un pamattiesību ievērošana” īstenošanai un uzraudzībai (2021-2027) (pieejamas šeit:https://www.lm.gov.lv/lv/vadlinijas-horizontala-principa-vienlidziba-ieklausana-nediskriminacija-un-pamattiesibu-ieverosana-istenosanai-un-uzraudzibai-2021-2027)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Sadaļa papildināta apakšnodaļās 8.1.9., 8.1.10, un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- 30.03.2023.)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detalizēti aprakstīt, kā tiks nodrošināta personu ar redzes un dzirdes funkcionāliem traucējumiem apziņošana par ārkārtas notikumiem un draudiem,  kuru mobilos telefonus brīdināšanas paziņojumi sasniedz līdzvērtīgā ātrumā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paredzēt un aprakstīt, kādas specifiskas un vispārīgas darbības, kas veicina personu ar invaliditāti vienlīdzīgas iespējas un tiesības,  tiks īstenotas projektu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 publiskajā telpā, t.sk. tīmeklī, būs piekļūstama cilvēkiem ar funkcionāliem traucējumiem, izmantojot vairākus sensoros (redze, dzirde, tauste) kanālus (skat. VARAM vadlīnijas “Tīmekļvietnes izvērtējums atbilstoši digitālās vides piekļūstamības prasībām (WCAG 2.1 AA)” (https://pieklustamiba.varam.gov.lv  /, Vadlīnijas piekļūstamības izvērtējumam pieejamas šeit: https://www.varam.gov.lv/lv/wwwvaramgovlv/lv/pieklustamiba);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tīmekļvietnē tiks izveidota sadaļa "Viegli lasīt", kurā tiks iekļauta īsa aprakstoša informācija par projektu un citu lasītājiem nepieciešamu informāciju vieglajā valodā, lai plašākai sabiedrībai nodrošinātu iespēju uzzināt par ES fondu ieguldījumiem (skat. LM metodisko materiālu “Ceļvedis iekļaujošas vides veidošanai valsts un pašvaldību iestādēs (2020) https://www.lm.gov.lv/lv/celvedis-ieklaujosas-vides-veidosanai-valsts-un-pasvaldibu-iestades-2020 );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vadības un īstenošanas personāla atlase tiks nodrošināta bez jebkādas tiešas vai netiešas diskriminācijas, veicina mazāk pārstāvētā dzimuma piesaisti, personu ar invaliditāti piesaisti un nediskriminē  pēc rases, etniskās izcelsmes, dzimuma, vecuma, invaliditātes, reliģiskās, pārliecības,  seksuālās orientācijas vai citiem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 8.1.9. papildināta: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“ABS+ projekta īstenošanas laikā tiks veiktas sekojošas specifikas un vispārīgas darbības, kas veicina personu ar invaliditāti vienlīdzīgas iespējas un tiesības,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 publiskajā telpā, t.sk. tīmeklī, būs piekļūstama cilvēkiem ar funkcionāliem traucējumiem, izmantojot vairākus sensoros (redze, dzirde, tauste) kanālus;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tīmekļvietnē tiks izveidota sadaļa "Viegli lasīt", kurā tiks iekļauta īsa aprakstoša informācija par projektu un citu lasītājiem nepieciešamu informāciju vieglajā valodā, lai plašākai sabiedrībai nodrošinātu iespēju uzzināt par ES fondu ieguldījumiem;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vadības un īstenošanas personāla atlase tiks nodrošināta bez jebkādas tiešas vai netiešas diskriminācijas, veicina mazāk pārstāvētā dzimuma piesaisti, personu ar invaliditāti piesaisti un nediskriminē  pēc rases, etniskās izcelsmes, dzimuma, vecuma, invaliditātes, reliģiskās, pārliecības,  seksuālās orientācijas vai citiem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sabiedrības informēšanas kampaņu un pasākumu saturs tiks rūpīgi izvērtēts, lai novērstu jebkādas aizskarošas vai aizspriedumus uzturošas informācijas izplatīšanu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cieņas aizskaršanas un naida runas, naida kurināšanas digitālajā vidē mazināšanai, veicot ierakstus sociālajos tīklos, gatavojot preses relīzes, izstrādājot infografikas un citus vizuālos materiālus, īstenojot informatīvas kampaņas vai jebkādas citas komunikācijas aktivitātes, pēc iespējas tiks veicināta sabiedrības izglītošana, iecietība un stereotipu mazināšana par dažādām cilvēku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īstenojot projekta komunikācijas aktivitātes, tiks izvēlēta valoda un vizuālie tēli, kas mazina diskrimināciju un stereotipu veidošanos vai uzturēšanu par kādu no dzimumiem, personām ar invaliditāti, reliģisko pārliecību, vecumu, rasi un etnisko izcelsmi vai seksuālo orientāciju.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ietvaros brīdinājuma paziņojumi par ārkārtas notikumiem, katastrofām un katastrofas draudiem tiek sūtīti sabiedrībai, tai skaitā personām ar dzirdes traucējumiem, uz mobilajiem telefoniem, izmantojot šūnu apraides risinājumu, sasniedzot un informējot dažādas sabiedrības grupas vienādā ātrumā. Personu ar redzes un dzirdes funkcionāliem traucējumiem apziņošana ABS+ ietvaros tiks īpašā veidā nosūtīta (ekskluzīvi izcelta), apziņošana notiks vienādi visām gala iekārtām izmantojot atsevišķu kanālu – Cell Broadcast.”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- 30.03.2023.)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sadaļu ar  informāciju par vispārīgajām darbībām, kas veicinās dzimumu līdztiesību.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vadībā un īstenošanā tiks virzīti pasākumi, kas sekmē darba un ģimenes dzīves līdzsvaru, paredzot elastīga un nepilna laika darba iespēju nodrošināšanu vecākiem ar bērniem un personām, kuras aprūpē tuviniekus;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vadības un īstenošanas personāla atlase tiks nodrošināta bez jebkādas tiešas vai netiešas diskriminācijas, veicina mazāk pārstāvētā dzimuma piesaisti, personu ar invaliditāti piesaisti un nediskriminē  pēc rases, etniskās izcelsmes, dzimuma, vecuma, invaliditātes, reliģiskās, pārliecības,  seksuālās orientācijas vai citiem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sievietēm un vīriešiem tiks nodrošināta vienlīdzīga darba samaksa un vienlīdzīgas karjeras izaugsmes iespējas, tostarp nodrošinot dalību apmācībās, semināros, komandējumos.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sadaļa papildināta: “ABS + projekta iesniegumā paredzētas specifiskās darbības, kas īpaši veicina vienlīdzīgas iespējas, iekļaušanu, nediskrimināciju un pamattiesību ievērošanu,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sistēmu izstrādes un izmantošanas laikā tika ievēroti dzimumu līdztiesības un nediskriminācijas principi, īpašu uzmanību veltot sabiedrībā valdošo stereotipu par dzimumu lomu sadalījumu, vecumu, invaliditāti, etnisko piederību u.c. pazīmēm izskaušanai un nepieļaujot stereotipisku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konkurētspējas paaugstināšanas, profesionālās apmācības, pārkvalifikācijas, kvalifikācijas paaugstināšanas, neformālās izglītības, projekta īstenošanas personāla apmācību darbam ar mērķa grupu pasākumos tiks integrēts dzimumu līdztiesības aspekts (piemēram, izstrādājot mācību metodes, veidojot mācību vidi tiek ņemts vērā sieviešu un vīriešu interese un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sievietēm un vīriešiem tiks nodrošināta vienlīdzīga darba samaksa un vienlīdzīgas karjeras izaugsmes iespējas, tostarp nodrošinot dalību apmācībās, semināros, komandējumos, (t.sk. piemērota vienlīdzīgas bonusu sistēma, veselības apdrošināšana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īstenojot projekta komunikācijas aktivitātes, tiks izvēlēta valoda un vizuālie tēli, kas mazina diskrimināciju un stereotipu veidošanos vai uzturēšanu par kādu no dzimumiem, personām ar invaliditāti, reliģisko pārliecību, vecumu, rasi un etnisko izcelsmi vai seksuālo orientāciju;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sabiedrības informēšanas kampaņu un pasākumu saturs tiks rūpīgi izvērtēts, lai novērstu jebkādas aizskarošas vai aizspriedumus uzturošas informācijas izplatīšanu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īstenoti civilās aizsardzības pasākumi, kuros ir ņemtas vērā personām ar funkcionāliem traucējumiem vienlīdz efektīvas pakalpojumu un informācijas nodrošināšanas iespējas.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- 30.03.2023.)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sadaļu ar informāciju par pasākuma ietekmi uz horizontālo principu "Vienlīdzība, iekļaušana, nediskriminācija un pamattiesību ievērošana".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2.1.1.3. pasākumam ir netieša ietekme uz horizontālo principu "Vienlīdzība, iekļaušana, nediskriminācija un pamattiesību ievērošana".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iesniegumu vērtēšanas kritēriju komplekts iekļauj specifisko atbilstības kritēriju, kura ietvaros projekta iesniedzējam ir jāsniedz informācija par  horizontālā principa īstenošanu, paredzot vispārīgas un specifiskas darbības, kas veicina vienlīdzību, iekļaušanu, nediskrimināciju un pamattiesību ievērošanu.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Publiskie iepirkumi, kur tas ir attiecināms un atbilst ieguldījumu saturam,  tiks veikti sociāli atbildīgā veidā - pērkot ētiski ražotus produktus un pakalpojumus un izmantojot publiskās iepirkumu procedūras, lai radītu darbvietas, pienācīgus darba apstākļus, sekmētu sociālo un profesionālo iekļautību, kā arī veicinātu labākus darba nosacījumus cilvēkiem ar invaliditāti un nelabvēlīgā situācijā esošiem cilvēkiem.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pienākumu finansējuma saņēmējam uzkrāt datus par horizontālā principa rādītāju.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 sadaļa papildināta, precizējot katra pasākuma 1. kārtas projekta ietekmi: “2.1.1.3. pasākuma pirmās kārtas projektam ir netieša ietekme uz horizontālo principu "Vienlīdzība, iekļaušana, nediskriminācija un pamattiesību ievērošana".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iesniegumu vērtēšanas kritēriju komplekts iekļauj specifisko atbilstības kritēriju, kura ietvaros projekta iesniedzējam ir jāsniedz informācija par  horizontālā principa īstenošanu, paredzot vispārīgas un specifiskas darbības, kas veicina vienlīdzību, iekļaušanu, nediskrimināciju un pamattiesību ievērošanu.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Publiskie iepirkumi, kur tas ir attiecināms un atbilst ieguldījumu saturam,  tiks veikti sociāli atbildīgā veidā - pērkot ētiski ražotus produktus un pakalpojumus un izmantojot publiskās iepirkumu procedūras, lai radītu darbvietas, pienācīgus darba apstākļus, sekmētu sociālo un profesionālo iekļautību, kā arī veicinātu labākus darba nosacījumus cilvēkiem ar invaliditāti un nelabvēlīgā situācijā esošiem cilvēkiem.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pienākumu finansējuma saņēmējam uzkrāt datus par horizontālā principa rādītāju.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pārrunātu neskaidros jautājumus par atzinumā sniegtajiem komentāriem un pēc iespējas vienotos jau par konkrētām noteikumu projekta redakcijām, tādejādi veicinot MK noteikumu projekta saskaņošanas procesa noslēgšanu un pēc iespējas operatīvu virzību tālākai apstiprināšanai, aicinām izvērtēt nepieciešamību organizēt starpinstitūciju saskaņošanas sanāksmi.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pirmajā kārtā plānots viens projekts, lūdzam visā noteikumu projektā lietot vienskaitļa formu (t.sk. 10., 11., 16.1.10., 16.2., 18., 21., 23., 25.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visu nepieciešamo nosacījumu un aspektu iekļaušanu noteikumu projektā, aicinām ņemt vērā Finanšu ministrijas kā ES fondu vadošās iestādes izstrādāto vadlīniju projektā "Vadlīnijas Ministru kabineta noteikumu par specifiskā atbalsta mērķa īstenošanu izstrādei Eiropas Savienības fondu 2021.-2027. gada plānošanas periodā" (turpmāk - vadlīnijas) iekļautās norādes un redakcijas. Lai arī vēl norisinās vadlīniju saskaņošanas process ar atbildīgajām iestādēm, tomēr aicinām pēc iespējas izmantot vadlīnijās ietvertās norādes un redakcijas noteikumu projekta pilnveidošanai.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Finanšu ministrijas atzinumā izteiktos iebildumus un priekšlikumus, aicinām Iekšlietu ministriju izvērtēt nepieciešamību, atbilstoši Ministru kabineta 2021.gada 7.septembra noteikumu Nr.606 “Ministru kabineta kārtības rullis” 69.punktā noteiktajam, organizēt starpinstitūciju saskaņošanas sanāksmi, lai nodrošinātu operatīvāku noteikumu projekta saskaņošanu.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Sanāksme tiks organizēta tuvākajā visiem pieejamā laikā, ja būs tāda nepieciešamība.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apakšpunktiem, aptverot visu MK noteikumu saturu, piemēram, papildināt ar: "1.6. pasākuma pirmās kārtas īstenošanas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papildināts ar 1.6. apakšpunktu “pasākuma pirmās kārtas īstenošanas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īsteno Eiropas Savienības kohēzijas politikas programmas 2021.–2027.gadam 2.1.Prioritātes “Klimata pārmaiņu mazināšana un pielāgošanās klimata pārmaiņām” 2.1.3. specifiskā atbalsta mērķa “Veicināt pielāgošanos klimata pārmaiņām, risku novēršanu un noturību pret katastrofām” 2.1.3.3. pasākuma “Katastrofu risku mazināšanas pasākumi” pirmās projektu iesniegumu atlases kārtu (turpmāk – pirmā kārta);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1.1. apakšpunktā atrunāto saīsinājumu, to nosakot "pasākuma pirmā kārta". Vienlaikus lūdzam lietot attiecīgo saīsinājumu arī noteikumu projekta 27., 28. un 29.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īsteno Eiropas Savienības kohēzijas politikas programmas 2021.–2027.gadam 2.1.Prioritātes “Klimata pārmaiņu mazināšana un pielāgošanās klimata pārmaiņām” 2.1.3. specifiskā atbalsta mērķa “Veicināt pielāgošanos klimata pārmaiņām, risku novēršanu un noturību pret katastrofām” 2.1.3.3. pasākuma “Katastrofu risku mazināšanas pasākumi” pirmās projektu iesniegumu atlases kārtu (turpmāk – pirmā kārta);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kādā īsteno Eiropas Savienības kohēzijas politikas programmas 2021.–2027.gadam 2.1.Prioritātes “Klimata pārmaiņu mazināšana un pielāgošanās klimata pārmaiņām” 2.1.3. specifiskā atbalsta mērķa “Veicināt pielāgošanos klimata pārmaiņām, risku novēršanu un noturību pret katastrofām” 2.1.3.3. pasākuma “Katastrofu risku mazināšanas pasākumi” pirmās projektu iesniegumu atlases kārtu (turpmāk – pirmā kārta);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Kārtību kādā īsteno Eiropas Savienības kohēzijas politikas programmas 2021.–2027.gadam 2.1.Prioritātes “Klimata pārmaiņu mazināšana un pielāgošanās klimata pārmaiņām” 2.1.3. specifiskā atbalsta mērķa “Veicināt pielāgošanos klimata pārmaiņām, risku novēršanu un noturību pret katastrofām” 2.1.3.3. pasākuma “Katastrofu risku mazināšanas pasākumi” pirmās projektu iesniegumu atlases kārtu (turpmāk – pirmā kārta)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apakšpunkts precizēts atbilstoši piedāvātajai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īsteno Eiropas Savienības kohēzijas politikas programmas 2021.–2027.gadam 2.1.Prioritātes “Klimata pārmaiņu mazināšana un pielāgošanās klimata pārmaiņām” 2.1.3. specifiskā atbalsta mērķa “Veicināt pielāgošanos klimata pārmaiņām, risku novēršanu un noturību pret katastrofām” 2.1.3.3. pasākuma “Katastrofu risku mazināšanas pasākumi” pirmās projektu iesniegumu atlases kārtu (turpmāk – pirmā kārta);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prasības Eiropas Reģionālās attīstības fonda projektu iesniedzējam un projekta sadarbības partnerim;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arī regulējumu, kas attiecas uz finansējuma saņēmēju, lūdzam papildināt noteikumu projekta 1.4.apakšpunktu ar vārdiem "finansējuma saņēmējam" aiz vārda "iesniedzējam".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apakšpunkts precizēts atbilstoši piedāvātajai redakcijai.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prasības Eiropas Reģionālās attīstības fonda projektu iesniedzējam, finansējuma saņēmējam un sadarbības partnerim;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pasākuma pirmās kārtas īstenošanas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1.6.apakšpunktu, ņemot vērā, ka minētais dublē noteikumu projekta 1.1.apakšpunkta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pirmās kārtas mērķis ir valsts agrīnās brīdināšanas sistēmas ietvaros ieviest sabiedrības brīdināšanas risinājumu par tiešiem un draudošiem ārkārtas notikumiem, kas ļauj nosūtīt brīdinājumu, izmantojot šūnu apraides tehnoloģiju (turpmāk –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nepārprotamu tiesību normu piemērošanu un atbilstību Eiropas Savienības fondos lietotajai terminoloģijai, aicinām izvērtēt un nelietot saīsinājumu "projekts", apzīmējot šūnu apraides tehnoloģiju. Atbilstoši Eiropas Savienības fondu 2021.—2027. gada plānošanas perioda vadības likuma 1.panta 8.punktam projekts ir projekta iesniegums, kas atbilst projektu iesniegumu vērtēšanas kritērijiem un ko apstiprinājusi sadarbības iestāde.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pirmās kārtas mērķis ir valsts agrīnās brīdināšanas sistēmas ietvaros ieviest sabiedrības brīdināšanas risinājumu par tiešiem un draudošiem ārkārtas notikumiem, kas ļauj nosūtīt brīdinājumu, izmantojot šūnu apraides tehnoloģiju.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Pasākuma pirmās kārtas īstenošanu nodrošina Iekšlietu ministrija kā atbildīgā iestāde.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5.punkta redakciju atbilstoši vadlīniju projektā "Vadlīnijas Ministru kabineta noteikumu par specifiskā atbalsta mērķa īstenošanu izstrādei Eiropas Savienības fondu 2021.-2027. gada plānošanas periodā"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Atbildīgās iestādes funkcijas pasākuma pirmās kārtas ietvaros pilda Iekšlietu ministrija.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punkts precizēts atbilstoši piedāvātajai redakcijai.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Atbildīgās iestādes funkcijas pasākuma pirmās kārtas ietvaros pilda Iekšlietu ministrija.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Pasākuma pirmās kārtas ietvaros sasniedzamie politikas mērķu rezultāta un iznākuma rādītāju vērtības: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no 6. punkta un 6. punkta apakšpunktiem dzēst vārdus </w:t>
            </w:r>
            <w:r w:rsidR="00000000" w:rsidRPr="00000000" w:rsidDel="00000000">
              <w:rPr>
                <w:i w:val="1"/>
                <w:rtl w:val="0"/>
              </w:rPr>
              <w:t xml:space="preserve">"politikas mērķu",</w:t>
            </w:r>
            <w:r w:rsidR="00000000" w:rsidRPr="00000000" w:rsidDel="00000000">
              <w:rPr>
                <w:rtl w:val="0"/>
              </w:rPr>
              <w:t xml:space="preserve"> </w:t>
            </w:r>
            <w:r w:rsidR="00000000" w:rsidRPr="00000000" w:rsidDel="00000000">
              <w:rPr>
                <w:i w:val="1"/>
                <w:rtl w:val="0"/>
              </w:rPr>
              <w:t xml:space="preserve">"politikas mērķa"</w:t>
            </w:r>
            <w:r w:rsidR="00000000" w:rsidRPr="00000000" w:rsidDel="00000000">
              <w:rPr>
                <w:rtl w:val="0"/>
              </w:rPr>
              <w:t xml:space="preserve"> un</w:t>
            </w:r>
            <w:r w:rsidR="00000000" w:rsidRPr="00000000" w:rsidDel="00000000">
              <w:rPr>
                <w:i w:val="1"/>
                <w:rtl w:val="0"/>
              </w:rPr>
              <w:t xml:space="preserve"> "mērķa"</w:t>
            </w:r>
            <w:r w:rsidR="00000000" w:rsidRPr="00000000" w:rsidDel="00000000">
              <w:rPr>
                <w:rtl w:val="0"/>
              </w:rPr>
              <w:t xml:space="preserve">. Attiecīgi lūdzam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priekšlikumam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Pasākuma pirmās kārtas ietvaros sasniedzamie rezultāta un iznākuma rādītāju vērtības: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politikas mērķa iznākuma rādītājs, kas jāsasniedz līdz 2024. gada 31. decembrim (starpposma vērtība): investīcijas jaunās vai jauninātās katastrofu monitoringa, gatavības, brīdinājuma un reaģēšanas sistēmās attiecībā uz dabas katastrofām, sasniedz 3 292 660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iznākuma rādītājam "investīcijas jaunās vai jauninātās katastrofu monitoringa, gatavības, brīdinājuma un reaģēšanas sistēmās attiecībā uz dabas katastrofām" un tā starpposma vērtībām pasākuma līmenī, summējot visas plānotās kārtas, ir jāatbilst Eiropas Savienības kohēzijas politikas programmā 2021.–2027.gadam (turpmāk - programma) noteiktajam, savukārt Iekšlietu ministrijas sniegtā informācija pie programmas rādītāju saraksta  liecina, ka nesakrīt starpposma vērtība. Aicinām minēto aspektu ņemt vērā, izstrādājot pārējo kāru Ministru kabineta noetikumu projektus, kā arī iesniegt Finanšu ministrijai precizēto programmas rādītāju sarakstu.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starpposma vērtību tikai iesniegta FM elektroniski š.g. 27. martā kopā ar informāciju par pasākumu kārtām un rādītājiem. Taču, ņemot vērā, ka KaZa projekts tiek pārcelts uz 4. kārtu, IeM informēs Finanšu ministriju par nepieciešamām izmaiņām, tiklīdz tās tiks iekšēji saskaņotas.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iznākuma rādītājs, kas jāsasniedz līdz 2024. gada 31. decembrim (starpposma un plānotā vērtība): investīcijas jaunās vai jauninātās katastrofu monitoringa, gatavības, brīdinājuma un reaģēšanas sistēmās attiecībā uz dabas katastrofām, sasniedz 3 225 000 euro;</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rezultāta rādītājs, kas jāsasniedz līdz 2029. gada 31. decembrim: jaunu un jauninātu publisko digitālo pakalpojumu, produktu un procesu lietotāji - 1 411 679.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6.2. apakšpunktu, norādot, ka sasniedzamais lietotāju skaits ir fiziskas 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rezultāta rādītājs, kas jāsasniedz līdz 2029. gada 31. decembrim: jaunu un jauninātu publisko digitālo pakalpojumu, produktu un procesu lietotāji (fiziskas personas) - 1 411 679.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rezultāta rādītājs, kas jāsasniedz līdz 2029. gada 31. decembrim: jaunu un jauninātu publisko digitālo pakalpojumu, produktu un procesu lietotāji (fiziskas personas) - 1 411 679.</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Sadarbības partneris nodrošina to darbību īstenošanu, kas attiecas uz tā atbildības jomu: -izstrādā nepieciešamo normatīvo regulējumu informācijas sistēmu darbināšanai; - nodrošina projektu ietvaros izvirzīto prasību definēšanu.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noteikumu projekta II. nodaļas nosaukumu šādā redakcijā: "II Prasības projekta iesniedzējam un sadarbības partnerim", vienlaikus izdalot  punktus, kuros tiek noteiktas prasības projekta iesniedzējam un sadarbības partnerim.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Prasības projekta iesniedzējam un sadarbības partnerim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Projektu iesniedzēja un finansējuma saņēmēja funkcijas projektu īstenošanas ietvaros pilda Iekšlietu ministrijas Informācijas centrs.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noteikumu projekta 8.punktu šādā redakcijā: "8. ABS+ projekta un KaZa projekta iesniedzējsir Iekšlietu ministrijas Informācijas centrs, kas pēc projekta iesnieguma apstiprināšanas ir finansējuma saņēmējs."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ABS+ projekta un KaZa projekta iesniedzējs ir Iekšlietu ministrijas Informācijas centrs, kas pēc projekta iesnieguma apstiprināšanas  ir finansējuma saņēmējs.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punkts precizēts atbilstoši piedāvātajai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Projekta iesniedzējs ir Iekšlietu ministrijas Informācijas centrs, kas pēc projekta iesniegumu apstiprināšanas ir finansējuma saņēmējs.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Šo noteikumu 15. punktā minēto atbalstāmo darbību īstenošanā projektu iesniedzējs kā sadarbības partneri iesaista Valsts ugunsdzēsības un glābšanas dienestu.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11.punktā norādīto atsauci uz noteikumu projekta 15.punktu, lūdzam precizēt, vai sadarbības partneri ievēros  un nodrošinās visas noteikumu projekta 15.punktā noteiktās atbalstāmās darbības, tai skaitā  noteikumu projekta 15.8.apakšpunktā minētās publicitātes prasības un, ja nepieciešams, precizēt punkta atsauces.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Sadarbības partneris tiek iesaistīts visu noteikumu projekta 16. punktā minēto atbalstāmo darbību īstenošanā kā gala lietotājs, bet nav visu šo darbību nodrošinātājs.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Šo noteikumu 16. punktā minēto atbalstāmo darbību īstenošanā finansējuma saņēmējs kā sadarbības partneri iesaista Valsts ugunsdzēsības un glābšanas dienestu.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Finansējuma saņēmējs uzkrāj datus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12. punktu ar apakšpunktiem pārnest uz noteikumu projekta IV sadaļu "Pasākuma pirmās kārtas īstenošanas nosacījumi".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pārcelts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Finansējuma saņēmējs Kohēzijas politikas fondu vadības informācijas sistēmā uzkrāj datus par: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projekta ietekmi uz šo noteikumu 6. punktā minētajiem rādītājiem;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skaidrot 12.1. apakšpunktu vai precizēt, ka finansējuma saņēmējs projekta ietvaros uzkrāj datus par faktiski sasniegtiem šo noteikumu 6. punktā minētajiem rādītājiem, nevis par projekta ietekmi uz šiem rādītājiem.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-MKN precizēts atbilstoši piedāvātajai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Atbalstāmās darbības un attiecināmās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3. punkta tabulas 6. punktā  sniegto informāciju par finanšu plūsmu, t.i., daļa izmaksu jau ir radušās vai radīsies pirms potenciālās projekta iesnieguma iesniegšanas sadarbības iestādē, lūdzam atbilstoši Finanšu ministrijas kā ES fondu vadošās iestādes izstrādāto vadlīniju projekta "Vadlīnijas Ministru kabineta noteikumu par specifiskā atbalsta mērķa īstenošanu izstrādei Eiropas Savienības fondu 2021.-2027. gada plānošanas periodā" 21. punktam anotācijā sniegt pamatojumu un MK noteikumu protokollēmuma projektā noteikt finanšu plūsmas pirms projekta apstiprināšanas nodrošināšanas nosacījumus, kā arī atbildīgās iestādes pienākumus un atbildību gadījumos, ja pirms projekta apstiprināšanas radušās izmaksas, kas nav attiecināmas no ES fondu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paredzot līdzekļu apgūšanu 2024. gadā, t.i. pēc MKN stāšanās spēkā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Atbalstāmās darbības un attiecināmās izmaksas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Pasākuma pirmās kārtas ietvaros ir atbalstāmas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noteikumos 17.1.apakšpunktā iekļautās attiecināmās projekta vadības un īstenošanas personāla izmaksas, aicinām noteikumu 16.punktā neizkļaut  tādu atbalstāmo darbību kā "projekta vadība un īstenošana".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 papildināta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Pasākuma pirmās kārtas ietvaros ir atbalstāmas šādas darbības: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Pasākuma pirmās kārtas ietvaros ir atbalstāmas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apmācībām, to materiālu izstrādi, kas ir attiecināmajās izmaksās,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punkts papildināts: “apmācības, mācību materiālu sagatavošana;”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Pasākuma pirmās kārtas ietvaros ir atbalstāmas šādas darbības: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informācijas sistēmu iegāde un izstrāde;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un komunikācijas tehnoloģiju ieguldījumu gadījumā aicinām izvērtēt un MK noteikumos norādīt, vai ieguldījumi plānoti publiskās pārvaldes īpašumā esošajos digitālajos risinājumos, tai skaitā pēc ieguldījumu veikšanas finansējuma saņēmēja īpašumā atradīsies pirmkodi, intelektuālā īpašuma tiesības, tai skaitā risinājuma modificēšanas tiesības, lai novērstu gadījumus, kad tiek kropļota konkurence, veicot publiskus ieguldījumus kāda konkrēta komersanta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ietvaros tiek iegādāta standarta informācijas sistēma (risinājums/programmprodukts), kurš projekta ietvaros tiek atbilstoši VUGD prasībām konfigurēts un integrēts ar mobilo sakaru operatoru tīklu infrastruktūru. Projekta ietvaros netiek radīta jauna informācijas sistēma, bet iegādāta gatava produkta licence.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informācijas sistēmu iegāde un izstrāde;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 projekta vadības un īstenošanas personāls;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 jo personāls nav projekta darbība.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 projekta vadība un īstenošana;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pārcelts uz izmaksu sadaļu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 projekta vadība;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ir nepieciešams precizēt atbalstāmās darbības nosaukumu, ņemot vērā, ka tālāk MK noteikumu projektā minēts projekta vadības un īstenošanas personāls.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 apakšpunkts precizēts uz “projekta vadības un īstenošanas personāls”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16.7. publicitātes pasākumi par projektu īstenošanu atbilstoši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47. un 50. pantam un kārtībai, kādā Eiropas Savienības fondu vadībā iesaistītās institūcijas nodrošina šo fondu ieviešanu 2021.–2027.gada plānošanas periodā,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vadošās iestādes 2023. gada 30.maija vadlīniju 1.4. "Vadlīnijas Ministru kabineta noteikumu par specifiskā atbalsta mērķa īstenošanu izstrādei Eiropas Savienības fondu 2021.—2027. gada plānošanas periodā" 31.punktā lietoto jēdzienu "komunikācijas un vizuālās identitātes prasību nodrošināšanas nosacījumi"  aicinām precizēt 16.7.apakšpunktu, kā arī aicinām izvērtēt un nepieciešamību precizēt noteikumu projekta 17.5.apakšpunktu un 23.punktu.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Punktu redakcijas precizētas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16.8. komunikācijas un vizuālās identitātes prasību nodrošināšana saskaņā ar Regulas Nr. 2021/1060 47. pantu un 50. pantu un normatīvo aktu par kārtību, kādā Eiropas Savienības fondu vadībā iesaistītās institūcijas nodrošina šo fondu ieviešanu 2021.–2027.gada plānošanas periodā, kā arī Eiropas Savienības fondu 2021.–2027. gada plānošanas perioda un Atveseļošanas fonda komunikācijas un dizaina vadlīnijām.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15.8. publicitātes pasākumi par projektu īstenošanu atbilstoši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47. un 50. pantam un kārtībai, kādā Eiropas Savienības fondu vadībā iesaistītās institūcijas nodrošina šo fondu ieviešanu 2021.–2027.gada plānošanas periodā,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tekstā var lietot vārdkopu saīsinājumus, ja tas uzlabo noteikumu projekta teksta uztveramību un skaidrību. Saīsinājumu veido aiz saīsināmās vārdkopas, iekavās ierakstot vārdu “turpmāk – “ un attiecīgo saīsināto vārdu. Ņemot vērā, ka Eiropas Parlamenta un Padomes 2021. gada 24. jūnija Regula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noteikumu projektā tiek lietota vairakkārt, tad tas saīsinājumu jāraksta tā pirmajā lietošanas reizē (šobrīd saīsinājums minēts projekta 18.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saīsināt regulas nosaukumu noteikumu projekta 15.18. apakšpunktā un turpmāk noteikumu projekta tekstā izmantot saīsinājumu.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15.8. publicitātes pasākumi par projektu īstenošanu atbilstoši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47. un 50. pantam un kārtībai, kādā Eiropas Savienības fondu vadībā iesaistītās institūcijas nodrošina šo fondu ieviešanu 2021.–2027.gada plānošanas periodā,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 atbilstoši piedāvātai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16.8. komunikācijas un vizuālās identitātes prasību nodrošināšana saskaņā ar Regulas Nr. 2021/1060 47. pantu un 50. pantu un normatīvo aktu par kārtību, kādā Eiropas Savienības fondu vadībā iesaistītās institūcijas nodrošina šo fondu ieviešanu 2021.–2027.gada plānošanas periodā, kā arī Eiropas Savienības fondu 2021.–2027. gada plānošanas perioda un Atveseļošanas fonda komunikācijas un dizaina vadlīnijām.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Pasākuma pirmās kārtas tiešās attiecināmās izmaksas ietver: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nedublētu attiecināmo izmaksu nosacījumus, aicinām apvienot MK noteikumu 17.1. un 17.4.apakšpunktu. Vienlaikus aicinām apvienot arī MK noteikumu 17.2.3. un 17.2.4.apakšpunktu.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apakšpunkts dzēsts, 17.2.3. apakšpunkts apvienots ar 17.2.4. 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Pasākuma pirmās kārtas tiešās attiecināmās izmaksas ietver: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 informācijas sistēmu projektēšanas, izstrādes vai iegādes iepirkuma tehniskās specifikācijas izstrādes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izziņas 70.punktā sniegto skaidrojumu, ka uz MK noteikumu izstrādes laiku tehniskā specifikācija jau ir izstrādāta, tādēļ minētas izmaksas netiek paredzētas MK noteikumos un projekta ietvaros, aicinām izvērtēt, vai MK noteikumu 16.1.1.apakšpunktā iekļautās izmaksas būtu dzēšamas.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17.2.1. izvēlētai izstrādes metodei atbilstošas dokumentācijas izstrādes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17.2.1.apakšpunkts nosaka attiecināmās izmaksas "izvēlētai izstrādes metodei atbilstošas dokumentācijas izstrādes izmaksas". Aicinām skaidrot, kādu dokumentāciju plānots izstrādāt projekta īstenošanas laikā, kas tiks attiecināts uz minētā punkta redakciju.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 jo nav plānots izstrādāt jaunu tehnisko specifikāciju.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17.2.3. tehniskās infrastruktūras un ražotāja sērijveida programmatūras uzstādīšanas un konfigurēšanas izmaksas, tai skaitā licenču un uzturēšanas atbalsta atjauninājumu izmaksas licenču vai programmatūras darbības periodā piecus gadus pēc projekta īstenošanas;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nepārprotamu redakciju, aicinām noteikumu projekta 17.2.3.apakšpunktu izteikt šādi "17.2.3. tehniskās infrastruktūras un ražotāja sērijveida programmatūras uzstādīšanas un konfigurēšanas izmaksas, tai skaitā licenču un uzturēšanas atbalsta atjauninājumu izmaksas licenču vai programmatūras darbības periodā, </w:t>
            </w:r>
            <w:r w:rsidR="00000000" w:rsidRPr="00000000" w:rsidDel="00000000">
              <w:rPr>
                <w:u w:val="single"/>
                <w:rtl w:val="0"/>
              </w:rPr>
              <w:t xml:space="preserve">kas nepārsnied</w:t>
            </w:r>
            <w:r w:rsidR="00000000" w:rsidRPr="00000000" w:rsidDel="00000000">
              <w:rPr>
                <w:rtl w:val="0"/>
              </w:rPr>
              <w:t xml:space="preserve">z piecus gadus pēc projekta īstenošanas;"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17.2.3. tehniskās infrastruktūras un ražotāja sērijveida programmatūras uzstādīšanas un konfigurēšanas izmaksas, tai skaitā licenču un uzturēšanas atbalsta atjauninājumu izmaksas licenču vai programmatūras darbības periodā, kas nepārsniedz piecus gadus pēc projekta īstenošanas;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17.2.3. tehniskās infrastruktūras un ražotāja sērijveida programmatūras uzstādīšanas un konfigurēšanas izmaksas, tai skaitā licenču un uzturēšanas atbalsta atjauninājumu izmaksas licenču vai programmatūras darbības periodā, kas nepārsniedz piecus gadus pēc projekta īstenošanas;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 projekta vadības personāla izmaksas, kuras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55. panta 1. punktu plāno kā vienu izmaksu pozīciju, piemērojot vienoto izmaksu likmi 5 procentu apmērā no projekta pārējām tiešajām attiecināmajām izmaksām, bet neieskaitot tiešās attiecināmās personāla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16.7.apakšpunktā kā atbalstāmā darbība ir minēta arī projektu īstenošana un no anotācijā minētā ir secināms, ka likmes aprēķinā ietverts arī projekta īstenošanas personāls, lūdzam noteikumu projekta 17.3.apakšpunktā un anotācijā veikt precizējumus, norādot, ka tās ir projekta vadības un īstenošanas personāla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 projekta vadības un īstenošanas personāla izmaksas, kuras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55. panta 1. punktu plāno kā vienu izmaksu pozīciju, piemērojot vienoto izmaksu likmi 5 procentu apmērā no projekta pārējām tiešajām attiecināmajām izmaksām, bet neieskaitot tiešās attiecināmās personāla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 projekta vadības un īstenošanas personāla izmaksas, kuras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55. panta 1. punktu plāno kā vienu izmaksu pozīciju, piemērojot vienoto izmaksu likmi 5 procentu apmērā no projekta pārējām tiešajām attiecināmajām izmaksām, bet neieskaitot tiešās attiecināmās personāla izmaksas.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 projekta vadības un īstenošanas personāla atlīdzības izmaksas, kas ietver projekta vadībā un īstenošanā iesaistīto ekspertu atalgojuma izmaksas atbilstoši Valsts un pašvaldību institūciju amatpersonu un darbinieku atlīdzības likuma nosacījumiem un radušās, pamatojoties uz darba līgumu, vienošanos vai rīkojumu par papildu pienākumu veikšanu projekta īstenošanas laikā, uz uzņēmuma līguma pamata, vai uz pakalpojumu līguma pamata;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tādu izmaksu attiecināmībai, kas minētas vadlīniju Nr.1.2. 39.punktā, nepieciešamības gadījumā papildinot attiecīgo MK noteikumu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Tika izvērtēta šādu izmaksu nepieciešamība un secināts, ka tādas ne finansējuma saņēmējam, ne sadarbības partnerim nav plānotas.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 projekta vadības un īstenošanas personāla izmaksas, kuras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55. panta 1. punktu plāno kā vienu izmaksu pozīciju, piemērojot vienoto izmaksu likmi 5 procentu apmērā no projekta pārējām tiešajām attiecināmajām izmaksām, bet neieskaitot tiešās attiecināmās personāla izmaksas.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15.3.3. ar projekta darbībām tieši saistīto publicitātes un vizuālās identitātes pasākumu izmaksas, kas veiktas atbilstoši Eiropas Parlamenta un Padomes Regulai (ES) 2021/241 (2021. gada 12. februāris), ar ko izveido Atveseļošanas un noturības mehānismu 34. panta 2. punkta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- 30.03.2023.)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15.3.3.apakšpunktā iekļauto atsauci uz Eiropas Parlamenta un Padomes 2021.gada 12.februāra Regulu (ES) 2021/241, ar ko izveido Atveseļošanas un noturības mehānismu, ņemot vērā, ka atbilstoši ES fondu 2021.-2027.gada plānošanas perioda un Atveseļošanas fonda komunikācijas un dizaina vadlīnijās noteiktajam, ES fondu 2021.-2027.gada plānošanas perioda komunikācijas pasākumi tiek īstenoti atbilstoši Eiropas Parlamenta un Padomes 2021. gada 24. jūnija Regulā (ES) 2021/1060 (Kopīgo noteikumu regula) noteiktajām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15.3.3. ar projekta darbībām tieši saistīto publicitātes un vizuālās identitātes pasākumu izmaksas, kas veiktas atbilstoši Eiropas Parlamenta un Padomes 2021. gada 24. jūnija Regulai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prasībām</w:t>
            </w:r>
            <w:r w:rsidR="00000000" w:rsidRPr="00000000" w:rsidDel="00000000">
              <w:rPr>
                <w:b w:val="1"/>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 ar projekta darbībām tieši saistīto publicitātes un vizuālās identitātes pasākumu izmaksas, kas veiktas atbilstoši Eiropas Parlamenta un Padomes 2021. gada 24. jūnija Regulai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atbilstoši Tieslietu ministrijas iebildumam par noteikumu projekta 15.8. apakšpunktu.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 ar projekta darbībām tieši saistīto publicitātes un vizuālās identitātes pasākumu izmaksas, kas veiktas atbilstoši regulas Nr. 2021/1060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Saīsinājums atrunāts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 ar projekta darbībām tieši saistīto komunikācijas un vizuālās identitātes pasākumu izmaksas, kas veiktas saskaņā ar Regulas Nr. 2021/1060 47. pantu un 50. pantu un normatīvo aktu par kārtību, kādā Eiropas Savienības fondu vadībā iesaistītās institūcijas nodrošina šo fondu ieviešanu 2021.–2027.gada plānošanas periodā, kā arī Eiropas Savienības fondu 2021.–2027. gada plānošanas perioda un Atveseļošanas fonda komunikācijas un dizaina vadlīnijām;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Pasākuma pirmās kārtas ietvaros atbalstāmās darbības, kas minētas šo noteikumu 13. punktā un vienlaikus sekmē šo noteikumu 2. punktā minēto mērķu sasniegšanu. Šo noteikumu 13. punktā minētās darbības tiek veiktas, piemērojot Publisko iepirkumu likumu, ciktāl attiecīgās darbības neveic pasākuma pirmās kārtas īstenošanā iesaistīto institūciju personāls. Atbalstāma ir vides prasību integrācija preču un pakalpojumu iepirkumos (zaļais publiskais iepirkums).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13.punktā nav minētas atbalstāmās darbības, lūdzam pārskatīt šī punkta redakciju un precizēt to, nodrošinot korektu atsauci uz attiecīgo noteikumu projekta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pirmās kārtas ietvaros atbalstāmās darbības, kas minētas šo noteikumu 15. punktā un vienlaikus sekmē šo noteikumu 2. punktā minēto mērķu sasniegšanu. Šo noteikumu 15. punktā minētās darbības tiek veiktas, piemērojot Publisko iepirkumu likumu, ciktāl attiecīgās darbības neveic pasākuma pirmās kārtas īstenošanā iesaistīto institūciju personāls. Atbalstāma ir vides prasību integrācija preču un pakalpojumu iepirkumos (zaļais publiskais iepirkums).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Šo noteikumu 16. punktā minētās darbības tiek veiktas, piemērojot Publisko iepirkumu likumu, ciktāl attiecīgās darbības neveic pasākuma pirmās kārtas īstenošanā iesaistīto institūciju personāls. Jānodrošina ir vides prasību integrācija preču un pakalpojumu iepirkumos (zaļais publiskais iepirkums).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Pasākuma pirmās kārtas ietvaros atbalstāmās darbības, kas minētas šo noteikumu 13. punktā un vienlaikus sekmē šo noteikumu 2. punktā minēto mērķu sasniegšanu. Šo noteikumu 13. punktā minētās darbības tiek veiktas, piemērojot Publisko iepirkumu likumu, ciktāl attiecīgās darbības neveic pasākuma pirmās kārtas īstenošanā iesaistīto institūciju personāls. Atbalstāma ir vides prasību integrācija preču un pakalpojumu iepirkumos (zaļais publiskais iepirkums).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noteikumu projekta 16.punkta pirmo teikumu un to svītro vai precizēt, jo tam nav juridiskā sloga.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15. punktā minētās darbības tiek veiktas, piemērojot Publisko iepirkumu likumu, ciktāl attiecīgās darbības neveic pasākuma pirmās kārtas īstenošanā iesaistīto institūciju personāls. Atbalstāma ir vides prasību integrācija preču un pakalpojumu iepirkumos (zaļais publiskais iepirkums).”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Šo noteikumu 16. punktā minētās darbības tiek veiktas, piemērojot Publisko iepirkumu likumu, ciktāl attiecīgās darbības neveic pasākuma pirmās kārtas īstenošanā iesaistīto institūciju personāls. Jānodrošina ir vides prasību integrācija preču un pakalpojumu iepirkumos (zaļais publiskais iepirkums).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Pievienotās vērtības nodoklis, kas tiešā veidā saistīts ar projektiem, uzskatāms par attiecināmām izmaksām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64. panta 1. punkta “c” apakšpunktā ietvertajiem nosacījumiem.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atbilstoši Tieslietu ministrijas iebildumam par noteikumu projekta 15.8. 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Pievienotās vērtības nodoklis, kas tiešā veidā saistīts ar projektiem, uzskatāms par attiecināmām izmaksām saskaņā ar regulas Nr. 2021/1060 64. panta 1. punkta “c” apakšpunktā ietvertajiem nosacījumiem.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Pievienotās vērtības nodoklis, kas tiešā veidā saistīts ar projektu, uzskatāms par attiecināmām izmaksām saskaņā ar Regulas Nr. 2021/1060 64. panta 1. punkta “c” apakšpunktā ietvertajiem nosacījumiem.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Finansējuma saņēmējs ir atbildīgs par sadarbības partnera pienākumu izpildi projekta īstenošanā un sadarbības partnera īstenotajām funkcijām projektā, tai skaitā novēršot dubultā finansējuma risku un nodrošinot nepārklāšanos ar citiem līdzīgiem vai saistītiem projektiem.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noteikumu projekta 21.punktā noteikto, nepieciešamības gadījumā šo nosacījumu pārceļot uz anotāciju. Vēršam uzmanību, ka noteikumu projekta 21.punktā minētais nosacījums dublē MK noteikumos "Kārtība, kādā Eiropas Savienības fondu vadībā iesaistītās institūcijas nodrošina šo fondu ieviešanu 2021.–2027.gada plānošanas periodā" (šobrīd saskaņošanas procesā)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Nosacījums pārcelts uz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Pasākuma pirmās kārtas īstenošanas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MK noteikumus, norādot izmaksu attiecināmības periodu.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Pasākuma pirmās kārtas īstenošanas nosacījumi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Pasākuma pirmās kārtas īstenošanas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- 30.03.2023.)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papildināt sadalu ar jaunu punktu, kurā paredzēt pienākumu finansējuma saņēmējam publiskos iepirkumus veikt saskaņā ar normatīvajiem aktiem publisko iepirkumu jomā, īstenojot konkurenci nodrošinošu, pārredzamu, atklātu, nediskriminējošu konkursa procedūru un, kur tas ir attiecināms, īstenojot </w:t>
            </w:r>
            <w:r w:rsidR="00000000" w:rsidRPr="00000000" w:rsidDel="00000000">
              <w:rPr>
                <w:b w:val="1"/>
                <w:rtl w:val="0"/>
              </w:rPr>
              <w:t xml:space="preserve">sociāli atbildīgus</w:t>
            </w:r>
            <w:r w:rsidR="00000000" w:rsidRPr="00000000" w:rsidDel="00000000">
              <w:rPr>
                <w:rtl w:val="0"/>
              </w:rPr>
              <w:t xml:space="preserve"> un inovatīvus iepirkumus.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Pasākuma pirmās kārtas īstenošanas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31. punkts: “Finansējuma saņēmēja pienākums ir publiskos iepirkumus veikt saskaņā ar normatīvajiem aktiem publisko iepirkumu jomā, īstenojot konkurenci nodrošinošu, pārredzamu, atklātu, nediskriminējošu konkursa procedūru un, kur tas ir attiecināms, īstenojot sociāli atbildīgus un inovatīvus iepirkumus.”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Pasākuma pirmās kārtas īstenošanas nosacījumi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Finansējuma saņēmējs projektu īsteno saskaņā ar noslēgto vienošanos par projekta īstenošanu, bet ne ilgāk kā līdz 2029.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24.punktā noteiktā īstenošanas termiņa nepieciešamību, ņemot vērā, ka katram projektam ir noteikts atsevišķs īstenošanas termiņš. Vienlaikus lūdzam projekta īstenošanas termiņu skatīt kontekstā ar iznākuma rādītāja sasniedzamajām starpposma vērtībām uz 2024. gada 31. decembri.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21. 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Finansējuma saņēmējs projektu īsteno saskaņā ar noslēgto vienošanās par projektu īstenošanu, bet ne ilgāk kā līdz 2024. gada 31. decembrim.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Finansējuma saņēmējs nodrošina, lai pasākuma ietvaros plānotās izmaksas nepārklātos ar citiem valsts un ārvalstu finanšu atbalsta instrumentiem.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noteikumu projekta 22.punktu ar nosacījumu par dubultā finansējuma neiestāšanos.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Finansējuma saņēmējs nodrošina, lai pasākuma ietvaros neiestātos dubultais finansējums un plānotās izmaksas nepārklātos ar citiem valsts un ārvalstu finanšu atbalsta instrumentiem.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Īstenojot projektus, finansējuma saņēmēji nodrošina informācijas un publicitātes pasākumus saskaņā ar Eiropas Parlamenta un Padomes 2021. gada 24. jūnija Regulas (ES) Nr. 2021/1060 47. un 50. pantu un Kārtību, kādā Eiropas Savienības fondu vadībā iesaistītās institūcijas nodrošina šo fondu ieviešanu 2021.–2027. gada plānošanas periodā,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regulu atbilstoši 18. punktā minētajam regulas saīsinājumam.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Īstenojot projektus, finansējuma saņēmēji nodrošina informācijas un publicitātes pasākumus saskaņā ar regulas Nr. 2021/1060 47. un 50. pantu un Kārtību, kādā Eiropas Savienības fondu vadībā iesaistītās institūcijas nodrošina šo fondu ieviešanu 2021.–2027. gada plānošanas periodā, kā arī Eiropas Savienības fondu 2021.–2027. gada plānošanas perioda un Atveseļošanas fonda komunikācijas un dizaina vadlīnijām.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Īstenojot projektu, finansējuma saņēmējs nodrošina komunikācijas un vizuālās identitātes pasākumus saskaņā ar Regulas Nr. 2021/1060 47. un 50. pantu un normatīvo aktu par kārtību, kādā Eiropas Savienības fondu vadībā iesaistītās institūcijas nodrošina šo fondu ieviešanu 2021.–2027. gada plānošanas periodā, kā arī Eiropas Savienības fondu 2021.–2027. gada plānošanas perioda un Atveseļošanas fonda komunikācijas un dizaina vadlīnijām.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Īstenojot projektus, finansējuma saņēmējs nodrošina informācijas un publicitātes pasākumus saskaņā ar regulas Nr. 2021/1060 47. un 50. pantu un normatīvajiem aktiem par kārtību, kādā Eiropas Savienības fondu vadībā iesaistītās institūcijas nodrošina šo fondu ieviešanu 2021.–2027. gada plānošanas periodā.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26.punktu vai anotāciju ar skaidrojumu, ka tiks ievērotas arī Eiropas Savienības fondu 2021.–2027. gada plānošanas perioda un Atveseļošanas fonda komunikācijas un dizaina vadlīnijās noteiktās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Īstenojot projektu, finansējuma saņēmējs nodrošina komunikācijas un vizuālās identitātes pasākumus saskaņā ar Regulas Nr. 2021/1060 47. un 50. pantu un normatīvo aktu par kārtību, kādā Eiropas Savienības fondu vadībā iesaistītās institūcijas nodrošina šo fondu ieviešanu 2021.–2027. gada plānošanas periodā, kā arī Eiropas Savienības fondu 2021.–2027. gada plānošanas perioda un Atveseļošanas fonda komunikācijas un dizaina vadlīnijām.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Finansējuma saņēmējs uzkrāj datus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punktu, norādot, ka dati ir jāuzkrāj Kohēzijas politikas fondu vadības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Punkta redakcija izteikta sekojoši: "Finansējuma saņēmējs Kohēzijas politikas fondu vadības informācijas sistēmā uzkrāj datus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Finansējuma saņēmējs Kohēzijas politikas fondu vadības informācijas sistēmā uzkrāj datus par: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Finansējuma saņēmējs savā tīmekļvietnē ievieto aktuālo informāciju par projektu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27.punkta nepieciešamību, lai nedublētu nosacījumus ar 26.punktā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dzēsts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Informācijas sistēmas izstrādātājs saņem no finansējuma saņēmēja gala maksājumu, kas nevar būt mazāks par 20 procentiem no informācijas sistēmas izstrādes līgumcenas, tikai pēc tam, kad ir parakstīts nodošanas un pieņemšanas akts par informācijas sistēmu izstrādi un ieviešanu un finansējuma saņēmējs ir pārliecinājies, ka izstrādātās informācijas sistēmas vai elektroniskais pakalpojums atbilst iepirkuma līgumā ietvertajiem uzdevumiem.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skaidru regulējumu nosacījumiem par maksāšanas kārtību, aicinām papildināt MK noteikumu 26.punkta redakciju, norādot "ieviešanu </w:t>
            </w:r>
            <w:r w:rsidR="00000000" w:rsidRPr="00000000" w:rsidDel="00000000">
              <w:rPr>
                <w:u w:val="single"/>
                <w:rtl w:val="0"/>
              </w:rPr>
              <w:t xml:space="preserve">produktīvā darbībā</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Informācijas sistēmas izstrādātājs saņem no finansējuma saņēmēja gala maksājumu, kas nevar būt mazāks par 20 procentiem no informācijas sistēmas izstrādes līgumcenas, tikai pēc tam, kad ir parakstīts nodošanas un pieņemšanas akts par informācijas sistēmu izstrādi un ieviešanu produktīvā darbībā un finansējuma saņēmējs ir pārliecinājies, ka izstrādātās informācijas sistēmas vai elektroniskais pakalpojums atbilst iepirkuma līgumā ietvertajiem uzdevumiem.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Informācijas sistēmas izstrādātājs saņem no finansējuma saņēmēja gala maksājumu, kas nevar būt mazāks par 20 procentiem no informācijas sistēmas izstrādes līgumcenas, tikai pēc tam, kad ir parakstīts nodošanas un pieņemšanas akts par informācijas sistēmu izstrādi un ieviešanu un finansējuma saņēmējs ir pārliecinājies, ka izstrādātās informācijas sistēmas vai elektroniskais pakalpojums atbilst iepirkuma līgumā ietvertajiem uzdevumiem.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Informācijas sistēmas izstrādātājs saņem no finansējuma saņēmēja noslēguma maksājumu, kas nevar būt mazāks par 20 procentiem no informācijas sistēmas izstrādes līgumcenas, tikai pēc tam, kad ir parakstīts nodošanas un pieņemšanas akts par informācijas sistēmas izstrādi un ieviešanu un finansējuma saņēmējs ir pārliecinājies, ka izstrādātā informācijas sistēma vai elektroniskais pakalpojums atbilst iepirkuma līgumā ietvertajiem uzdevumiem.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29.punktā minētos vārdus "noslēguma maksājuma" aizstājot tos ar vārdiem, piemēram, "gala maksājumu" vai "beidzamo maksājumu". Vēršam uzmanību, ka saskaņā ar Eiropas Savienības fondu regulējušiem aktiem, terminu ""noslēguma maksājums", lieto par maksājumiem ko veic sadarbības iestāde finansējuma saņēmējam, attiecīgi var rasties interpretācijas iespējas.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Informācijas sistēmas izstrādātājs saņem no finansējuma saņēmēja gala maksājumu, kas nevar būt mazāks par 20 procentiem no informācijas sistēmas izstrādes līgumcenas, tikai pēc tam, kad ir parakstīts nodošanas un pieņemšanas akts par informācijas sistēmu izstrādi un ieviešanu un finansējuma saņēmējs ir pārliecinājies, ka izstrādātās informācijas sistēmas vai elektroniskais pakalpojums atbilst iepirkuma līgumā ietvertajiem uzdevumiem.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Informācijas sistēmas izstrādātājs saņem no finansējuma saņēmēja noslēguma maksājumu, kas nevar būt mazāks par 20 procentiem no informācijas sistēmas izstrādes līgumcenas, tikai pēc tam, kad ir parakstīts nodošanas un pieņemšanas akts par informācijas sistēmas izstrādi un ieviešanu un finansējuma saņēmējs ir pārliecinājies, ka izstrādātā informācijas sistēma vai elektroniskais pakalpojums atbilst iepirkuma līgumā ietvertajiem uzdevumiem.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29.punktā minētā samaksas kārtība nebūtu attiecināma arī uz informācijas sistēmas projektēšanas, izstrādes vai iegādes </w:t>
            </w:r>
            <w:r w:rsidR="00000000" w:rsidRPr="00000000" w:rsidDel="00000000">
              <w:rPr>
                <w:u w:val="single"/>
                <w:rtl w:val="0"/>
              </w:rPr>
              <w:t xml:space="preserve">iepirkuma tehniskās specifikācijas izstrādātāju.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uz MK noteikumu izstrādes laiku tehniskā specifikācija jau ir izstrādāta, tādēļ minētas izmaksas netiek paredzētas MK noteikumos un projekta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Informācijas sistēmas izstrādātājs saņem no finansējuma saņēmēja gala maksājumu, kas nevar būt mazāks par 20 procentiem no informācijas sistēmas izstrādes līgumcenas, tikai pēc tam, kad ir parakstīts nodošanas un pieņemšanas akts par informācijas sistēmu izstrādi un ieviešanu un finansējuma saņēmējs ir pārliecinājies, ka izstrādātās informācijas sistēmas vai elektroniskais pakalpojums atbilst iepirkuma līgumā ietvertajiem uzdevumiem.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Finansējuma saņēmējam ir pienākums pirms pasākuma pirmās projektu iesniegumu atlases kārtas izsludināšanas izstrādāt nosacījumus, kas paredz kārtību, kādā tiks nodrošināta interešu konflikta neesamība, identificēti apstākļi, kuri izraisa vai var izraisīt interešu konfliktu, kas rada apdraudējumu vai kaitējumu projekta īstenošanai, noteikti veicamie pasākumi un izstrādāti darbības plāni interešu konflikta preventīvai novēršanai un gadījumiem, kad interešu konflikts ir atklāts.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paredzēt, ka 29.punktā minētās tiesību normas attiecas arī uz sadarbības partneri.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Finansējuma saņēmējam un sadarbības partnerim ir pienākums pirms pasākuma pirmās projektu iesniegumu atlases kārtas izsludināšanas izstrādāt nosacījumus, kas paredz kārtību, kādā tiks nodrošināta interešu konflikta neesamība, identificēti apstākļi, kuri izraisa vai var izraisīt interešu konfliktu, kas rada apdraudējumu vai kaitējumu projekta īstenošanai, noteikti veicamie pasākumi un izstrādāti darbības plāni interešu konflikta preventīvai novēršanai un gadījumiem, kad interešu konflikts ir atklāts.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Finansējuma saņēmējam ir pienākums izstrādāt nosacījumus, kas paredz kārtību, kādā tiks nodrošināta interešu konflikta neesamība, identificēti apstākļi, kuri izraisa vai var izraisīt interešu konfliktu, kas rada apdraudējumu vai kaitējumu projektu īstenošanai, noteikti veicamie pasākumi un izstrādāti darbības plāni interešu konflikta preventīvai novēršanai un gadījumiem, kad interešu konflikts ir atklāts.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saņēmējam ir pienākums izstrādāt kārtību, kādā tiks nodrošināta interešu konflikta neesamība, identificēti apstākļi, kuri izraisa vai var izraisīt interešu konfliktu, kas rada apdraudējumu vai kaitējumu projektu īstenošanai, noteikti veicamie pasākumi un izstrādāti darbības plāni interešu konflikta preventīvai novēršanai un gadījumiem, kad interešu konflikts ir atklāts.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Finansējuma saņēmējam un sadarbības partnerim ir pienākums pirms pasākuma pirmās projektu iesniegumu atlases kārtas izsludināšanas izstrādāt nosacījumus, kas paredz kārtību, kādā tiks nodrošināta interešu konflikta neesamība, identificēti apstākļi, kuri izraisa vai var izraisīt interešu konfliktu, kas rada apdraudējumu vai kaitējumu projekta īstenošanai, noteikti veicamie pasākumi un izstrādāti darbības plāni interešu konflikta preventīvai novēršanai un gadījumiem, kad interešu konflikts ir atklāts.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Finansējuma saņēmējs paraksta interešu konflikta neesamības apliecinājumu.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šis nosacījums būtu attiecināms arī uz sadarbības partneri.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Finansējuma saņēmējs un sadarbības partneris paraksta interešu konflikta neesamības apliecinājumu.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Saskaņā ar principa "Nenodarīt būtisku kaitējumu" novērtējumu, projektiem ir paredzama nenozīmīga ietekme uz vides mērķiem.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principa “Nenodarīt būtisku kaitējumu” (turpmāk -  DNSH) novērtējumu un tajā ietvertos nosacījumus, vai attiecībā uz pirmās kārtas ietvaros īstenotajiem projektiem šie nosacījumi ir attiecināmi. Nepieciešamības gadījumā aicinām iesūtīt precizēto DNSH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informāciju par NBK novērtējumā iekļauto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Saskaņā ar principa "Nenodarīt būtisku kaitējumu" novērtējumu, projektam ir paredzama nenozīmīga ietekme uz vides mērķiem.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2023.gada 13.jūlija sēdes protokollēmuma Nr.36 85. § 3.punktam, lai veicinātu Eiropas Savienības fondu projektu izvērtējuma par izmaksu un ieguvumu analīzi veikšanu ne tikai gadījumos, kad Eiropas Savienības fondu projekta ietvaros plānots gūt neto ieņēmumus, atbildīgā iestāde, izstrādājot Ministru kabineta noteikumu projektu par specifiskā atbalsta mērķa īstenošanu, paredz nepieciešamību finansējuma saņēmējam veikt izvērtējumu par izmaksu un ieguvumu analīzi Eiropas Savienības fondu projektiem, kuru atlase paredzēta ierobežotas projektu iesniegumu atlases veidā un projekta kopējās izmaksas (ieskaitot PVN) pārsniedz 1 miljonu euro. Izvērtējot MK noteikumu projekta 14.punktā ietverto regulējumu un anotācijā ietverto informāciju, lūdzam papildināt  anotāciju ar skaidrojumu, vai projekta iesniedzējs veic jaunu izmaksu un ieguvumu analīzi, izpildot minētā protokollēmumā noteikto uzdevumu.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 anotācijas sadaļā pie personāla likmes aprēķina teikuma daļu "</w:t>
            </w:r>
            <w:r w:rsidR="00000000" w:rsidRPr="00000000" w:rsidDel="00000000">
              <w:rPr>
                <w:i w:val="1"/>
                <w:rtl w:val="0"/>
              </w:rPr>
              <w:t xml:space="preserve">(prēmijas, atvaļinājuma pabalsti, apdrošināšana, briļļu kompensācija,Valsts sociālās apdrošināšanas obligātās iemaksas)</w:t>
            </w:r>
            <w:r w:rsidR="00000000" w:rsidRPr="00000000" w:rsidDel="00000000">
              <w:rPr>
                <w:rtl w:val="0"/>
              </w:rPr>
              <w:t xml:space="preserve">" , ņemot vērā, ka personāla izmaksu tvērums ir noteikts vadlīnijās attiecināmo izmaksu noteikšanai Eiropas Savienības kohēzijas politikas programmas 2021.-2027.gada plānošanas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projektā noteiktos izmaksu attiecināmības nosacījumus un projektu kopējo finansējumu, projekta vadības un īstenošanas personāla izmaksām pieejamais finansējums sasniedz 164 639​​​ euro, kas veido 5% no kopējām projekta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anotāciju un lietot korektu saīsinājumu “2.1.3.SAM”.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sadaļa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Kontekstā ar MK noteikumu 30.punktu "Finansējuma saņēmējs nodrošina, ka pirmās kārtas īstenošanas pabeigšanas brīdī pirmās kārtas ietvaros izveidotā vai attīstītā informācijas sistēma vai izveidotais vai pilnveidotais elektroniskais pakalpojums ir ieviests produktīvajā darbībā atbilstoši apstiprinātajam projekta iesniegumam.", lai neradītu iespēju interpretācijai, aicinām papildināt anotāciju ar “ieviests produktīvajā darbībā” skaidrojumu. Piemēram, ir izstrādāta pilna funkcionalitāte visa projekta mērķa tvērumā, sistēmu reālā tās darbības sfēras vidē visa projekta mērķa tvērumā izmanto reāli lietotāji, darbinot to reālu biznesa procesu ietvaros, kā arī sistēmā notiek reālu datu uzkrāšanas procesi, vai 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termins “ieviests produktīvajā darbībā” skaidrots sekojoši:   “Sistēma ir ieviesta ekspluatācijā, integrēta ar mobilo sakaru operatoru tīklu infrastruktūru un spēj nosūtīt brīdinājuma paziņojumus iedzīvotājiem izmantojot cell broadcast tehnoloģiju”.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sadaļu, skaidrojot terminu </w:t>
            </w:r>
            <w:r w:rsidR="00000000" w:rsidRPr="00000000" w:rsidDel="00000000">
              <w:rPr>
                <w:i w:val="1"/>
                <w:rtl w:val="0"/>
              </w:rPr>
              <w:t xml:space="preserve">"informācijas sistēmas izstrādātājs".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sadaļa precizēta: "Lai nodrošinātu, ka projekts tiek īstenots atbilstoši projekta iesniegumā norādītajam, noteikumu projekts paredz arī kārtību, kādā finansējuma saņēmējs un informācijas sistēmu izstrādātājs (komersants) sadarbojas, kā arī nosaka izmaksu veikšanas principus.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sadaļas teikumu: "Pasākuma pirmās kārtas politikas mērķu rezultāta un iznākuma rādītāju vērtības noteiktas atbilstoši Eiropas Savienības kohēzijas politikas programmā 2021.–2027.gadam iekļautajiem rādītājiem, kā arī tika ņemta vērā pētījumos par ABS+ projekta un KaZa projekta ieviešanu iekļautā informācija." un precizēt to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pirmās kārtas rezultāta un iznākuma rādītāju sasniedzamās vērtības noteiktas atbilstoši Eiropas Savienības kohēzijas politikas programmā 2021.–2027.gadam iekļautajiem rādītājiem, kā arī tika ņemta vērā pētījumos par ABS+ projekta un KaZa projekta ieviešanu iekļautā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sadaļa precizēta atbilstoši piedāvātajai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no anotācijas 1.3. sadaļas teikumu: </w:t>
            </w:r>
            <w:r w:rsidR="00000000" w:rsidRPr="00000000" w:rsidDel="00000000">
              <w:rPr>
                <w:i w:val="1"/>
                <w:rtl w:val="0"/>
              </w:rPr>
              <w:t xml:space="preserve">"Projektu iesniegumu iesniegšanai tiek izmantota Kohēzijas politikas vadības informācijas sistēma."</w:t>
            </w:r>
            <w:r w:rsidR="00000000" w:rsidRPr="00000000" w:rsidDel="00000000">
              <w:rPr>
                <w:rtl w:val="0"/>
              </w:rPr>
              <w:t xml:space="preserve"> un "</w:t>
            </w:r>
            <w:r w:rsidR="00000000" w:rsidRPr="00000000" w:rsidDel="00000000">
              <w:rPr>
                <w:i w:val="1"/>
                <w:rtl w:val="0"/>
              </w:rPr>
              <w:t xml:space="preserve">Vadošās iestādes funkcijas pilda Finanšu ministrija. Sadarbības iestādes funkcijas pilda Centrālā līgumu un finanšu aģentūra."</w:t>
            </w:r>
            <w:r w:rsidR="00000000" w:rsidRPr="00000000" w:rsidDel="00000000">
              <w:rPr>
                <w:rtl w:val="0"/>
              </w:rPr>
              <w:t xml:space="preserve">, jo tas ir jau noteikts Eiropas Savienības fondu 2021.—2027. gada plānošanas perioda vadības likumā un nav nepieciešams dublēt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priekšlikumam.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3.sadaļas 6.punktā ir norādīts, ka pēc projekta ietvaros Agrīnās brīdināšanas sistēmas izveides un ieviešanas un kvalitātes kontroles pabeigšanas no 2025. gada 1. janvāra ik gadu būs nepieciešams finansējums uzturēšanas izdevumiem līdz 361 200 </w:t>
            </w:r>
            <w:r w:rsidR="00000000" w:rsidRPr="00000000" w:rsidDel="00000000">
              <w:rPr>
                <w:i w:val="1"/>
                <w:rtl w:val="0"/>
              </w:rPr>
              <w:t xml:space="preserve">euro </w:t>
            </w:r>
            <w:r w:rsidR="00000000" w:rsidRPr="00000000" w:rsidDel="00000000">
              <w:rPr>
                <w:rtl w:val="0"/>
              </w:rPr>
              <w:t xml:space="preserve">apmērā, lūdzam papildināt anotāciju ar informāciju, ka uzturēšanas izdevumiem nepieciešamais finansējums tiks pieprasīts normatīvajos aktos noteiktajā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"Cita informācija" norādīt, ka projektiem nepieciešamo finansējumu ir paredzēts pieprasīt no 74. resora “Gadskārtējā valsts budžeta izpildes procesā pārdalāmais finansējums” programmas 80.00.00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sadaļa papildināta atbilstoši piedāvātajai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 sadaļas 6. punktu papildināt ar informāciju, tajā norādot 2.1.3. specifiskā atbalsta mērķa “Veicināt pielāgošanos klimata pārmaiņām, risku novēršanu un noturību pret katastrofām” 2.1.3.3. pasākuma “Katastrofu risku mazināšanas pasākumi” pirmās projektu iesniegumu atlases kārtas katram projektam kopējo pieejamo finansējumu atbilstoši noteikumu 7. punktā norādītajam un tā sadalījumu pa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budžeta sadaļa papildināta: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"2.1.3.3. pasākuma pirmajai kārtai kopā pieejami 3 225 000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Pirmās kārtas ietvaros finanšu plūsma ir sekojoša: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- 2023. 1.pusgadā plānots apgūt 45 000 euro, 2023.  gada 2. pusgadā 1 016 100 euro un 2024. gadā 2 163 900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izkļaut CFLA, ņemot vērā, ka CFLA nav iesaistītā institūcija projekta izpildē.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šajā sadaļā iekļaut detalizētāku informāciju par pasākuma 1. kārtas ietekmi uz horizontālajiem principiem, ņemot vērā anotācijas 1.3. sadaļā minēto: </w:t>
            </w:r>
            <w:r w:rsidR="00000000" w:rsidRPr="00000000" w:rsidDel="00000000">
              <w:rPr>
                <w:i w:val="1"/>
                <w:rtl w:val="0"/>
              </w:rPr>
              <w:t xml:space="preserve">"Saskaņā ar principa "Nonodarīt būtisku kaitējumu" novērtēšanu, projektiem ir nenozīmīga ietekme uz vides mērķiem. To īstenošana neradīs ievērojamu nepieciešamo resursu izmantošanas neefektivitāti un nepalielinās atkritumu rašanos. Īstenojamie pasākumi neizraisīs negatīvu ietekmi uz pašreizējā klimata un gaidāmā nākotnes klimata radītajām negatīvajām ietekmēm uz pašu pasākumu, cilvēkiem, dabu vai aktīviem, kā arī neradīs negatīvu ietekmi uz pielāgošanās klimata pārmaiņām mērķu sasniegšanu. Paredzams, ka pasākums nekaitēs, bet tieši veicinās pielāgošanās klimata pārmaiņām, jo tiks veidotas mūsdienu prasībām atbilstoši IKT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8.sadaļa Cita informācija papildināta: "Atbilstoši NBK novērtējumam, pirmās kārtas projekts neizraisīs negatīvu ietekmi uz pašreizējā klimata un gaidāmā nākotnes klimata radītajām negatīvajām ietekmēm uz pašu pasākumu, cilvēkiem, dabu vai aktīviem, kā arī neradīs negatīvu ietekmi uz pielāgošanās klimata pārmaiņām mērķu sasniegšanu, jo projekta ietvaros izveidotā informācijas sistēma neradīs ievērojamu piesārņojošo vielu emisiju pieaugumu gaisā, ūdenī vai zemē, mazinot piesārņojošo vielu, kas rodas meža vai savvaļas ugunsgrēku laikā, nokļūšanu atmosfērā. Nebūs kaitīgas ietekmes uz bioloģisko daudzveidību un ekosistēmām, jo, stiprinot VUGD reaģēšanas spējas, tiks samazinātas klimata pārmaiņu radītās sekas, kas rada tiešu kaitējumu bioloģiskajai daudzveidībai. Tas neradīs ievērojamu nepieciešamo resursu izmantošanas neefektivitāti un nepalielinās atkritumu rašanos."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kohēzijas politikas programmas 2021.–2027.gadam 2.1.Prioritātes “Klimata pārmaiņu mazināšana un pielāgošanās klimata pārmaiņām” 2.1.3. specifiskā atbalsta mērķa “Veicināt pielāgošanos klimata pārmaiņām, risku novēršanu un noturību pret katastrofām” projektu “Sabiedrības brīdināšanas sistēmas ABS+ ieviešana” un  “Katastrofu zaudējumu informācijas sistēmas izveide un ieviešana” īstenošanas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porotokollēmuma nosaukumu, to salāgojot ar noteikumu projekta nosaukumu.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23-TA-263</w:t>
    </w:r>
    <w:r>
      <w:br/>
    </w:r>
    <w:r w:rsidR="00000000" w:rsidRPr="00000000" w:rsidDel="00000000">
      <w:rPr>
        <w:rtl w:val="0"/>
      </w:rPr>
      <w:t xml:space="preserve">06.10.2023. 21.07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23-TA-263</w:t>
    </w:r>
    <w:r>
      <w:br/>
    </w:r>
    <w:r w:rsidR="00000000" w:rsidRPr="00000000" w:rsidDel="00000000">
      <w:rPr>
        <w:rtl w:val="0"/>
      </w:rPr>
      <w:t xml:space="preserve">06.10.2023. 21.07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Izziņa_23-TA-263.docx</dc:title>
</cp:coreProperties>
</file>

<file path=docProps/custom.xml><?xml version="1.0" encoding="utf-8"?>
<Properties xmlns="http://schemas.openxmlformats.org/officeDocument/2006/custom-properties" xmlns:vt="http://schemas.openxmlformats.org/officeDocument/2006/docPropsVTypes"/>
</file>