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22-TA-2077: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Antimikrobiālās rezistences ierobežošanas un piesardzīgas antibiotiku lietošanas plāns "Viena veselība" 2023.-2027.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Plāna īstenošanā iesaistītajām institūcijām sagatavot un līdz 2024., 2025., 2026., un 2027. gada 1. jūlijam iesniegt Veselības ministrijā informāciju par plānā noteikto uzdevumu izpildes gaitu un rezultātiem.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3.punktu. Rīkojuma projekta 2.punkts paredz Veselības ministrijas un Zemkopības ministrijas pienākumu plāna uzdevumu izpildes koordinēšanā un pārraudzībā, tādēļ   katra ministrija var plānot piemērotāko rīcību, pārraugot un koordinējot plānā paredzēto pasākumu izpildes gaitu kompetences ietvaros, tostarp, koordinējot informācijas sagatavošanu.  Prasība visām iestādēm katru gadu iesniegt atskaites par plāna izpildes gaitu rada papildu administratīvo slogu.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ministrijai un Zemkopības ministrijai plānā paredzēto pasākumu īstenošanu 2023. gadā nodrošināt piešķirto valsts budžeta līdzekļu ietvaros. Jautājumu par papildu valsts budžeta līdzekļu piešķiršanu plānā paredzēto pasākumu īstenošanai 2024. gadam un turpmāk ik gadu izskatīt Ministru kabinetā gadskārtējā valsts budžeta likumprojekta un vidēja termiņa budžeta ietvara likumprojekta sagatavošanas un izskatīšanas procesā kopā ar visu ministriju un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5.punktu izteikt šādā redakcijā: “Veselības ministrijai un Zemkopības ministrijai plānā paredzēto pasākumu īstenošanu 2023. gadā nodrošināt piešķirto valsts budžeta līdzekļu ietvaros. Jautājumu par papildu valsts budžeta līdzekļu piešķiršanu plānā paredzēto pasākumu īstenošanai 2024. gadam un turpmāk ik gadu izskatīt Ministru kabinetā gadskārtējā valsts budžeta un vidēja termiņa budžeta ietvara likumprojekta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FM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ministrijai un Zemkopības ministrijai plānā paredzēto pasākumu īstenošanu 2023. gadā nodrošināt piešķirto valsts budžeta līdzekļu ietvaros. Jautājumu par papildu valsts budžeta līdzekļu piešķiršanu plānā paredzēto pasākumu īstenošanai 2024. gadam un turpmāk ik gadu izskatīt Ministru kabinetā gadskārtējā valsts budžeta un vidēja termiņa budžeta ietvara likumprojekta sagatavošanas un izskatīšanas procesā kopā ar visu ministriju un centrālo valsts iestāžu iesniegtajiem prioritāro pasākumu pieteikumiem atbilstoši valsts budžeta finansiālajām iespējām.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Antimikrobiālās rezistences ierobežošanas un piesardzīgas antibiotiku lietošanas plāns “Viena veselība”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plāna projekta IV sadaļas “AMR ierobežošanas un piesardzīgas AB lietošanas plāns “Viena veselība” 2023.-2027.gadam” un plāna pielikuma “Kopsavilkums par plānā iekļauto pasākumu īstenošanai nepieciešamo finansējumu” 1.1.2., 1.1.3., 2.2.2., 3.2.1., 8.4., 9.7. apakšpunktos norādītās līdzatbildīgās institūcijas, ņemot vērā, ka tās atšķiras.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sadaļas “AMR ierobežošanas un piesardzīgas AB lietošanas plāns “Viena veselība” 2023.-2027.gadam” 1.1.2., 1.1.3., 2.2.2., 3.2.1., 8.4., 9.7. apakšpunktos precizētas atbildīgās un līdzatbildīgās institūcijas saskaņā ar Plāna pielikuma “Kopsavilkums par plānā iekļauto pasākumu īstenošanai nepieciešamo finansējumu” minētajos  apakšpunktos norādīto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plānā iekļauto pasākumu īstenošanai nepieciešamo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pielikumā sadaļā “6.3. (2.1.)” papildināt ar informāciju par aprēķinu, kas pamatotu materiāliem un reaģentiem nepieciešamo finansējumu 18 861,44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pielikuma sadaļā “6.3. (2.1.)” iekļauta papildtabula ar izvērstu informācija par mateiāliem un reaģentiem, kā arī to izmaksām (7 pozīcijas), kas pamato 2025. gadam un 2026. gadam materiāliem un reaģentiem pieprasīto finansējumu, t.i., 18 861,44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plānā iekļauto pasākumu īstenošanai nepieciešamo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pielikuma sadaļā “Kopsavilkums” precizēt 6.3. pasākuma 1.2. rezultatīvā rādītāja “Pilnveidota un regulāri papildināta AMR patogēnu  izolātu banka” 2025.gadam norādīto summu 114 494 </w:t>
            </w:r>
            <w:r w:rsidR="00000000" w:rsidRPr="00000000" w:rsidDel="00000000">
              <w:rPr>
                <w:i w:val="1"/>
                <w:rtl w:val="0"/>
              </w:rPr>
              <w:t xml:space="preserve">euro</w:t>
            </w:r>
            <w:r w:rsidR="00000000" w:rsidRPr="00000000" w:rsidDel="00000000">
              <w:rPr>
                <w:rtl w:val="0"/>
              </w:rPr>
              <w:t xml:space="preserve">, lai tā nav pretrunā sadaļā “6.3. (1.2.)” aprēķinā norādītajai informācijai, kurā norādīts, ka 2025.gadā nepieciešami 4 494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pielikuma sadaļā “Kopsavilkums” precizēta 6.3. pasākuma 1.2. rezultatīvā rādītāja “Pilnveidota un regulāri papildināta AMR patogēnu  izolātu banka” 2025. gadam norādītā summa, kas ir 4494 euro un tādējādi  novērš pretrunu ar aprēķinā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plānā iekļauto pasākumu īstenošanai nepieciešamo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pielikuma sadaļā “Kopsavilkums” tiem pasākumiem, kas tiek nodrošināti esošā budžeta ietvaros, norādīt to īstenošanai plānoto finansējumu likumā “Par valsts budžetu 2023. gadam un budžeta ietvaru 2023., 2024. un 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Antimikrobiālās rezistences ierobežošanas un piesardzīgas antibiotiku lietošanas plāns “Viena veselība”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darbības rezultātu Plāna 4.1. un 4.2.pasākumiem, ņemot vērā, ka minētie pasākumi paredz tikai izvērtēt iespējas uzlabot mājas aprūpes un jaunākās paaudzes zāļu pieejamību TB pacientiem, kā rezultātā tiek sagatavoti priekšlikumi nepieciešamām izmaiņām, taču izmaiņu veikšana priekšlikumu ieviešanai Plāna ietvaros nav paredzēta. Sekojoši nav pamatoti kā darbības rezultātu norādīt, ka pasākuma īstenošanas rezultātā uzlabosies veselības aprūpes pakalpojumu pieejamība un ārstēšanas efektivitāte TB pacientiem.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Antimikrobiālās rezistences ierobežošanas un piesardzīgas antibiotiku lietošanas plāns “Viena veselība”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2.2.6.pasākuma nosaukumu, ņemot vērā, ka tas lielā mērā dublē Plāna mērķi un politikas rezultātu.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Antimikrobiālās rezistences ierobežošanas un piesardzīgas antibiotiku lietošanas plāns “Viena veselība”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politikas rezultāts Plānam noteikts "Ierobežota antimikrobiālās rezistences attīstība un izplatība. Izmainīti antimikrobiālo līdzekļu lietošanas paradumi, panākot atbildīgu un piesardzīgu antimikrobiālo līdzekļu lietošanu sabiedrībā, veselības aprūpē un dzīvnieku veselībā." Kā otrais rezultatīvais rādītājs sasniedzamajam politikas rezultātam definēta Latvijas iedzīvotāju izpratne par antibiotiku izmantošanu, izsakot to procentos. Tomēr šī brīža redakcijā nav skaidrs, ko tieši minētais rezultatīvais rādītājs atspoguļo - vai tas ir iedzīvotāju īpatsvars, kuriem ir laba vai ļoti laba izpratne par antibiotiku izmantošanu, vai arī kas cits. Tāpēc lūdzam precizēt definēto rezultatīvo rādītāju.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Antimikrobiālās rezistences ierobežošanas un piesardzīgas antibiotiku lietošanas plāns “Viena veselība”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Rīcības virziena “Institūciju sadarbības stiprināšana AMR jomā” 5.5. pasākumā “Uzlabot dzīvnieku veselības un sabiedrības veselības sadarbību zoonožu un to ierosinātāju AMR jomā, lai samazinātu AML lietošanu” līdzatbildīgo institūciju uzskaitījumā lūdzam dzēst Vides aizsardzības un reģionālās attīstības ministriju (turpmāk - VARAM), jo pasākuma tvērums nav VARAM kompetences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Antimikrobiālās rezistences ierobežošanas un piesardzīgas antibiotiku lietošanas plāns “Viena veselība”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Rīcības virziena “Institūciju sadarbības stiprināšana AMR jomā” 5.4. pasākumā “Nodrošināt regulāru, visaptverošu situācijas analīzi AMR jomā, tai skaitā ietverot Eirobarometra AMR pētījumu rezultātus” līdzatbildīgo institūciju uzskaitījumā lūdzam dzēst Vides aizsardzības un reģionālās attīstības ministriju (turpmāk – VARAM), jo VARAM kompetences jomā netiek veikta datu uzskaite, apkopošana un analīze par antimikrobiālo rezistenci.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Antimikrobiālās rezistences ierobežošanas un piesardzīgas antibiotiku lietošanas plāns “Viena veselība”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plānā norādīts, ka "2023. - 2027. gada Plāna “Viena veselība” ietvaros tiek iekļauts arī vides sektors, kā arī ņemts vērā ekspertu izvirzītais priekšlikums par AMR kompetences centra izveidošanu. Lai mobilizētu resursus un nodrošinātu saskaņotas, mērķtiecīgas aktivitātes izvēlēto mērķu sasniegšanai, liela nozīme ir multidisciplinārās pieejas īstenošanai, kas balstīta starpsektoriālā un starpinstitucionālā sadarbībā, ko koordinētu viena iestāde, ko, atbilstoši kompetencei, šādas koordinējošās iestādes funkcija būtu jāuzņemas tieši SPKC. Tomēr SPKC kapacitāte Covid-19 pandēmijas laikā ir ievērojami samazinājusies. Tādēļ, lai stiprinātu SPKC darbību AMR jomā, noteikti jāstiprina arī SPKC kapacitāte." Lūdzam papildus norādīt kas tiek saprasts ar SPKC kapacitātes stiprināšanu un vai tas ietver arī jaunu amatu vietu izveidi.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skaidrojumu: SPKC kapacitātes stiprināšana nebūtu saistīta ar jaunu amata vietu izveidi, bet esošo cilvēkresursu pārskatīšanu un uzdevumu pārdalīšanu iestādes ietvaros, kā arī darbinieku apmācību AMR jautājumos, izmantojot visas pieejamās iespējas, tai skaitā ECDC piedāvātās mācību iespējas, EK iniciatīvas un ekspertu tīklus, kā arī uzlabojot sadarbību ar Ziemeļvalstu sabiedrības veselības institūcijām, kas strādā AMR jomā, lai pārņemtu labāko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plānā iekļauto pasākumu īstenošanai nepieciešamo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 daļā no pielikumiem plānotie izdevumi cita starpā ietver arī izdevumus atlīdzībai pētniekiem. Lūdzam precizēt pielikumus par pētnieku iesaisti, norādot Augstākās izglītības iestādi vai tml (piem. 2.2.4.(1.2.); 2.2.4.(2.1.); 6.4.(1.1.); 9.1.(2.1.); 9.1.(2.2.); 9.3.(1.1.); 9.3.(1.2.) u.tt.)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pielikuma atbilstošajās sadaļās  iekļauta norāde par pētnieku pārstāvēto izglītības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plānā iekļauto pasākumu īstenošanai nepieciešamo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 daļā no pielikumiem plānotie izdevumi cita starpā ietver arī izdevumus atlīdzībai. Lūdzam precizēt pielikumus, īpaši uz izdevumiem valsts budžeta iestādēm, norādot konkrētu iestādi, kā arī vai noradītie izdevumi ietver jaunu amata vietu izveidi vai arī atlīdzība ir paredzama jau esošajiem nodarbinātajiem (piem. 2.2.2.(1.1.); 7.1.4.(1.1.); 8.1.(1.1.); 8.8.(1.1.)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Antimikrobiālās rezistences ierobežošanas un piesardzīgas antibiotiku lietošanas plāns “Viena veselība”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iestāžu juridisko dienestu vadītāju sanāksmē nolemts (2022. gada 11. novembra protokols Nr. 5, 5. punkts), ka plānošanas dokumentos kā atbildīgās noteikt tikai Ministru kabinetam padotās iestādes. Līdz ar to lūdzam plāna projekta IV nodaļas tabulā kā atbildīgās institūcijas nenorādīt institūcijas, kuras nav padotas Ministru kabinetam. Ministru kabinetam nav mandāts uzdot pašvaldībām vai nevalstiskajām organizācijām (ja tās nepilda deleģētus valsts pārvaldes uzdevumus) veikt darbības vai izpildīt Ministru kabineta dotu uzdevumu. Izņēmumi ir pieļaujami tikai tad, ja šīs institūcijas rakstveidā ir apliecinājušas savu piekrišanu konkrētā uzdevuma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ministrijai sagatavot un veselības ministram līdz 2028. gada 1. novembrim iesniegt noteiktā kārtībā Ministru kabinetā informatīvo ziņojumu par plāna ietekmes izvērtējumu un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4.punktu  ar Zemkopības ministrijas  kā līdzatbildīgās ministrijas iesaisti informācijas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ministrijai sadarbībā ar Zemkopības ministriju sagatavot un veselības ministram līdz 2028. gada 1. novembrim iesniegt noteiktā kārtībā Ministru kabinetā informatīvo ziņojumu par plāna ietekmes izvērtējumu un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sadarbībā ar Zemkopības ministriju sagatavot un veselības ministram līdz 2028. gada 1. novembrim iesniegt noteiktā kārtībā Ministru kabinetā informatīvo ziņojumu par plāna ietekmes izvērtējumu un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Antimikrobiālās rezistences ierobežošanas un piesardzīgas antibiotiku lietošanas plāns “Viena veselība”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6.3 pasākumā 3.1. rezultatīvajam rādītājam jau pieejamo budžeta apmēru 2023., 2024., 2025. gadā, jo ir piešķirts finansējums jaunām Valsts pētījumu programmām Veselības un Zemkopības nozarēs, un antimikrobiālā rezistence līdz šim bijusi vislielākā šo nozaru problēma. Pretējā gadījumā nav iespējams realizēt 6.3 pasākuma 3.1 punktu bez budžeta. Ja nav iespējams norādīt finansējumu AMR sadaļai, tad lūdzam piezīmēs norādīt kopējo programmas apmēru, neaizpildot sadaļas pa gadiem. Pretējā gadījumā 6.3 pasākuma 3.1 punkts šobrīd bez budžeta nav izprotams. Turklāt šajā gadījumā finansējums jaunai Valsts pētījumu programmai veselības nozarē (un zemkopības) patiešām ir piešķirts.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papildināts ar informāciju: Kopējais finansējums Valsts pētījumu programmas (VPP) "Sabiedrības veselība" īstenošanai   2023.gadā ir 750 000 Euro, 2024.gadā - 1 500 000 Euro, 2025.gadā - 1 500 000 Euro, no kura neliela daļa ir paredzēta pētījumiem AMR jomā, bet AMR plāna izstrādes laikā precīzs tam paredzētais finansējums vēl nav zināms.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plānā iekļauto pasākumu īstenošanai nepieciešamo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plāna projekta pielikuma sadaļā “Kopsavilkums” precizēt kolonas nosaukumu “Uzdevumu īstenošanai plānotais finansējums atbilstoši likumam "Par vidēja termiņa budžeta ietvaru 2022., 2023. un 2024.gadam””, tā vietā norādot “Uzdevumu īstenošanai plānotais finansējums atbilstoši likumam "Par valsts budžetu 2023. gadam un budžeta ietvaru 2023., 2024. un 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plānā iekļauto pasākumu īstenošanai nepieciešamo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izziņas 6.punktā norādītais iebildums ņemts vērā daļēji, aicinām plāna projekta pielikuma sadaļā “Kopsavilkums” visiem pasākumiem, kuriem norādīts, ka tie tiks īstenoti esošā budžeta ietvaros, norādīt to īstenošanai likumā “Par valsts budžetu 2023. gadam un budžeta ietvaru 2023., 2024. un 2025. gadam” plānoto finansējumu vai pievienot skaidrojošu atsauci, kāpēc šādu informāciju nav iespējams norādīt.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Kopsavilkumā, norādot atsauci, pievienoti attiecīgi skaidrojumi: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iespējams precīzi norādīt tādu finansējumu esošā budžeta ietvaros atbilstoši  likumam “Par valsts budžetu 2023. gadam un budžeta ietvaru 2023., 2024. un 2025. gadam", kas paredzēts tikai  ziņošanai par AMR monitoringa rezultātiem EFSA, jo PVD inspektors šādu datu ziņošanu nodrošina esošo amata pienākumu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2)Nav iespējams precīzi norādīt paredzēto finansējumu katram uzraudzības pasākumam/programmai atsevišķi, kas tiek nodrošināts esošā budžeta ietvaros atbilstoši  likumam “Par valsts budžetu 2023. gadam un budžeta ietvaru 2023., 2024. un 2025. gadam”.  Iestādes darbs ir optimizēts un inspekcijas pārklājas - vienas inspekcijas ietvaros tiek veikti vairāki uzdevumi, vienlaikus realizējot vairākus uzraudzības pasākumus/programmas, tostarp arī tādus, kas tiek veikti valsts uzraudzības programmas ietvaros, bet  nav ietverti AMR plānā.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plānā iekļauto pasākumu īstenošanai nepieciešamo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plāna projekta pielikuma sadaļā “6.3. (3.2.)” precizēt informāciju par pasākuma īstenošanas gadu, ņemot vērā norādīto, ka dalībai starptautiskos zinātniskos konsorcijos AMR pētniecībā finansējums nepieciešams sākot ar 2024.gadu.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plānā iekļauto pasākumu īstenošanai nepieciešamo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nodrošinātā vienotu pieeju un vieglāku uztveramību lūdzam visos pielikumos pie budžeta programmas numura pievienot arī programmas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Antimikrobiālās rezistences ierobežošanas un piesardzīgas antibiotiku lietošanas plāns “Viena veselība”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nodaļā iekļautajā tabulas ceturtajā kolonnā pie 1.1.2. pasākuma lūdzam precizēt, kādos Ministru kabineta noteikumos Nr. 7 tiks veikti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plānā iekļauto pasākumu īstenošanai nepieciešamo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6.3 pasākumā 3.1. rezultatīvajam rādītājam jau pieejamo budžeta apmēru 2023., 2024., 2025. gadā, jo ir piešķirts finansējums jaunām Valsts pētījumu programmām Veselības un Zemkopības nozarēs, un antimikrobiālā rezistence līdz šim bijusi augsta prioritāte. Pretējā gadījumā nav iespējams realizēt 3.1 punktu bez budžeta. Lūdzu šo informāciju iegūt no VM un ZM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precizēts saskaņā ar IZM 18.05.2023. priekšlikumu.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Antimikrobiālās rezistences ierobežošanas un piesardzīgas antibiotiku lietošanas plāns “Viena veselība”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5.7 pasākumam, pie 2.2. rezultatīvā rādītāja norādīt kā līdzatbildīgo institūciju Latvijas Zinātnes padomi, kura būs Latvijas finansējošā institūcija European Partnership for One Health/Antimicrobial Resistance (AMR) atvērtajos projektu konkursos. Viernlaikus norādām, ka finansējums tiek piešķirts pēc MK 2015.g. 26. maija Noteikumiem Nr, 259, kur ir noteikts atbalsta saņēmēju loks, līdz ar to attiecībā uz valsts pārvaldes iestādēm un laboratorijām ir vajadzīgs cits finansējums dalībai partnerībā.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vēršam uzmanību uz to, ka šajā rezultatīvajā rādītājā kā atbildīgā institūcija būtu vēlams SPKC, jo BIOR ir arī zinātniski pētniecisko darbu izpildītājs, un kā vadošā institūcija varētu atrasties interešu konfliktā.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kā saturiski konsultējošo institūciju piesaistīt pēc iespējas Latvijas Organiskās sintēzes institūtu, kurš realizē 4 projektus ERA-NET JPIAMR antimikrobiālās rezistences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22-TA-2077</w:t>
    </w:r>
    <w:r>
      <w:br/>
    </w:r>
    <w:r w:rsidR="00000000" w:rsidRPr="00000000" w:rsidDel="00000000">
      <w:rPr>
        <w:rtl w:val="0"/>
      </w:rPr>
      <w:t xml:space="preserve">29.06.2023. 09.00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22-TA-2077</w:t>
    </w:r>
    <w:r>
      <w:br/>
    </w:r>
    <w:r w:rsidR="00000000" w:rsidRPr="00000000" w:rsidDel="00000000">
      <w:rPr>
        <w:rtl w:val="0"/>
      </w:rPr>
      <w:t xml:space="preserve">29.06.2023. 09.00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Izziņa_22-TA-2077.docx</dc:title>
</cp:coreProperties>
</file>

<file path=docProps/custom.xml><?xml version="1.0" encoding="utf-8"?>
<Properties xmlns="http://schemas.openxmlformats.org/officeDocument/2006/custom-properties" xmlns:vt="http://schemas.openxmlformats.org/officeDocument/2006/docPropsVTypes"/>
</file>