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22-TA-2740: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dalību OECD laika periodā no 2021. gada jūlija līdz 2022. gada jūlijam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pielikumā, 3.lpp. pie Ekonomikas attīstības un pārskatu analīzes komitejas (Economic and Development Review Committee – EDRC) papildināt 2.punktu ar informāciju par aktualitātēm periodā no 2021.g. jūlija līdz 2022.gada jūlijam, lai ievērotu vienoto pielikuma stilu, ņemot vērā, ka līdzīgi tiek atspoguļota informācija arī par citām OECD komitejām.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2021.gada jūlija līdz 2022.gada jūlijam EDRC komitejā tika prezentēts Latvijas viedoklis par OECD Ekonomikas pārskatu par Franciju, Igauniju, ASV, Lietuvu, Slovēniju, Grieķiju, Austriju un Apvienoto Karalisti. 2021.gada 13.decembrī notika EDRC sanāksme, kurā tika apspriests OECD sagatavotais Ekonomikas pārskata projekts par Latviju. 2022. gada 2. pusgadā OECD EDRC komitejā tiks apspriesti OECD Ekonomikas pārskati par Dienvidkoreju, Grieķiju, Vjetnamu, Čīli, Luksemburgu, Kostariku, Somiju*, Īriju*, Izraēlu*, Turciju un Poliju* (ar * ir apzīmētas valstis, par kurām Latvija plāno gatavot vērtējumu, kas tiks prezentēts OECD EDRC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Informatīvā ziņojuma 1.lpp. ievada 2.rindkopas 1.teikumā attiecībā uz OECD Ekonomikas pārskatu par Latviju, kas tika prezentēts nevis 2022.gada maijā, bet 2022.gada martā.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 periodā noslēdzās darbs pie īpaši nozīmīgā OECD pētījuma – regulārā OECD Ekonomikas pārskata par Latviju, kas tika prezentēts 2022. gada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25.lpp. (sadaļa - Korupcijas apkarošana – Konvencijas par ārvalstu amatpersonu kukuļošanas apkarošanu starptautiskajos biznesa darījumos 3. fāzes novērtējuma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WGB atzinīgi vērtēja to, ka vienā starptautiskās kukuļošanas lietā pieņemts spriedums, kā arī ka Latvijas tiesībaizsardzības iestāžu lietvedībā ir lietas pret juridiskajām personām gan saistībā ar kukuļošanu, gan naudas atmazgāšanu. OECD WGB arī pozitīvi vērtēja Korupcijas novēršanas un apkarošanas biroja un Finanšu izlūkošanas dienesta sadarbību. OECD norādīja, ka ir ievērojams progress naudas atmazgāšanas novēršanā un identificēšanā, kas panākts ieviešot institucionālas reformas, palielinot Finanšu izlūkošanas dienesta darbinieku skaitu un veicot citus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OECD WGB norādīja, ka Latvijā nevienai finanšu institūcijai vēl nav piemērota kriminālatbildība par naudas atmazgāšanu, kā arī Latvijā trūkst lietu par naudas atmazgāšanu, kas saistīta ar kukuļošanu. OECD WGB arī pauda nožēlu, ka līdz rekomendāciju izpildes novērtējuma brīdim Latvija vēl nebija pieņēmusi nepieciešamos grozījumus, lai precizētu tiešu nodomu kukuļošanas gadījumos, tādējādi nodrošinot pilnīgu atbilstību Konvencijas 1.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precizē faktu: 2020.gada 27.novembrī minētaja kriminālprocesā starp prokurori un juridisko personu noslēgta vienošanās piemērot piespiedu ietekmēšanas līdzekli – naudas piedziņu 180 minimālo mēnešalgu apmērā jeb 77 400 eiro un atcelt arestu juridiskās personas naudas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WGB atzinīgi vērtēja to, ka vienā starptautiskās kukuļošanas lietā </w:t>
            </w:r>
            <w:r w:rsidR="00000000" w:rsidRPr="00000000" w:rsidDel="00000000">
              <w:rPr>
                <w:strike w:val="1"/>
                <w:rtl w:val="0"/>
              </w:rPr>
              <w:t xml:space="preserve">pieņemts spriedums</w:t>
            </w:r>
            <w:r w:rsidR="00000000" w:rsidRPr="00000000" w:rsidDel="00000000">
              <w:rPr>
                <w:rtl w:val="0"/>
              </w:rPr>
              <w:t xml:space="preserve"> </w:t>
            </w:r>
            <w:r w:rsidR="00000000" w:rsidRPr="00000000" w:rsidDel="00000000">
              <w:rPr>
                <w:b w:val="1"/>
                <w:rtl w:val="0"/>
              </w:rPr>
              <w:t xml:space="preserve">noslēgta vienošanās par piespiedu ietekmēšanas līdzekļa piemērošanu juridiskajai personai</w:t>
            </w:r>
            <w:r w:rsidR="00000000" w:rsidRPr="00000000" w:rsidDel="00000000">
              <w:rPr>
                <w:rtl w:val="0"/>
              </w:rPr>
              <w:t xml:space="preserve">, kā arī ka Latvijas tiesībaizsardzības iestāžu lietvedībā ir lietas pret juridiskajām personām gan saistībā ar kukuļošanu, gan naudas atmazgāšanu. OECD WGB arī pozitīvi vērtēja Korupcijas novēršanas un apkarošanas biroja un Finanšu izlūkošanas dienesta sadarbību. OECD norādīja, ka ir ievērojams progress naudas atmazgāšanas novēršanā un identificēšanā, kas panākts ieviešot institucionālas reformas, palielinot Finanšu izlūkošanas dienesta darbinieku skaitu un veicot citus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OECD WGB norādīja, ka Latvijā nevienai finanšu institūcijai vēl nav piemērota kriminālatbildība par naudas atmazgāšanu, kā arī Latvijā trūkst lietu par naudas atmazgāšanu, kas saistīta ar kukuļošanu. OECD WGB arī pauda nožēlu, ka līdz rekomendāciju izpildes novērtējuma brīdim Latvija vēl nebija pieņēmusi nepieciešamos grozījumus, lai precizētu tiešu nodomu kukuļošanas gadījumos, tādējādi nodrošinot pilnīgu atbilstību Konvencijas 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26.lpp. (sadaļa - Korupcijas apkarošana – Konvencijas par ārvalstu amatpersonu kukuļošanas apkarošanu starptautiskajos biznesa darījumos 3. fāzes novērtējuma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 informē, ka nepieciešamie grozījumi Krimināllikumā (likumprojekts “Grozījumi Krimināllikumā” Nr. 1230/Lp13) un grozījumi likumā “Par Krimināllikuma spēkā stāšanās un piemērošanas kārtību” (likumprojekts “Grozījums likumā “Par Krimināllikuma spēkā stāšanās un piemērošanas kārtību”” Nr. 1231/Lp13) tika pieņemti 2022. gada 7. aprīlī un stājās spēkā 2022. gada 4. maijā. Ar grozījumiem Krimināllikumā tika izslēgts Krimināllikuma 322. pants "Starpniecība kukuļošanā", ņemot vērā, ka tas laika gaitā ir zaudējis savu nozīmi, jo atbilstoši starptautiskajām rekomendācijām kukuļdevējs un starpnieks ir iesaistīti vienā noziedzīgā nodarījumā, un kaitējums, ko tie rada, uzskatāms par līdzvērtīgu. Savukārt ar grozījumiem Likumā par Krimināllikuma spēkā stāšanās un piemērošanas kārtību tika iekļauts jauns 19.3 pants, kurā tiek skaidrots viens no kukuļošanas ar starpniecību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teksta daļu, ņemot vērā, ka arī pārējo rekomendāciju izpilde ir progresā un nav saprotama specifisku rekomendāciju izcelšana. Kā arī vēršam uzmanību, ka rekomendācijas izpildi jāvērtē OECD WGB. Rosinām nodrošināt vienotu pieeju neizpildīto vai daļēji izpildīto rekomendāciju ieviešanas atspoguļošanā.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26.lpp. (sadaļa - Korupcijas apkarošana – Konvencijas par ārvalstu amatpersonu kukuļošanas apkarošanu starptautiskajos biznesa darījumos 3. fāzes novērtējuma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Sagatavotas Latvijas rakstiskā divu gadu ziņojuma par OECD WGB Latvijas 3. fāzes ziņojuma sadaļas par FM kompetencē esošo rekomendāciju izpildes gaitu. Kopumā no FM resoram piekrītošajām 12 rekomendācijām par ieviestām (pilnībā vai daļēji) atzītas 9 rekomendācijas, par vienas no atlikušo rekomendāciju (11a) ieviešanas gaitu Latvijai pēc diviem gadiem atkārtoti jāziņo darba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ieviestu 11(a) rekomendāciju, saskaņā ar kuru ieteikts (i) piemērot biržas sarakstos neiekļautiem uzņēmumiem līdzīgu tiesisko regulējumu kā biržas sarakstā iekļautiem uzņēmumiem, un (ii) stimulēt uzņēmumus veikt neatkarīgu iekšējo izmeklēšanu un ziņot kompetentajām iestādēm, ja rodas aizdomas par ārvalstu amatpersonu kukuļošanu – Finanšu ministrija sadarbībā ar Tieslietu ministriju ir sagatavojusi priekšlikumus grozījumiem Komerclikumā, kuri konceptuāli atbalstīti Komerclikuma darba grupas 2021. gada 7. oktobra sēdē. Grozījumi paredzēs pienākumu sabiedrībai veikt iekšējo revīziju, ja sabiedrības valde ir saņēmusi no zvērināta revidenta informāciju par nepilnībām sabiedrības darbības vidē, tajā skaitā iekšējās kontroles sistēmā, kas var radīt būtiskus neatbilstības riskus, tajā skaitā, korupcijas risku. Tieslietu ministrijā plāno uzsākt Komerclikuma grozījumu virzību 2022. gada otrajā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teksta daļu, ņemot vērā, ka arī pārējo rekomendāciju izpilde ir progresā un nav saprotama specifisku rekomendāciju izcelšana. Kā arī vēršam uzmanību, ka rekomendācijas izpildi jāvērtē OECD WGB. Rosinām nodrošināt vienotu pieeju neizpildīto vai daļēji izpildīto rekomendāciju ieviešanas atspoguļošanā.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Informatīvā ziņojuma Pielikuma 3.lpp. "Ekonomikas attīstības un pārskatu analīzes komiteja (Economic and Development Review Committee – EDRC)" 2.apakšpunkta pēdējā teikuma daļu, kas ir atspoguļota iekavās "(ar * ir apzīmētas valstis, par kurām Latvija plāno gatavot vērtējumu, kas tiks prezentēts OECD EDRC komitejā)", pārcelt uz vēri (footnote).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Vēre (footnote):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 ir apzīmētas valstis, par kurām Latvija plāno gatavot vērtējumu, kas tiks prezentēts OECD EDRC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Digitālās ekonomikas politika.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pie 2022.gada 13. – 16.decembrī plānotās OECD digitālo ministru padomes deklarācijas, kurā VARAM sniedz viedokli atbilstoši nacionālajām prioritātēm, īpaši akcentējot cīņu ar dezinformāciju, zaļo tranformāciju un nosodījumu Krievijas uzsāktajam karam Ukrainā.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sadaļā, nevis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visā dokumenta tekstā minētos OECD pētījumus papildināt ar zemsvītras atsauci uz publikāciju OECD elektroniskajā bibliotēkā, ņemot vērā, ka visi pētījumi ir OECD publiski pieejami.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apakšnodaļas "Latvijas Nodarbinātības valsts aģentūras digitālo sistēmu modernizācija" pēdējo rindkopu, to izsakot jaunā redakcijā. Precizējums veikts, ņemot vērā projekta īstenošanas progresu.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uzsākšanas tiešsaistes sanāksme notika 2022. gada 8.septembrī.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sadaļu "Sociālā politika" precizētā redakcijā. Redakcija precizēta, lai nodrošinātu vienveidīgu pieeju salīdzinājumā ar citu nozaru aprakstiem.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un tās padotības iestāžu eksperti regulāri piedalās OECD rīkotajos semināros un pasākumos par aktuāliem rīcībpolitikas jautājumiem, t.sk. par darba tirgus politiku, pensiju sistēmas izaicinājumiem un risinājumiem, vardarbības ģimenē mazināšanu, dzimumu līdztiesību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pārstāvji piedalās Dzimumu līdztiesības draugu grupas (OECD Friends of Gender Equality Plus) sanāksmēs un OECD rīkotajos pasākumos un ekspertu semināros.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jūnijā starp OECD un Labklājības ministriju noslēgts līgums par brīvprātīgo iemaksu veikšanu par Latvijas dalību apsekojuma “Risks That Matter” 2022. gada kārtā. Apsekojums paredz pēc vienotas metodoloģijas veiktu aptauju valstīs, kas ir iesaistījušās (2020. gadā piedalījās 25 valstis, t.sk. Igaunija un Lietuva). Apsekojumā tiek vērtēta iedzīvotāju uztvere par sociālajiem un ekonomiskajiem riskiem, un viņu vērtējumu par to, kā valdības risina šos jautājumus. Aptaujas rezultātiem ir labi citējamības rādītāji starptautiskajos medijos. Aptauja notiks 2022. gada rudenī un pētījuma publikācija plānota 2023. gada 2.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līdzatbildīgās institūcijas statusā kopš 2020. gada piedalās Publiskās pārvaldības komitejas Dzimumu līdztiesības integrētās pieejas un pārvaldības darba grupas darbā (Working Party on Gender Mainstreaming and Governance).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sadaļu "Migrācija" jaunā redakcijā, lai nodrošinātu vienotu pieeju ar citu nozaru aprakstiem: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ietverta informācija par Ukrainas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dzēsta informācija par PMLP atbildēm uz informācijas pieprasījumiem, ņemot vēra, ka ne tikai PMLP, bet arī virkne citu institūciju regulāri sniedz informāciju. Ziņojuma kompaktuma dēļ LM ieskatā nav nepieciešams uzskaitīt visas atbildes uz datu un citiem pieprasījumiem.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prioritāte OECD Migrācijas darba grupā ir Krievijas kara pret Ukrainu ietekme uz migrāciju, kā arī atbalsta pasākumi Ukrainas civiliedzīvotājiem. 2022.gadā papildus regulārajām Migrācijas darba grupas sanāksmēm 5. maijā Varšavā, Polijā notika Migrācijas darba grupas ārkārtas sanāksme, kas tika pilnībā veltīta Ukrainas bēgļu atbalsta jautājumiem, savukārt 2022. gada 27. jūnijā OECD organizēja Starptautisku konferenci par kara Ukrainā sekām (plašāk sk. nākamajā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pārvaldes (PMLP) eksperti piedalās OECD ikgadējā pārskata par migrāciju izstrādē, sagatavojot informāciju par migrācijas situāciju Latvijā un piedaloties OECD SOPEMI migrācijas ekspertu sanāksmē (pārskata periodā notika 2021. gada 13. – 15. oktobrī).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aktualizētu esošo teksta redakciju, lūgums Informatīvā ziņojuma sadaļas </w:t>
            </w:r>
            <w:r w:rsidR="00000000" w:rsidRPr="00000000" w:rsidDel="00000000">
              <w:rPr>
                <w:i w:val="1"/>
                <w:rtl w:val="0"/>
              </w:rPr>
              <w:t xml:space="preserve">Darbsemināru cikls “Izglītības kvalitātes monitorings un vadība: mērķi, instrumenti, iesaistītie” </w:t>
            </w:r>
            <w:r w:rsidR="00000000" w:rsidRPr="00000000" w:rsidDel="00000000">
              <w:rPr>
                <w:rtl w:val="0"/>
              </w:rPr>
              <w:t xml:space="preserve">3. rindkopu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augustā tika uzsākta nākamā sadarbības kārta ar OECD. 2022. gada 16. – 18. augustā OECD augsta līmeņa eksperti Marko Kols (Marco Kools) un Solēna Burca (Solene Burtz) ieradās Latvijā, lai pārrunātu ar IZM pārstāvjiem informāciju tehnoloģiju pilnveides jautājumus, kā arī tikās jaunatnes politikas jomas īstenotājiem, lai rastu labāko risinājumu jaunatnes politikas jomas monitoringa jautājumos. Eksperti arī tikās ar Latvijas novadu un valstpilsētu izglītības pārvalžu pārstāvjiem, lai izprastu un labāk koordinētu pašvaldību darbību izglītības kvalitātes monitoringa un kvalitātes vadības jautājumos. Pēc vizītes OECD iesnieda  IZM vēstuli ar ieteikumiem par visu augstāk minēto jomu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zinojuma 14.lpp. 3. rindkopas pēdējo teikumu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PIAAC galveno pētījumu Latvijā plānots sākt 2022. gada oktobrī.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14.lpp. pēdējās rindkopas pirmo teikumu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posmam no 2019.–2023. gadam noslēgts sadarbības līgums starp IZM un Centrālo statistikas pārvaldi par OECD datu sagatavošanu OECD Izglītības sistēmu indikatoru programmas (turpmāk – INES)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18.lpp. (sadaļa - OECD attiecības ar trešajām valstīm un organizācijām (ārējās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Latvijas Ekonomikas ministrijas eksperta Kaspara Ņesterova darbs OECD MVU digitalizācijas projektā Moldovas atbalstam, kā arī Valsts kancelejas pārstāves Ineses Kušķes un KNAB pārstāves Diānas Kazinas darbs pie Austrumu partnerības valstu pretkorupcijas izvērtējumiem. Latvijas interesēs ir strādāt pie tā, lai tiktu veicināta strukturāla sadarbība ar Eirāzijas reģiona valstīm, tādejādi veicinot tālāku reģiona attīstību un tuvošanos OECD standartiem un labajai praksei, jo īpaši risinot izaicinājumus, kurus ir izgaismojis Krievijas karš pret Ukrainu (t.sk., enerģētiskā drošība, eksporta dažādošana)."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aicina uzturēt vienveidīgu pieeju ekspertu vārdu (ne)minēšanai visā informatīvā ziņojuma tekstā, ņemot vērā, ka citviet informatīvajā ziņojumā (piemēram, 40.lpp) netiek minēti ekspertu vārdi.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informāciju izņemt no "Valsts kapitālsabiedrības pārvaldības" sadaļas un ievietot zem jauna apakšvirsraksta -  "Publiskā pārvaldība"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konsultanti sniedza komentārus OECD Zināšanu platformai (Knowledge Platform) par Politikas saskaņotību ilgtspējīgai attīstībai (PCSD) gadījumu izpētei un labas prakses piezīmju projekta 5. principam par “iesaisti atbilstoši vietējā līmeņa valdības līmeņiem, lai veicinātu koordinētas darbības un PCSD dažādos Latvijas valdības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konsultante 2021. gada jūlijā sniedza komentārus par dokumentu “OECD Neformālā nacionālo kontaktpunktu tīkla stiprināšana politikas saskaņotībai”.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konsultante piedalījās sekojošās attālinātajās OECD sanāksmēs un Politikas saskaņotību ilgtspējīgai attīstībai (PCSD)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Nacionālo kontaktpunktu tīkla sanāksme PCSD jautājumos – 2022. gada  29.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Nacionālo kontaktpunktu tīkla sanāksme PCSD jautājumos – 2021. gada 26.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PCSD Neformālās padomdevējas grupas sanāksme – 2021. gada 12.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22-TA-2740</w:t>
    </w:r>
    <w:r>
      <w:br/>
    </w:r>
    <w:r w:rsidR="00000000" w:rsidRPr="00000000" w:rsidDel="00000000">
      <w:rPr>
        <w:rtl w:val="0"/>
      </w:rPr>
      <w:t xml:space="preserve">30.09.2022. 08.08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22-TA-2740</w:t>
    </w:r>
    <w:r>
      <w:br/>
    </w:r>
    <w:r w:rsidR="00000000" w:rsidRPr="00000000" w:rsidDel="00000000">
      <w:rPr>
        <w:rtl w:val="0"/>
      </w:rPr>
      <w:t xml:space="preserve">30.09.2022. 08.08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Izziņa_22-TA-2740.docx</dc:title>
</cp:coreProperties>
</file>

<file path=docProps/custom.xml><?xml version="1.0" encoding="utf-8"?>
<Properties xmlns="http://schemas.openxmlformats.org/officeDocument/2006/custom-properties" xmlns:vt="http://schemas.openxmlformats.org/officeDocument/2006/docPropsVTypes"/>
</file>