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DF269" w14:textId="77777777" w:rsidR="00A21B86" w:rsidRDefault="00A21B86" w:rsidP="00A21B86">
      <w:pPr>
        <w:pStyle w:val="Galvene"/>
      </w:pPr>
    </w:p>
    <w:p w14:paraId="1479482A" w14:textId="77777777" w:rsidR="00A21B86" w:rsidRDefault="00A21B86" w:rsidP="00A21B86">
      <w:pPr>
        <w:pStyle w:val="Galvene"/>
      </w:pPr>
    </w:p>
    <w:p w14:paraId="0BD23892" w14:textId="77777777" w:rsidR="00A21B86" w:rsidRDefault="00A21B86" w:rsidP="00A21B86">
      <w:pPr>
        <w:pStyle w:val="Galvene"/>
      </w:pPr>
    </w:p>
    <w:p w14:paraId="1AD0ED31" w14:textId="77777777" w:rsidR="00A21B86" w:rsidRDefault="00A21B86" w:rsidP="00A21B86">
      <w:pPr>
        <w:pStyle w:val="Galvene"/>
      </w:pPr>
    </w:p>
    <w:p w14:paraId="5C283476" w14:textId="77777777" w:rsidR="00A21B86" w:rsidRDefault="00A65E29" w:rsidP="00A21B86">
      <w:pPr>
        <w:pStyle w:val="Galvene"/>
      </w:pPr>
      <w:r>
        <w:rPr>
          <w:noProof/>
        </w:rPr>
        <w:pict w14:anchorId="2F9E0EFC">
          <v:shapetype id="_x0000_t202" coordsize="21600,21600" o:spt="202" path="m,l,21600r21600,l21600,xe">
            <v:stroke joinstyle="miter"/>
            <v:path gradientshapeok="t" o:connecttype="rect"/>
          </v:shapetype>
          <v:shape id="Text Box 43" o:spid="_x0000_s1031" type="#_x0000_t202" style="position:absolute;left:0;text-align:left;margin-left:67.5pt;margin-top:156pt;width:459.75pt;height:24.7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style="mso-next-textbox:#Text Box 43" inset="0,0,0,0">
              <w:txbxContent>
                <w:p w14:paraId="0B872E91" w14:textId="77777777" w:rsidR="00A21B86" w:rsidRDefault="00A21B86" w:rsidP="00A21B86">
                  <w:pPr>
                    <w:spacing w:after="0" w:line="194" w:lineRule="exact"/>
                    <w:ind w:left="20" w:right="-45"/>
                    <w:jc w:val="center"/>
                    <w:rPr>
                      <w:sz w:val="17"/>
                      <w:szCs w:val="17"/>
                    </w:rPr>
                  </w:pPr>
                  <w:r w:rsidRPr="00153879">
                    <w:rPr>
                      <w:color w:val="231F20"/>
                      <w:sz w:val="17"/>
                      <w:szCs w:val="17"/>
                    </w:rPr>
                    <w:t>Skolas iela 28, Rīga, LV - 1331, tālr. 67021600, fakss 67276445, e-pasts lm@lm.gov.lv, www.lm.gov.lv</w:t>
                  </w:r>
                </w:p>
              </w:txbxContent>
            </v:textbox>
            <w10:wrap anchorx="page" anchory="page"/>
          </v:shape>
        </w:pict>
      </w:r>
    </w:p>
    <w:p w14:paraId="0D716D89" w14:textId="77777777" w:rsidR="00A21B86" w:rsidRDefault="00A21B86" w:rsidP="00A21B86">
      <w:pPr>
        <w:pStyle w:val="Galvene"/>
      </w:pPr>
    </w:p>
    <w:p w14:paraId="5383CC01" w14:textId="77777777" w:rsidR="003D5BE4" w:rsidRPr="00E81870" w:rsidRDefault="00A21B86" w:rsidP="00A21B86">
      <w:pPr>
        <w:pStyle w:val="Galvene"/>
        <w:jc w:val="center"/>
      </w:pPr>
      <w:r>
        <w:rPr>
          <w:noProof/>
        </w:rPr>
        <w:pict w14:anchorId="5DB1A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8" type="#_x0000_t75" style="position:absolute;left:0;text-align:left;margin-left:95.9pt;margin-top:58.5pt;width:446.6pt;height:81.35pt;z-index:-251659776;visibility:visible;mso-position-horizontal-relative:page;mso-position-vertical-relative:page;mso-height-relative:margin">
            <v:imagedata r:id="rId8" o:title=""/>
            <w10:wrap anchorx="page" anchory="page"/>
          </v:shape>
        </w:pict>
      </w:r>
      <w:r>
        <w:rPr>
          <w:noProof/>
        </w:rPr>
        <w:pict w14:anchorId="0344A546">
          <v:group id="Group 41" o:spid="_x0000_s1029" style="position:absolute;left:0;text-align:left;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30"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w:r>
      <w:r w:rsidR="005B1A90" w:rsidRPr="00E81870">
        <w:t>Rīgā</w:t>
      </w:r>
    </w:p>
    <w:p w14:paraId="023614CA" w14:textId="77777777" w:rsidR="00461F14" w:rsidRPr="00461F14" w:rsidRDefault="00F80D61" w:rsidP="00461F14">
      <w:pPr>
        <w:pStyle w:val="Galvene"/>
        <w:tabs>
          <w:tab w:val="clear" w:pos="4153"/>
          <w:tab w:val="clear" w:pos="8306"/>
        </w:tabs>
        <w:ind w:firstLine="0"/>
        <w:rPr>
          <w:lang w:val="lv-LV"/>
        </w:rPr>
      </w:pPr>
      <w:r>
        <w:rPr>
          <w:lang w:val="pt-BR"/>
        </w:rPr>
        <w:t xml:space="preserve">30.11.2020. </w:t>
      </w:r>
      <w:r w:rsidR="00461F14" w:rsidRPr="00461F14">
        <w:rPr>
          <w:lang w:val="pt-BR"/>
        </w:rPr>
        <w:t>Nr.</w:t>
      </w:r>
      <w:r>
        <w:rPr>
          <w:lang w:val="pt-BR"/>
        </w:rPr>
        <w:t>A-21-09/140</w:t>
      </w:r>
    </w:p>
    <w:p w14:paraId="6FC8355D" w14:textId="77777777" w:rsidR="007E31CA" w:rsidRDefault="00C95E69" w:rsidP="007E31CA">
      <w:pPr>
        <w:pStyle w:val="Kjene"/>
        <w:tabs>
          <w:tab w:val="left" w:pos="720"/>
        </w:tabs>
        <w:ind w:firstLine="0"/>
        <w:rPr>
          <w:b/>
          <w:color w:val="333333"/>
          <w:sz w:val="29"/>
        </w:rPr>
      </w:pPr>
      <w:r w:rsidRPr="00E81870">
        <w:t xml:space="preserve">uz </w:t>
      </w:r>
      <w:r w:rsidR="007E31CA">
        <w:t xml:space="preserve">VSS </w:t>
      </w:r>
      <w:r w:rsidR="00427BC8">
        <w:t>19</w:t>
      </w:r>
      <w:r w:rsidR="007E31CA">
        <w:t>.</w:t>
      </w:r>
      <w:r w:rsidR="00427BC8">
        <w:t>11</w:t>
      </w:r>
      <w:r w:rsidR="007E31CA">
        <w:t>.20</w:t>
      </w:r>
      <w:r w:rsidR="00427BC8">
        <w:t>20</w:t>
      </w:r>
      <w:r w:rsidR="007E31CA">
        <w:t>. Nr.</w:t>
      </w:r>
      <w:r w:rsidR="00427BC8">
        <w:t>46</w:t>
      </w:r>
      <w:r w:rsidR="007E31CA">
        <w:t xml:space="preserve">, </w:t>
      </w:r>
      <w:r w:rsidR="00427BC8">
        <w:t>21</w:t>
      </w:r>
      <w:r w:rsidR="007E31CA">
        <w:t>.§ (</w:t>
      </w:r>
      <w:r w:rsidR="00427BC8">
        <w:t>20</w:t>
      </w:r>
      <w:r w:rsidR="007E31CA">
        <w:t>-VSSp-</w:t>
      </w:r>
      <w:r w:rsidR="00427BC8">
        <w:t>46</w:t>
      </w:r>
      <w:r w:rsidR="007E31CA">
        <w:t>-</w:t>
      </w:r>
      <w:r w:rsidR="00427BC8">
        <w:t>21</w:t>
      </w:r>
      <w:r w:rsidR="007E31CA">
        <w:t>)</w:t>
      </w:r>
    </w:p>
    <w:p w14:paraId="6EB42287" w14:textId="77777777" w:rsidR="00E45379" w:rsidRDefault="00E45379" w:rsidP="00C95E69">
      <w:pPr>
        <w:spacing w:after="0"/>
        <w:ind w:firstLine="0"/>
        <w:rPr>
          <w:b/>
        </w:rPr>
      </w:pPr>
    </w:p>
    <w:p w14:paraId="0F9D7BA0" w14:textId="77777777" w:rsidR="007D2764" w:rsidRDefault="00427BC8" w:rsidP="007D2764">
      <w:pPr>
        <w:pStyle w:val="naisvisr"/>
        <w:tabs>
          <w:tab w:val="left" w:pos="5772"/>
          <w:tab w:val="left" w:pos="6162"/>
          <w:tab w:val="left" w:pos="9048"/>
        </w:tabs>
        <w:spacing w:before="0" w:after="0"/>
        <w:ind w:left="6006" w:right="24" w:hanging="390"/>
        <w:jc w:val="right"/>
      </w:pPr>
      <w:r>
        <w:t>Tieslietu</w:t>
      </w:r>
      <w:r w:rsidR="00D11EDA">
        <w:t xml:space="preserve"> </w:t>
      </w:r>
      <w:r>
        <w:t>ministrijai</w:t>
      </w:r>
    </w:p>
    <w:p w14:paraId="279C4FDD" w14:textId="77777777" w:rsidR="001B7A1A" w:rsidRPr="007D2764" w:rsidRDefault="001B7A1A" w:rsidP="001B7A1A">
      <w:pPr>
        <w:spacing w:after="0"/>
        <w:ind w:right="3846" w:firstLine="0"/>
        <w:rPr>
          <w:bCs/>
        </w:rPr>
      </w:pPr>
    </w:p>
    <w:p w14:paraId="32B0A79B" w14:textId="77777777" w:rsidR="007D2764" w:rsidRDefault="007E31CA" w:rsidP="007D2764">
      <w:pPr>
        <w:pStyle w:val="naisvisr"/>
        <w:spacing w:before="0" w:after="0"/>
        <w:ind w:right="4080"/>
        <w:jc w:val="both"/>
      </w:pPr>
      <w:r>
        <w:t>Par likum</w:t>
      </w:r>
      <w:r w:rsidR="007D2764">
        <w:t xml:space="preserve">projektu </w:t>
      </w:r>
      <w:r w:rsidR="007D2764" w:rsidRPr="007F0A39">
        <w:t>„</w:t>
      </w:r>
      <w:r>
        <w:t>Grozījum</w:t>
      </w:r>
      <w:r w:rsidR="00427BC8">
        <w:t>i</w:t>
      </w:r>
      <w:r>
        <w:t xml:space="preserve"> </w:t>
      </w:r>
      <w:r w:rsidR="00427BC8">
        <w:t>Maksātnespējas</w:t>
      </w:r>
      <w:r>
        <w:t xml:space="preserve"> likumā</w:t>
      </w:r>
      <w:r w:rsidR="007D2764">
        <w:t>”</w:t>
      </w:r>
      <w:r>
        <w:t xml:space="preserve"> (VSS-</w:t>
      </w:r>
      <w:r w:rsidR="00427BC8">
        <w:t>996</w:t>
      </w:r>
      <w:r>
        <w:t>)</w:t>
      </w:r>
    </w:p>
    <w:p w14:paraId="3E1AA260" w14:textId="77777777" w:rsidR="00514519" w:rsidRPr="0003703D" w:rsidRDefault="00514519" w:rsidP="00514519">
      <w:pPr>
        <w:pStyle w:val="Pamattekstaatkpe2"/>
        <w:spacing w:after="0" w:line="240" w:lineRule="auto"/>
        <w:ind w:firstLine="0"/>
      </w:pPr>
    </w:p>
    <w:p w14:paraId="1ED41824" w14:textId="77777777" w:rsidR="00641BFB" w:rsidRDefault="00A05BF1" w:rsidP="00A05BF1">
      <w:pPr>
        <w:spacing w:after="0"/>
        <w:ind w:firstLine="544"/>
      </w:pPr>
      <w:r w:rsidRPr="00A05BF1">
        <w:t>Labklājības ministrija ir izskatījusi Tieslietu ministrijas izstrādāto likumprojektu „Grozījumi Maksātnespējas likumā” (turpmāk – likumprojekts) un tam pievienoto sākotnējās ietekmes novērtējuma ziņojumu (anotāciju)</w:t>
      </w:r>
      <w:r>
        <w:t xml:space="preserve"> (turpmāk – anotācija)</w:t>
      </w:r>
      <w:r w:rsidRPr="00A05BF1">
        <w:t xml:space="preserve"> un neiebilst pret to tālāku virzību, vienlaikus izsakot šādus iebildumus.</w:t>
      </w:r>
    </w:p>
    <w:p w14:paraId="49AED9B2" w14:textId="77777777" w:rsidR="00A764B1" w:rsidRPr="00D4510D" w:rsidRDefault="00A764B1" w:rsidP="004264BB">
      <w:pPr>
        <w:spacing w:before="120" w:after="0"/>
        <w:ind w:firstLine="0"/>
        <w:rPr>
          <w:lang w:eastAsia="lv-LV"/>
        </w:rPr>
      </w:pPr>
      <w:r w:rsidRPr="00D4510D">
        <w:t xml:space="preserve">1) Likumprojekta 1.pants paredz Maksātnespējas likuma </w:t>
      </w:r>
      <w:r w:rsidRPr="00D4510D">
        <w:rPr>
          <w:lang w:eastAsia="lv-LV"/>
        </w:rPr>
        <w:t>12.</w:t>
      </w:r>
      <w:r w:rsidRPr="00D4510D">
        <w:rPr>
          <w:vertAlign w:val="superscript"/>
          <w:lang w:eastAsia="lv-LV"/>
        </w:rPr>
        <w:t>3</w:t>
      </w:r>
      <w:r w:rsidRPr="00D4510D">
        <w:rPr>
          <w:lang w:eastAsia="lv-LV"/>
        </w:rPr>
        <w:t> panta pirm</w:t>
      </w:r>
      <w:r>
        <w:rPr>
          <w:lang w:eastAsia="lv-LV"/>
        </w:rPr>
        <w:t>ās</w:t>
      </w:r>
      <w:r w:rsidRPr="00D4510D">
        <w:rPr>
          <w:lang w:eastAsia="lv-LV"/>
        </w:rPr>
        <w:t xml:space="preserve"> daļ</w:t>
      </w:r>
      <w:r>
        <w:rPr>
          <w:lang w:eastAsia="lv-LV"/>
        </w:rPr>
        <w:t>as 3.punkta a. un b.apakšpunktu</w:t>
      </w:r>
      <w:r w:rsidRPr="00D4510D">
        <w:rPr>
          <w:lang w:eastAsia="lv-LV"/>
        </w:rPr>
        <w:t xml:space="preserve"> izteikt šādā redakcijā:</w:t>
      </w:r>
      <w:r w:rsidR="00510D97">
        <w:rPr>
          <w:lang w:eastAsia="lv-LV"/>
        </w:rPr>
        <w:t xml:space="preserve"> </w:t>
      </w:r>
      <w:r w:rsidRPr="00D4510D">
        <w:rPr>
          <w:lang w:eastAsia="lv-LV"/>
        </w:rPr>
        <w:t>“(1) Par tiesiskās aizsardzības procesa uzraugošo personu var būt: 3) rīcībspējīga fiziskā persona, kurai ir tiesības uzturēties un tikt nodarbinātai Latvijā visu tiesiskās aizsardzības procesa norises laiku, uz kuru neattiecas šajā likumā noteiktie ierobežojumi un kura vismaz piecus gadus vienā vai vairākos šā likuma 32. panta pirmajā daļā noteiktajos subjektos ir bijusi: a) amatpersona vai vadītājs, b) ekonomists</w:t>
      </w:r>
      <w:r w:rsidR="0023220D">
        <w:rPr>
          <w:lang w:eastAsia="lv-LV"/>
        </w:rPr>
        <w:t>.</w:t>
      </w:r>
      <w:r w:rsidRPr="00D4510D">
        <w:rPr>
          <w:lang w:eastAsia="lv-LV"/>
        </w:rPr>
        <w:t>”</w:t>
      </w:r>
    </w:p>
    <w:p w14:paraId="53E2597B" w14:textId="77777777" w:rsidR="00A764B1" w:rsidRPr="00D4510D" w:rsidRDefault="00A764B1" w:rsidP="004264BB">
      <w:pPr>
        <w:spacing w:before="120" w:after="0"/>
        <w:ind w:firstLine="0"/>
        <w:rPr>
          <w:lang w:eastAsia="lv-LV"/>
        </w:rPr>
      </w:pPr>
      <w:r w:rsidRPr="00D4510D">
        <w:rPr>
          <w:lang w:eastAsia="lv-LV"/>
        </w:rPr>
        <w:t xml:space="preserve">Labklājības ministrija iebilst pret </w:t>
      </w:r>
      <w:r>
        <w:rPr>
          <w:lang w:eastAsia="lv-LV"/>
        </w:rPr>
        <w:t>šādas normas iekļaušanu Maksātnespējas likuma 12.</w:t>
      </w:r>
      <w:r w:rsidRPr="00C00334">
        <w:rPr>
          <w:vertAlign w:val="superscript"/>
          <w:lang w:eastAsia="lv-LV"/>
        </w:rPr>
        <w:t>3</w:t>
      </w:r>
      <w:r>
        <w:rPr>
          <w:lang w:eastAsia="lv-LV"/>
        </w:rPr>
        <w:t xml:space="preserve"> pantā, jo “amatpersona” un “vadītājs” saskaņā ar normatīvajiem aktiem (t.sk. Ministru kabineta 2017.gada 23.maija noteikumiem Nr. 264 “Noteikumi par Profesiju klasifikatoru, profesijai atbilstošiem pamatuzdevumiem un kvalifikācijas pamatprasībām” – turpmāk Profesiju klasifikators) var būt vadītāji un speciālisti, kas nav saistīti ar finanšu jomu. Tādējādi </w:t>
      </w:r>
      <w:r w:rsidRPr="00D4510D">
        <w:rPr>
          <w:lang w:eastAsia="lv-LV"/>
        </w:rPr>
        <w:t>likumprojekta anotācijas I.sadaļas 2.punktā (5.-6.lpp.)</w:t>
      </w:r>
      <w:r>
        <w:rPr>
          <w:lang w:eastAsia="lv-LV"/>
        </w:rPr>
        <w:t xml:space="preserve"> minētā informācija</w:t>
      </w:r>
      <w:r w:rsidR="00510D97">
        <w:rPr>
          <w:lang w:eastAsia="lv-LV"/>
        </w:rPr>
        <w:t xml:space="preserve"> </w:t>
      </w:r>
      <w:r>
        <w:rPr>
          <w:lang w:eastAsia="lv-LV"/>
        </w:rPr>
        <w:t>-</w:t>
      </w:r>
      <w:r w:rsidR="00510D97">
        <w:rPr>
          <w:lang w:eastAsia="lv-LV"/>
        </w:rPr>
        <w:t xml:space="preserve"> </w:t>
      </w:r>
      <w:r w:rsidRPr="00D4510D">
        <w:rPr>
          <w:lang w:eastAsia="lv-LV"/>
        </w:rPr>
        <w:t>“</w:t>
      </w:r>
      <w:r>
        <w:rPr>
          <w:lang w:eastAsia="lv-LV"/>
        </w:rPr>
        <w:t>S</w:t>
      </w:r>
      <w:r w:rsidRPr="00D4510D">
        <w:rPr>
          <w:lang w:eastAsia="lv-LV"/>
        </w:rPr>
        <w:t xml:space="preserve">askaņā ar profesiju klasifikatorā iekļauto profesiju aprakstošajiem elementiem amatpersonas un vadītājus, neatkarīgi no specifiskās nozares, vieno viņu spēja: plānot un vadīt darbības stratēģiju un nodrošināt tās izpildi; organizēt un plānot ikdienas darbības; piesaistīt un apmācīt darbiniekus; sastādīt budžetu; slēgt darījumus ar piegādātājiem, klientiem un citiem uzņēmumiem; nodrošināt resursu racionālu izmantošanu; veikt administratīvus pienākumus. Minētais ļauj izdarīt pieņēmumu, ka šādas personas arī apzinās </w:t>
      </w:r>
      <w:r w:rsidRPr="00D4510D">
        <w:rPr>
          <w:lang w:eastAsia="lv-LV"/>
        </w:rPr>
        <w:lastRenderedPageBreak/>
        <w:t>privāto tiesību juridisko personu vajadzības un ikdienas jautājumus. Tā kā uzraugošās personas izvēle jebkurā gadījumā būs parādnieka (vai parādnieka un kreditoru vairākuma, ja uzraugošā persona būs ieceļama pasākumu plāna īstenošanas uzraudzībai) izvēle, tad padziļinātu izvēli un konkrētās personas atbilstīguma izvērtējumu ir jāļauj veikt nosacīti privāti jeb bez valsts iejaukšanās konceptuāli, taču vienlaikus saglabājot tiesas kontroli katrā individuālā gadījumā</w:t>
      </w:r>
      <w:r>
        <w:rPr>
          <w:lang w:eastAsia="lv-LV"/>
        </w:rPr>
        <w:t>.</w:t>
      </w:r>
      <w:r w:rsidRPr="00D4510D">
        <w:rPr>
          <w:lang w:eastAsia="lv-LV"/>
        </w:rPr>
        <w:t>”</w:t>
      </w:r>
      <w:r>
        <w:rPr>
          <w:lang w:eastAsia="lv-LV"/>
        </w:rPr>
        <w:t xml:space="preserve"> nav atbilstoša.</w:t>
      </w:r>
    </w:p>
    <w:p w14:paraId="2D8F9907" w14:textId="77777777" w:rsidR="004264BB" w:rsidRDefault="00A764B1" w:rsidP="004264BB">
      <w:pPr>
        <w:spacing w:before="120" w:after="0"/>
        <w:ind w:firstLine="0"/>
      </w:pPr>
      <w:r>
        <w:t>S</w:t>
      </w:r>
      <w:r w:rsidRPr="00D4510D">
        <w:t>askaņā ar Profesiju klasifikatoru</w:t>
      </w:r>
      <w:r>
        <w:t xml:space="preserve"> p</w:t>
      </w:r>
      <w:r w:rsidRPr="00D4510D">
        <w:t>rofesijas “</w:t>
      </w:r>
      <w:r>
        <w:t>E</w:t>
      </w:r>
      <w:r w:rsidRPr="00D4510D">
        <w:t xml:space="preserve">konomists” </w:t>
      </w:r>
      <w:r>
        <w:t xml:space="preserve">pamatuzdevumi neatbilst likumprojekta </w:t>
      </w:r>
      <w:r w:rsidRPr="00D4510D">
        <w:t>anotācijā minētām prasībām</w:t>
      </w:r>
      <w:r>
        <w:t xml:space="preserve"> </w:t>
      </w:r>
      <w:r w:rsidR="001E65BF">
        <w:t xml:space="preserve">- </w:t>
      </w:r>
      <w:r>
        <w:t>“</w:t>
      </w:r>
      <w:r w:rsidRPr="00102642">
        <w:t>Par sagatavotību novērtēt parādnieka stāvokli un tā uzlabošanai nepieciešamās darbības liecina arī ekonomistam noteiktās prasības</w:t>
      </w:r>
      <w:r>
        <w:t>”</w:t>
      </w:r>
      <w:r w:rsidRPr="00D4510D">
        <w:t xml:space="preserve">. </w:t>
      </w:r>
      <w:r w:rsidRPr="00102642">
        <w:t xml:space="preserve">Turklāt </w:t>
      </w:r>
      <w:r>
        <w:t xml:space="preserve">ir izstrādāts jauns profesijas standarts “Ekonomists”, kas apstiprināts </w:t>
      </w:r>
      <w:r w:rsidRPr="00D4510D">
        <w:t>Profesionālās izglītības un nodarbinātības trīspusējās sadarbības apakšpadomes 2019.gada 18.septembra sēdē</w:t>
      </w:r>
      <w:r w:rsidR="001E65BF">
        <w:t xml:space="preserve"> </w:t>
      </w:r>
      <w:r>
        <w:t>(</w:t>
      </w:r>
      <w:hyperlink r:id="rId9" w:history="1">
        <w:r w:rsidRPr="00D84B99">
          <w:rPr>
            <w:rStyle w:val="Hipersaite"/>
          </w:rPr>
          <w:t>https://registri.visc.gov.lv/profizglitiba/dokumenti/standarti/2017/PS-113.pdf</w:t>
        </w:r>
      </w:hyperlink>
      <w:r>
        <w:t>)</w:t>
      </w:r>
      <w:r w:rsidRPr="00D4510D">
        <w:t>.</w:t>
      </w:r>
    </w:p>
    <w:p w14:paraId="78EE771C" w14:textId="77777777" w:rsidR="00A05BF1" w:rsidRDefault="00A764B1" w:rsidP="004264BB">
      <w:pPr>
        <w:spacing w:before="120" w:after="0"/>
        <w:ind w:firstLine="0"/>
      </w:pPr>
      <w:r w:rsidRPr="00D4510D">
        <w:t xml:space="preserve">Lūdzam precizēt </w:t>
      </w:r>
      <w:r>
        <w:t xml:space="preserve">likumprojekta 1.pantu un </w:t>
      </w:r>
      <w:r w:rsidRPr="00D4510D">
        <w:t>anotācij</w:t>
      </w:r>
      <w:r>
        <w:t>as tekstu</w:t>
      </w:r>
      <w:r w:rsidRPr="00D4510D">
        <w:t>, norādot tajā pareizu informāciju.</w:t>
      </w:r>
    </w:p>
    <w:p w14:paraId="6F5C57A4" w14:textId="77777777" w:rsidR="00A05BF1" w:rsidRPr="00A05BF1" w:rsidRDefault="00A05BF1" w:rsidP="00A05BF1">
      <w:pPr>
        <w:spacing w:before="120" w:after="0"/>
        <w:ind w:firstLine="0"/>
        <w:rPr>
          <w:lang w:eastAsia="lv-LV"/>
        </w:rPr>
      </w:pPr>
      <w:r w:rsidRPr="00A05BF1">
        <w:t>2) Likumprojekta 9.pants paredz Maksātnespējas likuma 37.pantu</w:t>
      </w:r>
      <w:r w:rsidRPr="00A05BF1">
        <w:rPr>
          <w:lang w:eastAsia="lv-LV"/>
        </w:rPr>
        <w:t xml:space="preserve"> papildināt ar trešo daļu pēc vārdiem “tiesas ceļā” ar vārdiem “un, ja attiecināms, darbinieku pārstāvi”. </w:t>
      </w:r>
      <w:r w:rsidRPr="00A05BF1">
        <w:rPr>
          <w:shd w:val="clear" w:color="auto" w:fill="FFFFFF"/>
        </w:rPr>
        <w:t>Vienlaikus anotācijas I.sadaļas 2.punktā (14.lpp.) minēts: “A</w:t>
      </w:r>
      <w:r w:rsidRPr="00A05BF1">
        <w:rPr>
          <w:lang w:eastAsia="lv-LV"/>
        </w:rPr>
        <w:t xml:space="preserve">ttiecīgi, lai vienlaikus arī pilnvērtīgi nodrošinātu Direktīvas 13. panta prasību izpildi, arī Maksātnespējas likumā ir nepieciešams stingrāk nodrošināt darbinieku pārstāvju iesaisti. Tādējādi – pēc TAP lietas ierosināšanas parādniekam ir pienākums informēt arī </w:t>
      </w:r>
      <w:r w:rsidRPr="001E65BF">
        <w:rPr>
          <w:lang w:eastAsia="lv-LV"/>
        </w:rPr>
        <w:t>darbinieku pārstāvjus, ja tādi ir</w:t>
      </w:r>
      <w:r w:rsidRPr="00A05BF1">
        <w:rPr>
          <w:lang w:eastAsia="lv-LV"/>
        </w:rPr>
        <w:t>, vienlaikus paredzot, ka tiesiskās aizsardzības procesa metodes, kas attiecas uz vismaz ceturtdaļu darbinieku, drīkst piemērot tikai ar darbinieku pārstāvju piekrišanu.”</w:t>
      </w:r>
    </w:p>
    <w:p w14:paraId="449B3320" w14:textId="77777777" w:rsidR="00A05BF1" w:rsidRPr="00A05BF1" w:rsidRDefault="00A05BF1" w:rsidP="00A05BF1">
      <w:pPr>
        <w:spacing w:before="120" w:after="0"/>
        <w:ind w:firstLine="0"/>
      </w:pPr>
      <w:r w:rsidRPr="00A05BF1">
        <w:t xml:space="preserve">Lūdzam precizēt likumprojekta 9.panta piedāvāto redakciju Maksātnespējas likuma 37.panta trešajai daļai attiecībā uz darbinieku pārstāvju informēšanu, ņemot vērā to, ka no pašreiz piedāvātās likumprojekta attiecīgās </w:t>
      </w:r>
      <w:r>
        <w:t xml:space="preserve">tiesību </w:t>
      </w:r>
      <w:r w:rsidRPr="00A05BF1">
        <w:t xml:space="preserve">normas redakcijas nekļūst pietiekami skaidrs, kādā gadījumā un vai vispār parādniekam būs pienākums informēt darbinieku pārstāvi, kā rezultātā </w:t>
      </w:r>
      <w:r w:rsidR="006B7D44" w:rsidRPr="00A05BF1">
        <w:t>piedāvāt</w:t>
      </w:r>
      <w:r w:rsidR="006B7D44">
        <w:t xml:space="preserve">o </w:t>
      </w:r>
      <w:r>
        <w:t xml:space="preserve">tiesību </w:t>
      </w:r>
      <w:r w:rsidRPr="00A05BF1">
        <w:t>norm</w:t>
      </w:r>
      <w:r w:rsidR="006B7D44">
        <w:t>u</w:t>
      </w:r>
      <w:r w:rsidRPr="00A05BF1">
        <w:t xml:space="preserve"> var dažād</w:t>
      </w:r>
      <w:r w:rsidR="006B7D44">
        <w:t>i</w:t>
      </w:r>
      <w:r w:rsidRPr="00A05BF1">
        <w:t xml:space="preserve"> interpretē</w:t>
      </w:r>
      <w:r w:rsidR="006B7D44">
        <w:t>t</w:t>
      </w:r>
      <w:r w:rsidRPr="00A05BF1">
        <w:t xml:space="preserve">. </w:t>
      </w:r>
    </w:p>
    <w:p w14:paraId="110538E8" w14:textId="77777777" w:rsidR="00A05BF1" w:rsidRPr="00A05BF1" w:rsidRDefault="00A05BF1" w:rsidP="00510D97">
      <w:pPr>
        <w:spacing w:before="120" w:after="0"/>
        <w:ind w:firstLine="0"/>
      </w:pPr>
      <w:r w:rsidRPr="00A05BF1">
        <w:t xml:space="preserve">3) Likumprojekta 11.pants paredz Maksātnespējas likuma 38.pantu </w:t>
      </w:r>
      <w:r w:rsidRPr="00A05BF1">
        <w:rPr>
          <w:lang w:eastAsia="lv-LV"/>
        </w:rPr>
        <w:t>papildināt ar 4.</w:t>
      </w:r>
      <w:r w:rsidRPr="00A05BF1">
        <w:rPr>
          <w:vertAlign w:val="superscript"/>
          <w:lang w:eastAsia="lv-LV"/>
        </w:rPr>
        <w:t>1</w:t>
      </w:r>
      <w:r w:rsidRPr="00A05BF1">
        <w:rPr>
          <w:lang w:eastAsia="lv-LV"/>
        </w:rPr>
        <w:t> daļu šādā redakcijā:</w:t>
      </w:r>
      <w:r w:rsidRPr="00A05BF1">
        <w:t xml:space="preserve"> </w:t>
      </w:r>
      <w:r w:rsidRPr="00A05BF1">
        <w:rPr>
          <w:lang w:eastAsia="lv-LV"/>
        </w:rPr>
        <w:t>“(4</w:t>
      </w:r>
      <w:r w:rsidRPr="00A05BF1">
        <w:rPr>
          <w:vertAlign w:val="superscript"/>
          <w:lang w:eastAsia="lv-LV"/>
        </w:rPr>
        <w:t>1</w:t>
      </w:r>
      <w:r w:rsidRPr="00A05BF1">
        <w:rPr>
          <w:lang w:eastAsia="lv-LV"/>
        </w:rPr>
        <w:t xml:space="preserve">) Tiesiskās aizsardzības procesā piemērojamās metodes, kas paredz vismaz 25 % darbaspēka atlaišanu, ir piemērojamas, ja tam piekrīt darbinieku pārstāvis.” </w:t>
      </w:r>
    </w:p>
    <w:p w14:paraId="1064CD70" w14:textId="77777777" w:rsidR="00A05BF1" w:rsidRPr="00A05BF1" w:rsidRDefault="00A05BF1" w:rsidP="00510D97">
      <w:pPr>
        <w:spacing w:before="120" w:after="0"/>
        <w:ind w:firstLine="0"/>
      </w:pPr>
      <w:r w:rsidRPr="00A05BF1">
        <w:rPr>
          <w:lang w:eastAsia="lv-LV"/>
        </w:rPr>
        <w:t xml:space="preserve">Lūdzam papildināt anotāciju ar informāciju par to, kādēļ likumprojekta norādītajā normā ir izvēlēts tiesiskās aizsardzības procesa metodes ar darbinieku pārstāvju piekrišanu piemērot tikai tad, ja tās attiecas tieši uz vismaz vienu ceturtdaļu </w:t>
      </w:r>
      <w:r w:rsidR="006B7D44">
        <w:rPr>
          <w:lang w:eastAsia="lv-LV"/>
        </w:rPr>
        <w:t>jeb</w:t>
      </w:r>
      <w:r w:rsidR="006B7D44" w:rsidRPr="00A05BF1">
        <w:rPr>
          <w:lang w:eastAsia="lv-LV"/>
        </w:rPr>
        <w:t xml:space="preserve"> </w:t>
      </w:r>
      <w:r w:rsidRPr="00A05BF1">
        <w:rPr>
          <w:lang w:eastAsia="lv-LV"/>
        </w:rPr>
        <w:t>25 % darbinieku.</w:t>
      </w:r>
    </w:p>
    <w:p w14:paraId="0629FB29" w14:textId="77777777" w:rsidR="00A05BF1" w:rsidRPr="00A05BF1" w:rsidRDefault="00A05BF1" w:rsidP="00A05BF1">
      <w:pPr>
        <w:spacing w:before="120" w:after="0"/>
        <w:ind w:firstLine="0"/>
      </w:pPr>
      <w:r w:rsidRPr="00A05BF1">
        <w:t xml:space="preserve">4) Ar likumprojekta 12.pantu ir noteikts Maksātnespējas likuma 40.panta ceturto daļu papildināt ar </w:t>
      </w:r>
      <w:r w:rsidRPr="00A05BF1">
        <w:rPr>
          <w:lang w:eastAsia="lv-LV"/>
        </w:rPr>
        <w:t>15</w:t>
      </w:r>
      <w:r w:rsidRPr="00A05BF1">
        <w:rPr>
          <w:vertAlign w:val="superscript"/>
          <w:lang w:eastAsia="lv-LV"/>
        </w:rPr>
        <w:t>1</w:t>
      </w:r>
      <w:r w:rsidR="00510D97">
        <w:rPr>
          <w:lang w:eastAsia="lv-LV"/>
        </w:rPr>
        <w:t>.</w:t>
      </w:r>
      <w:r w:rsidRPr="00A05BF1">
        <w:rPr>
          <w:lang w:eastAsia="lv-LV"/>
        </w:rPr>
        <w:t xml:space="preserve">punktu, tādējādi paredzot, ka </w:t>
      </w:r>
      <w:r w:rsidRPr="00A05BF1">
        <w:rPr>
          <w:shd w:val="clear" w:color="auto" w:fill="FFFFFF"/>
        </w:rPr>
        <w:t xml:space="preserve">tiesiskās aizsardzības </w:t>
      </w:r>
      <w:r w:rsidRPr="00A05BF1">
        <w:rPr>
          <w:shd w:val="clear" w:color="auto" w:fill="FFFFFF"/>
        </w:rPr>
        <w:lastRenderedPageBreak/>
        <w:t>procesa pasākumu plānā norāda</w:t>
      </w:r>
      <w:r w:rsidRPr="00A05BF1">
        <w:rPr>
          <w:lang w:eastAsia="lv-LV"/>
        </w:rPr>
        <w:t xml:space="preserve"> parādnieka ekonomiskās situācijas un darbinieku stāvokļa, piemēram, darbinieku samazināšanas, ja tāda paredzēta, apjomu un kārtību aprakstu un parādnieka grūtību cēloņu un apmēra aprakstu.</w:t>
      </w:r>
    </w:p>
    <w:p w14:paraId="13951396" w14:textId="77777777" w:rsidR="00A05BF1" w:rsidRDefault="00A05BF1" w:rsidP="00510D97">
      <w:pPr>
        <w:spacing w:before="120" w:after="0"/>
        <w:ind w:firstLine="0"/>
        <w:rPr>
          <w:lang w:eastAsia="lv-LV"/>
        </w:rPr>
      </w:pPr>
      <w:r w:rsidRPr="00A05BF1">
        <w:rPr>
          <w:lang w:eastAsia="lv-LV"/>
        </w:rPr>
        <w:t xml:space="preserve">Vēršam uzmanību uz to, ka no likumprojekta attiecīgās </w:t>
      </w:r>
      <w:r>
        <w:rPr>
          <w:lang w:eastAsia="lv-LV"/>
        </w:rPr>
        <w:t xml:space="preserve">tiesību </w:t>
      </w:r>
      <w:r w:rsidRPr="00A05BF1">
        <w:rPr>
          <w:lang w:eastAsia="lv-LV"/>
        </w:rPr>
        <w:t>normas nav skaidrs, uz kuru no vārdiem “apjomu” vai “kārtību” attiecas vārds “apraksts”. Līdz ar to lūdzam precizēt likumprojekta minēto normu, lai padarītu to pietiekami skaidru. Bez tam skaidrības labad lūdzam starp vārdiem “darbinieku samazināšanas” ietvert arī vārdu “skaita”.</w:t>
      </w:r>
    </w:p>
    <w:p w14:paraId="591D241A" w14:textId="77777777" w:rsidR="00946C8B" w:rsidRDefault="00A05BF1" w:rsidP="00510D97">
      <w:pPr>
        <w:spacing w:before="120" w:after="0"/>
        <w:ind w:firstLine="0"/>
        <w:rPr>
          <w:lang w:eastAsia="lv-LV"/>
        </w:rPr>
      </w:pPr>
      <w:r w:rsidRPr="00A05BF1">
        <w:t xml:space="preserve">5) Atbilstoši Eiropas Parlamenta un Padomes 2019.gada 20.jūnija direktīvas </w:t>
      </w:r>
      <w:r w:rsidRPr="00A05BF1">
        <w:rPr>
          <w:bCs/>
        </w:rPr>
        <w:t>(ES) 2019/1023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w:t>
      </w:r>
      <w:r w:rsidRPr="00A05BF1">
        <w:t xml:space="preserve"> (turpmāk – direktīva 2017/1132) 8.panta 1.punkta g.apakšpunkta iv.apakšpunktam </w:t>
      </w:r>
      <w:r w:rsidRPr="00A05BF1">
        <w:rPr>
          <w:shd w:val="clear" w:color="auto" w:fill="FFFFFF"/>
        </w:rPr>
        <w:t> dalībvalstis paredz, lai ikvienā pārstrukturēšanas plānā, kas tiek iesniegts pieņemšanai saskaņā ar 9. pantu vai apstiprināšanai tiesu vai administratīvajā iestādē saskaņā ar 10. pantu, būtu ietverta vismaz šāda informācija:</w:t>
      </w:r>
      <w:r w:rsidRPr="00A05BF1">
        <w:t xml:space="preserve"> g)</w:t>
      </w:r>
      <w:r w:rsidR="006B7D44">
        <w:t xml:space="preserve"> </w:t>
      </w:r>
      <w:r w:rsidRPr="00A05BF1">
        <w:rPr>
          <w:shd w:val="clear" w:color="auto" w:fill="FFFFFF"/>
        </w:rPr>
        <w:t>pārstrukturēšanas plāna noteikumi, tostarp jo īpaši: iv)</w:t>
      </w:r>
      <w:r w:rsidR="006B7D44">
        <w:rPr>
          <w:shd w:val="clear" w:color="auto" w:fill="FFFFFF"/>
        </w:rPr>
        <w:t xml:space="preserve"> </w:t>
      </w:r>
      <w:r w:rsidRPr="00A05BF1">
        <w:rPr>
          <w:lang w:eastAsia="lv-LV"/>
        </w:rPr>
        <w:t xml:space="preserve">attiecīgā gadījumā, vispārējā ietekme uz nodarbinātību, piemēram, atlaišanas, īstermiņa darbs vai tamlīdzīgi aspekti. </w:t>
      </w:r>
    </w:p>
    <w:p w14:paraId="4DFEE5A4" w14:textId="77777777" w:rsidR="00A05BF1" w:rsidRPr="00A05BF1" w:rsidRDefault="00A05BF1" w:rsidP="00510D97">
      <w:pPr>
        <w:spacing w:before="120" w:after="0"/>
        <w:ind w:firstLine="0"/>
        <w:rPr>
          <w:lang w:eastAsia="lv-LV"/>
        </w:rPr>
      </w:pPr>
      <w:r w:rsidRPr="00A05BF1">
        <w:rPr>
          <w:lang w:eastAsia="lv-LV"/>
        </w:rPr>
        <w:t xml:space="preserve">Iepazīstoties ar likumprojekta, kā arī Maksātnespējas likuma 40.panta pašreizējo redakciju, Labklājības ministrijas ieskatā nav </w:t>
      </w:r>
      <w:r w:rsidR="00946C8B">
        <w:rPr>
          <w:lang w:eastAsia="lv-LV"/>
        </w:rPr>
        <w:t>pārņemts</w:t>
      </w:r>
      <w:r w:rsidRPr="00A05BF1">
        <w:rPr>
          <w:lang w:eastAsia="lv-LV"/>
        </w:rPr>
        <w:t xml:space="preserve"> </w:t>
      </w:r>
      <w:r w:rsidR="006B7D44">
        <w:rPr>
          <w:lang w:eastAsia="lv-LV"/>
        </w:rPr>
        <w:t xml:space="preserve">iepriekš minētais direktīvas 2017/1132 </w:t>
      </w:r>
      <w:r w:rsidRPr="00A05BF1">
        <w:rPr>
          <w:lang w:eastAsia="lv-LV"/>
        </w:rPr>
        <w:t>apakšpunkts. Lūdzam atkārtoti izvērtēt direktīvas 8.panta norādīto normu kopsakarā ar Maksātnespējas likuma pašreiz spēkā esošo 40.panta redakciju un piedāvāto likumprojekta 12.pantu un nepieciešamības gadījumā papildināt likumprojektu ar atbilstošu tiesību normu, kā arī anotāciju ar nepieciešamo informāciju.</w:t>
      </w:r>
    </w:p>
    <w:p w14:paraId="46BCA982" w14:textId="77777777" w:rsidR="00A05BF1" w:rsidRPr="00A05BF1" w:rsidRDefault="00A05BF1" w:rsidP="00510D97">
      <w:pPr>
        <w:spacing w:before="120" w:after="0"/>
        <w:ind w:firstLine="0"/>
        <w:rPr>
          <w:lang w:eastAsia="lv-LV"/>
        </w:rPr>
      </w:pPr>
      <w:r w:rsidRPr="00A05BF1">
        <w:t>6) Likumprojekta anotācijas I.sadaļas 2.punktā (13.lpp.) minēts: “</w:t>
      </w:r>
      <w:r w:rsidRPr="00A05BF1">
        <w:rPr>
          <w:lang w:eastAsia="lv-LV"/>
        </w:rPr>
        <w:t>Taču ne vienmēr plāns paredz rīcību tikai ar darbinieku prasījumiem; TAP metodes var tikt izraudzītas arī tādas, kas ietekmē parādnieka nodarbinātos kopumā, piemēram, ja plānots likvidēt kādu struktūrvienību, izmantot kādus ārpakalpojumus vai vienkārši samazināt darbinieku skaitu.</w:t>
      </w:r>
      <w:r w:rsidRPr="00A05BF1">
        <w:t xml:space="preserve"> </w:t>
      </w:r>
      <w:r w:rsidRPr="00A05BF1">
        <w:rPr>
          <w:lang w:eastAsia="lv-LV"/>
        </w:rPr>
        <w:t>Maksātnespējas likuma 36. pants paredz, ka TAP lietas ierosināšana ir visiem pieejama informācija maksātnespējas reģistrā. Tāpat Darba likumā ietverts regulējums par darba devēja pienākumiem pret darbiniekiem šādos gadījumos. Taču nozares eksperti norāda, ka praksē darbinieki vai to pārstāvji netiek pienācīgi iesaistīti TAP norisē, tajā skaitā plāna izstrādes un saskaņošanas procesā. Turklāt Maksātnespējas likuma regulējums neparedz darbinieku pārstāvjiem jebkādas iespējas ietekmēt plāna izstrādi vai tā pieņemšanu.</w:t>
      </w:r>
      <w:r w:rsidR="00946C8B">
        <w:rPr>
          <w:lang w:eastAsia="lv-LV"/>
        </w:rPr>
        <w:t>”</w:t>
      </w:r>
    </w:p>
    <w:p w14:paraId="4EBFAD67" w14:textId="77777777" w:rsidR="00A05BF1" w:rsidRPr="00A05BF1" w:rsidRDefault="00A05BF1" w:rsidP="00510D97">
      <w:pPr>
        <w:spacing w:before="120" w:after="0"/>
        <w:ind w:firstLine="0"/>
        <w:rPr>
          <w:lang w:eastAsia="lv-LV"/>
        </w:rPr>
      </w:pPr>
      <w:r w:rsidRPr="00A05BF1">
        <w:rPr>
          <w:lang w:eastAsia="lv-LV"/>
        </w:rPr>
        <w:lastRenderedPageBreak/>
        <w:t>Lūdzam papildināt likumprojekta anotāciju ar atbilstošu informāciju, kas norādītu, par kādiem konkrēti gadījumiem ir runa pie darba devēja pienākumiem pret darbiniekiem.</w:t>
      </w:r>
    </w:p>
    <w:p w14:paraId="2A6C25B5" w14:textId="77777777" w:rsidR="00A05BF1" w:rsidRPr="00A05BF1" w:rsidRDefault="00A05BF1" w:rsidP="00510D97">
      <w:pPr>
        <w:spacing w:before="120" w:after="0"/>
        <w:ind w:firstLine="0"/>
        <w:rPr>
          <w:lang w:eastAsia="lv-LV"/>
        </w:rPr>
      </w:pPr>
      <w:r w:rsidRPr="00A05BF1">
        <w:rPr>
          <w:lang w:eastAsia="lv-LV"/>
        </w:rPr>
        <w:t>7) Ievērojot to, ka likumprojekts skars arī darbiniekus un darbinieku pārstāvjus, lūdzam izvērtēt, vai likumprojekta anotācijas II.sadaļas 1.punkts “Sabiedrības mērķgrupas, kuras tiesiskais regulējums ietekmē vai varētu ietekmēt” būtu papildināms arī ar šīm person</w:t>
      </w:r>
      <w:r w:rsidR="00946C8B">
        <w:rPr>
          <w:lang w:eastAsia="lv-LV"/>
        </w:rPr>
        <w:t>u kategorijām.</w:t>
      </w:r>
    </w:p>
    <w:p w14:paraId="11EF49B4" w14:textId="77777777" w:rsidR="00A05BF1" w:rsidRPr="00A05BF1" w:rsidRDefault="00A05BF1" w:rsidP="00A05BF1">
      <w:pPr>
        <w:shd w:val="clear" w:color="auto" w:fill="FFFFFF"/>
        <w:spacing w:before="120" w:after="0"/>
        <w:ind w:firstLine="0"/>
        <w:rPr>
          <w:lang w:eastAsia="lv-LV"/>
        </w:rPr>
      </w:pPr>
      <w:r w:rsidRPr="00A05BF1">
        <w:rPr>
          <w:lang w:eastAsia="lv-LV"/>
        </w:rPr>
        <w:t>8) Lūdzam precizēt likumprojekta V.sadaļas</w:t>
      </w:r>
      <w:r w:rsidR="00510D97">
        <w:rPr>
          <w:lang w:eastAsia="lv-LV"/>
        </w:rPr>
        <w:t xml:space="preserve"> </w:t>
      </w:r>
      <w:r w:rsidRPr="00A05BF1">
        <w:rPr>
          <w:lang w:eastAsia="lv-LV"/>
        </w:rPr>
        <w:t>1.tabulas C.ailē ietverto informāciju attiecībā uz direktīvas 2017/1132 13.panta pārņemšanu - “Sasaistē ar jau esošo Darba likuma regulējumu, likumprojekts ievieš normu pilnībā.</w:t>
      </w:r>
      <w:r w:rsidR="004264BB">
        <w:rPr>
          <w:lang w:eastAsia="lv-LV"/>
        </w:rPr>
        <w:t>”.</w:t>
      </w:r>
    </w:p>
    <w:p w14:paraId="23EB33AB" w14:textId="77777777" w:rsidR="00A05BF1" w:rsidRPr="00A05BF1" w:rsidRDefault="00A05BF1" w:rsidP="00A05BF1">
      <w:pPr>
        <w:shd w:val="clear" w:color="auto" w:fill="FFFFFF"/>
        <w:spacing w:before="120" w:after="0"/>
        <w:ind w:firstLine="0"/>
        <w:rPr>
          <w:bCs/>
          <w:shd w:val="clear" w:color="auto" w:fill="FFFFFF"/>
          <w:lang w:eastAsia="lv-LV"/>
        </w:rPr>
      </w:pPr>
      <w:r w:rsidRPr="00A05BF1">
        <w:rPr>
          <w:lang w:eastAsia="lv-LV"/>
        </w:rPr>
        <w:t xml:space="preserve">Vēršam uzmanību uz to, ka direktīvas 2017/1132 13.pantā norādītās darbinieku tiesības uz kolektīvām sarunām un protesta akcijām ir regulētas ne tikai Darba likumā, bet arī Darba strīdu likumā un Streiku likumā. Savukārt informēšanas un konsultēšanās tiesības, kas paredzētas </w:t>
      </w:r>
      <w:r w:rsidRPr="00A05BF1">
        <w:rPr>
          <w:shd w:val="clear" w:color="auto" w:fill="FFFFFF"/>
        </w:rPr>
        <w:t>Eiropas Parlamenta un Padomes 2009. gada 6. maija direktīvā (ES) </w:t>
      </w:r>
      <w:hyperlink r:id="rId10" w:tgtFrame="_blank" w:history="1">
        <w:r w:rsidRPr="00A05BF1">
          <w:rPr>
            <w:shd w:val="clear" w:color="auto" w:fill="FFFFFF"/>
          </w:rPr>
          <w:t>2009/38/EK</w:t>
        </w:r>
      </w:hyperlink>
      <w:r w:rsidRPr="00A05BF1">
        <w:rPr>
          <w:shd w:val="clear" w:color="auto" w:fill="FFFFFF"/>
        </w:rPr>
        <w:t> par to, kā izveidot Eiropas Uzņēmumu padomi vai procedūru darbinieku informēšanai un uzklausīšanai Kopienas mēroga uzņēmumos un Kopienas mēroga uzņēmumu grupās</w:t>
      </w:r>
      <w:r w:rsidRPr="00A05BF1">
        <w:rPr>
          <w:lang w:eastAsia="lv-LV"/>
        </w:rPr>
        <w:t xml:space="preserve">, ir ieviestas </w:t>
      </w:r>
      <w:r w:rsidRPr="00A05BF1">
        <w:rPr>
          <w:bCs/>
          <w:shd w:val="clear" w:color="auto" w:fill="FFFFFF"/>
          <w:lang w:eastAsia="lv-LV"/>
        </w:rPr>
        <w:t xml:space="preserve">Eiropas Savienības mēroga komercsabiedrību un Eiropas Savienības mēroga komercsabiedrību grupu darbinieku informēšanas un konsultēšanās likumā, bet tiesības, kas garantētas ar </w:t>
      </w:r>
      <w:r w:rsidRPr="00A05BF1">
        <w:rPr>
          <w:shd w:val="clear" w:color="auto" w:fill="FFFFFF"/>
        </w:rPr>
        <w:t>Eiropas Parlamenta un Padomes 2008.gada 22.oktobra direktīvu </w:t>
      </w:r>
      <w:hyperlink r:id="rId11" w:tgtFrame="_blank" w:history="1">
        <w:r w:rsidRPr="00A05BF1">
          <w:rPr>
            <w:shd w:val="clear" w:color="auto" w:fill="FFFFFF"/>
          </w:rPr>
          <w:t>2008/94/EK</w:t>
        </w:r>
      </w:hyperlink>
      <w:r w:rsidRPr="00A05BF1">
        <w:rPr>
          <w:shd w:val="clear" w:color="auto" w:fill="FFFFFF"/>
        </w:rPr>
        <w:t> par darba ņēmēju aizsardzību to darba devēja maksātnespējas gadījumā</w:t>
      </w:r>
      <w:r w:rsidRPr="00A05BF1">
        <w:rPr>
          <w:bCs/>
          <w:shd w:val="clear" w:color="auto" w:fill="FFFFFF"/>
          <w:lang w:eastAsia="lv-LV"/>
        </w:rPr>
        <w:t xml:space="preserve"> ir ieviestas likumā “Par darbinieku aizsardzību darba devēja maksātnespējas gadījumā”.</w:t>
      </w:r>
    </w:p>
    <w:p w14:paraId="1129E038" w14:textId="77777777" w:rsidR="00A05BF1" w:rsidRPr="00A05BF1" w:rsidRDefault="00A05BF1" w:rsidP="00A05BF1">
      <w:pPr>
        <w:shd w:val="clear" w:color="auto" w:fill="FFFFFF"/>
        <w:spacing w:before="120" w:after="0"/>
        <w:ind w:firstLine="0"/>
        <w:rPr>
          <w:lang w:eastAsia="lv-LV"/>
        </w:rPr>
      </w:pPr>
      <w:r w:rsidRPr="00A05BF1">
        <w:rPr>
          <w:bCs/>
          <w:shd w:val="clear" w:color="auto" w:fill="FFFFFF"/>
          <w:lang w:eastAsia="lv-LV"/>
        </w:rPr>
        <w:t>Vienlaikus aicinām likumprojekta 12.pantā</w:t>
      </w:r>
      <w:r w:rsidR="00886E5F">
        <w:rPr>
          <w:bCs/>
          <w:shd w:val="clear" w:color="auto" w:fill="FFFFFF"/>
          <w:lang w:eastAsia="lv-LV"/>
        </w:rPr>
        <w:t xml:space="preserve">, kas paredz grozījumus </w:t>
      </w:r>
      <w:r w:rsidRPr="00A05BF1">
        <w:rPr>
          <w:bCs/>
          <w:shd w:val="clear" w:color="auto" w:fill="FFFFFF"/>
          <w:lang w:eastAsia="lv-LV"/>
        </w:rPr>
        <w:t xml:space="preserve">Maksātnespējas likuma 40.panta ceturtās daļas </w:t>
      </w:r>
      <w:r w:rsidRPr="00A05BF1">
        <w:rPr>
          <w:lang w:eastAsia="lv-LV"/>
        </w:rPr>
        <w:t>15</w:t>
      </w:r>
      <w:r w:rsidRPr="00A05BF1">
        <w:rPr>
          <w:vertAlign w:val="superscript"/>
          <w:lang w:eastAsia="lv-LV"/>
        </w:rPr>
        <w:t>2</w:t>
      </w:r>
      <w:r w:rsidR="00510D97">
        <w:rPr>
          <w:lang w:eastAsia="lv-LV"/>
        </w:rPr>
        <w:t>.</w:t>
      </w:r>
      <w:r w:rsidRPr="00A05BF1">
        <w:rPr>
          <w:lang w:eastAsia="lv-LV"/>
        </w:rPr>
        <w:t>punkt</w:t>
      </w:r>
      <w:r w:rsidR="00886E5F">
        <w:rPr>
          <w:lang w:eastAsia="lv-LV"/>
        </w:rPr>
        <w:t xml:space="preserve">ā, </w:t>
      </w:r>
      <w:r w:rsidRPr="00A05BF1">
        <w:rPr>
          <w:lang w:eastAsia="lv-LV"/>
        </w:rPr>
        <w:t>lietoto terminu “uzklausīšana” aizstāt ar terminu “konsultēšanās” atbilstošā tā locījumā. Informējam, ka darba tiesisk</w:t>
      </w:r>
      <w:r w:rsidR="00886E5F">
        <w:rPr>
          <w:lang w:eastAsia="lv-LV"/>
        </w:rPr>
        <w:t>ās</w:t>
      </w:r>
      <w:r w:rsidRPr="00A05BF1">
        <w:rPr>
          <w:lang w:eastAsia="lv-LV"/>
        </w:rPr>
        <w:t xml:space="preserve"> attiecīb</w:t>
      </w:r>
      <w:r w:rsidR="00886E5F">
        <w:rPr>
          <w:lang w:eastAsia="lv-LV"/>
        </w:rPr>
        <w:t>as</w:t>
      </w:r>
      <w:r w:rsidRPr="00A05BF1">
        <w:rPr>
          <w:lang w:eastAsia="lv-LV"/>
        </w:rPr>
        <w:t xml:space="preserve"> regulējošos normatīvajos aktos, lai apzīmētu darbinieku pārstāvju uzklausīšanu, tiek lietots termins “konsultēšanās”.</w:t>
      </w:r>
    </w:p>
    <w:p w14:paraId="0E8B878F" w14:textId="77777777" w:rsidR="001F06CD" w:rsidRDefault="001F06CD" w:rsidP="00376B47">
      <w:pPr>
        <w:spacing w:after="0"/>
        <w:ind w:firstLine="0"/>
      </w:pPr>
    </w:p>
    <w:p w14:paraId="19DC29CE" w14:textId="77777777" w:rsidR="00261AC3" w:rsidRDefault="00261AC3" w:rsidP="00261AC3">
      <w:pPr>
        <w:spacing w:after="0"/>
        <w:ind w:firstLine="544"/>
      </w:pPr>
    </w:p>
    <w:p w14:paraId="2E3C87CC" w14:textId="77777777" w:rsidR="00114A84" w:rsidRDefault="00DA0D91" w:rsidP="00DA0D91">
      <w:pPr>
        <w:pStyle w:val="Pamattekstsaratkpi"/>
        <w:spacing w:after="0"/>
        <w:ind w:left="0" w:firstLine="0"/>
        <w:jc w:val="both"/>
      </w:pPr>
      <w:r>
        <w:t xml:space="preserve">         </w:t>
      </w:r>
    </w:p>
    <w:tbl>
      <w:tblPr>
        <w:tblW w:w="9853" w:type="dxa"/>
        <w:tblLayout w:type="fixed"/>
        <w:tblLook w:val="00BF" w:firstRow="1" w:lastRow="0" w:firstColumn="1" w:lastColumn="0" w:noHBand="0" w:noVBand="0"/>
      </w:tblPr>
      <w:tblGrid>
        <w:gridCol w:w="3085"/>
        <w:gridCol w:w="4536"/>
        <w:gridCol w:w="2232"/>
      </w:tblGrid>
      <w:tr w:rsidR="00114A84" w:rsidRPr="00114A84" w14:paraId="77EBFC30" w14:textId="77777777" w:rsidTr="00114A84">
        <w:tc>
          <w:tcPr>
            <w:tcW w:w="3085" w:type="dxa"/>
          </w:tcPr>
          <w:p w14:paraId="63326D48" w14:textId="77777777" w:rsidR="00114A84" w:rsidRPr="00114A84" w:rsidRDefault="00114A84" w:rsidP="00D11EDA">
            <w:pPr>
              <w:autoSpaceDE w:val="0"/>
              <w:autoSpaceDN w:val="0"/>
              <w:adjustRightInd w:val="0"/>
              <w:spacing w:after="0"/>
              <w:ind w:right="-108" w:firstLine="0"/>
              <w:jc w:val="center"/>
              <w:rPr>
                <w:rFonts w:ascii="Tms Rmn" w:eastAsia="Calibri" w:hAnsi="Tms Rmn"/>
                <w:lang w:eastAsia="lv-LV"/>
              </w:rPr>
            </w:pPr>
            <w:r w:rsidRPr="00114A84">
              <w:rPr>
                <w:rFonts w:ascii="Tms Rmn" w:eastAsia="Calibri" w:hAnsi="Tms Rmn"/>
                <w:lang w:eastAsia="lv-LV"/>
              </w:rPr>
              <w:t>Valsts sekretār</w:t>
            </w:r>
            <w:r w:rsidR="00640337">
              <w:rPr>
                <w:rFonts w:ascii="Tms Rmn" w:eastAsia="Calibri" w:hAnsi="Tms Rmn"/>
                <w:lang w:eastAsia="lv-LV"/>
              </w:rPr>
              <w:t>s</w:t>
            </w:r>
            <w:r>
              <w:rPr>
                <w:rFonts w:ascii="Tms Rmn" w:eastAsia="Calibri" w:hAnsi="Tms Rmn"/>
                <w:lang w:eastAsia="lv-LV"/>
              </w:rPr>
              <w:t xml:space="preserve"> </w:t>
            </w:r>
          </w:p>
        </w:tc>
        <w:tc>
          <w:tcPr>
            <w:tcW w:w="4536" w:type="dxa"/>
          </w:tcPr>
          <w:p w14:paraId="20974AA2" w14:textId="77777777" w:rsidR="00114A84" w:rsidRPr="00114A84" w:rsidRDefault="00114A84" w:rsidP="00114A84">
            <w:pPr>
              <w:autoSpaceDE w:val="0"/>
              <w:autoSpaceDN w:val="0"/>
              <w:adjustRightInd w:val="0"/>
              <w:spacing w:after="0"/>
              <w:ind w:left="176" w:firstLine="0"/>
              <w:jc w:val="left"/>
              <w:rPr>
                <w:rFonts w:ascii="Tms Rmn" w:eastAsia="Calibri" w:hAnsi="Tms Rmn"/>
                <w:i/>
                <w:iCs/>
                <w:lang w:eastAsia="lv-LV"/>
              </w:rPr>
            </w:pPr>
          </w:p>
        </w:tc>
        <w:tc>
          <w:tcPr>
            <w:tcW w:w="2232" w:type="dxa"/>
          </w:tcPr>
          <w:p w14:paraId="6716FCC5" w14:textId="77777777" w:rsidR="00114A84" w:rsidRPr="00114A84" w:rsidRDefault="00640337" w:rsidP="00D11EDA">
            <w:pPr>
              <w:autoSpaceDE w:val="0"/>
              <w:autoSpaceDN w:val="0"/>
              <w:adjustRightInd w:val="0"/>
              <w:spacing w:after="0"/>
              <w:ind w:right="-249" w:firstLine="0"/>
              <w:rPr>
                <w:rFonts w:ascii="Tms Rmn" w:eastAsia="Calibri" w:hAnsi="Tms Rmn"/>
                <w:lang w:eastAsia="lv-LV"/>
              </w:rPr>
            </w:pPr>
            <w:r>
              <w:rPr>
                <w:rFonts w:ascii="Tms Rmn" w:eastAsia="Calibri" w:hAnsi="Tms Rmn"/>
                <w:lang w:eastAsia="lv-LV"/>
              </w:rPr>
              <w:t>I.Alliks</w:t>
            </w:r>
          </w:p>
        </w:tc>
      </w:tr>
      <w:tr w:rsidR="00114A84" w:rsidRPr="00114A84" w14:paraId="7DEF9D09" w14:textId="77777777" w:rsidTr="00114A84">
        <w:tc>
          <w:tcPr>
            <w:tcW w:w="3085" w:type="dxa"/>
          </w:tcPr>
          <w:p w14:paraId="3336A97C" w14:textId="77777777" w:rsidR="00114A84" w:rsidRPr="00114A84" w:rsidRDefault="00114A84" w:rsidP="00114A84">
            <w:pPr>
              <w:autoSpaceDE w:val="0"/>
              <w:autoSpaceDN w:val="0"/>
              <w:adjustRightInd w:val="0"/>
              <w:spacing w:after="0"/>
              <w:ind w:firstLine="0"/>
              <w:jc w:val="center"/>
              <w:rPr>
                <w:rFonts w:ascii="Tms Rmn" w:eastAsia="Calibri" w:hAnsi="Tms Rmn"/>
                <w:lang w:eastAsia="lv-LV"/>
              </w:rPr>
            </w:pPr>
          </w:p>
        </w:tc>
        <w:tc>
          <w:tcPr>
            <w:tcW w:w="4536" w:type="dxa"/>
          </w:tcPr>
          <w:p w14:paraId="5310D130" w14:textId="77777777" w:rsidR="00114A84" w:rsidRPr="00114A84" w:rsidRDefault="00114A84" w:rsidP="00114A84">
            <w:pPr>
              <w:autoSpaceDE w:val="0"/>
              <w:autoSpaceDN w:val="0"/>
              <w:adjustRightInd w:val="0"/>
              <w:spacing w:after="0"/>
              <w:ind w:firstLine="0"/>
              <w:jc w:val="center"/>
              <w:rPr>
                <w:rFonts w:ascii="Tms Rmn" w:eastAsia="Calibri" w:hAnsi="Tms Rmn"/>
                <w:i/>
                <w:iCs/>
                <w:lang w:eastAsia="lv-LV"/>
              </w:rPr>
            </w:pPr>
          </w:p>
        </w:tc>
        <w:tc>
          <w:tcPr>
            <w:tcW w:w="2232" w:type="dxa"/>
          </w:tcPr>
          <w:p w14:paraId="473601CB" w14:textId="77777777" w:rsidR="00114A84" w:rsidRPr="00114A84" w:rsidRDefault="00114A84" w:rsidP="00114A84">
            <w:pPr>
              <w:autoSpaceDE w:val="0"/>
              <w:autoSpaceDN w:val="0"/>
              <w:adjustRightInd w:val="0"/>
              <w:spacing w:after="0"/>
              <w:ind w:firstLine="0"/>
              <w:jc w:val="center"/>
              <w:rPr>
                <w:rFonts w:ascii="Tms Rmn" w:eastAsia="Calibri" w:hAnsi="Tms Rmn"/>
                <w:lang w:eastAsia="lv-LV"/>
              </w:rPr>
            </w:pPr>
          </w:p>
        </w:tc>
      </w:tr>
    </w:tbl>
    <w:p w14:paraId="6C686FBB" w14:textId="77777777" w:rsidR="001B7A1A" w:rsidRDefault="001B7A1A" w:rsidP="00DA0D91">
      <w:pPr>
        <w:pStyle w:val="Pamattekstsaratkpi"/>
        <w:spacing w:after="0"/>
        <w:ind w:left="0" w:firstLine="0"/>
        <w:jc w:val="both"/>
      </w:pPr>
    </w:p>
    <w:p w14:paraId="7D9356BC" w14:textId="77777777" w:rsidR="001B7A1A" w:rsidRPr="0003703D" w:rsidRDefault="001B7A1A" w:rsidP="001B7A1A">
      <w:pPr>
        <w:pStyle w:val="Pamattekstsaratkpi"/>
        <w:spacing w:after="0"/>
        <w:ind w:left="0" w:firstLine="0"/>
        <w:jc w:val="both"/>
      </w:pPr>
    </w:p>
    <w:p w14:paraId="1873699A" w14:textId="77777777" w:rsidR="001B7A1A" w:rsidRDefault="001B7A1A" w:rsidP="001B7A1A">
      <w:pPr>
        <w:pStyle w:val="Pamattekstsaratkpi"/>
        <w:spacing w:after="0"/>
        <w:ind w:left="0" w:firstLine="0"/>
        <w:jc w:val="both"/>
        <w:rPr>
          <w:sz w:val="26"/>
          <w:szCs w:val="26"/>
        </w:rPr>
      </w:pPr>
      <w:r>
        <w:rPr>
          <w:sz w:val="20"/>
          <w:szCs w:val="20"/>
        </w:rPr>
        <w:t>L.Klemere</w:t>
      </w:r>
      <w:r w:rsidRPr="00B1075A">
        <w:rPr>
          <w:sz w:val="20"/>
          <w:szCs w:val="20"/>
        </w:rPr>
        <w:t xml:space="preserve">, </w:t>
      </w:r>
      <w:r>
        <w:rPr>
          <w:color w:val="000000"/>
          <w:sz w:val="20"/>
          <w:szCs w:val="20"/>
        </w:rPr>
        <w:t>67021618</w:t>
      </w:r>
    </w:p>
    <w:p w14:paraId="1EA703CD" w14:textId="77777777" w:rsidR="001B7A1A" w:rsidRDefault="00427BC8" w:rsidP="001B7A1A">
      <w:pPr>
        <w:pStyle w:val="Pamattekstsaratkpi"/>
        <w:spacing w:after="0"/>
        <w:ind w:left="0" w:firstLine="0"/>
        <w:jc w:val="both"/>
        <w:rPr>
          <w:color w:val="000000"/>
          <w:sz w:val="20"/>
          <w:szCs w:val="20"/>
        </w:rPr>
      </w:pPr>
      <w:hyperlink r:id="rId12" w:history="1">
        <w:r w:rsidRPr="00B36A54">
          <w:rPr>
            <w:rStyle w:val="Hipersaite"/>
            <w:sz w:val="20"/>
            <w:szCs w:val="20"/>
          </w:rPr>
          <w:t>Liga.Klemere@lm.gov.lv</w:t>
        </w:r>
      </w:hyperlink>
      <w:r>
        <w:rPr>
          <w:color w:val="000000"/>
          <w:sz w:val="20"/>
          <w:szCs w:val="20"/>
        </w:rPr>
        <w:t>;</w:t>
      </w:r>
    </w:p>
    <w:p w14:paraId="0849948F" w14:textId="77777777" w:rsidR="00427BC8" w:rsidRPr="00427BC8" w:rsidRDefault="00427BC8" w:rsidP="001B7A1A">
      <w:pPr>
        <w:pStyle w:val="Pamattekstsaratkpi"/>
        <w:spacing w:after="0"/>
        <w:ind w:left="0" w:firstLine="0"/>
        <w:jc w:val="both"/>
        <w:rPr>
          <w:sz w:val="20"/>
          <w:szCs w:val="20"/>
        </w:rPr>
      </w:pPr>
      <w:r w:rsidRPr="00427BC8">
        <w:rPr>
          <w:sz w:val="20"/>
          <w:szCs w:val="20"/>
        </w:rPr>
        <w:t>A.Liepiņa, 67021519</w:t>
      </w:r>
    </w:p>
    <w:p w14:paraId="09D4F790" w14:textId="77777777" w:rsidR="00427BC8" w:rsidRPr="00427BC8" w:rsidRDefault="00427BC8" w:rsidP="001B7A1A">
      <w:pPr>
        <w:pStyle w:val="Pamattekstsaratkpi"/>
        <w:spacing w:after="0"/>
        <w:ind w:left="0" w:firstLine="0"/>
        <w:jc w:val="both"/>
        <w:rPr>
          <w:sz w:val="20"/>
          <w:szCs w:val="20"/>
        </w:rPr>
      </w:pPr>
      <w:hyperlink r:id="rId13" w:history="1">
        <w:r w:rsidRPr="00B36A54">
          <w:rPr>
            <w:rStyle w:val="Hipersaite"/>
            <w:sz w:val="20"/>
            <w:szCs w:val="20"/>
          </w:rPr>
          <w:t>Aina.Liepina@lm.gov.lv</w:t>
        </w:r>
      </w:hyperlink>
      <w:r>
        <w:rPr>
          <w:sz w:val="20"/>
          <w:szCs w:val="20"/>
        </w:rPr>
        <w:t xml:space="preserve"> </w:t>
      </w:r>
    </w:p>
    <w:p w14:paraId="4A29F8F9" w14:textId="77777777" w:rsidR="001B7A1A" w:rsidRPr="0000671B" w:rsidRDefault="00427BC8" w:rsidP="001B7A1A">
      <w:pPr>
        <w:pStyle w:val="Pamattekstsaratkpi"/>
        <w:spacing w:after="0"/>
        <w:ind w:left="0" w:firstLine="0"/>
        <w:jc w:val="both"/>
        <w:rPr>
          <w:sz w:val="20"/>
          <w:szCs w:val="20"/>
        </w:rPr>
      </w:pPr>
      <w:r w:rsidRPr="0000671B">
        <w:rPr>
          <w:sz w:val="20"/>
          <w:szCs w:val="20"/>
        </w:rPr>
        <w:t>20</w:t>
      </w:r>
      <w:r w:rsidR="001B7A1A" w:rsidRPr="0000671B">
        <w:rPr>
          <w:sz w:val="20"/>
          <w:szCs w:val="20"/>
        </w:rPr>
        <w:t>-N/</w:t>
      </w:r>
      <w:r w:rsidR="00510D97" w:rsidRPr="0000671B">
        <w:rPr>
          <w:sz w:val="20"/>
          <w:szCs w:val="20"/>
        </w:rPr>
        <w:t>14821</w:t>
      </w:r>
    </w:p>
    <w:p w14:paraId="474141FF" w14:textId="77777777" w:rsidR="001B7A1A" w:rsidRDefault="0000671B" w:rsidP="001B7A1A">
      <w:pPr>
        <w:pStyle w:val="Pamattekstsaratkpi"/>
        <w:spacing w:after="0"/>
        <w:ind w:left="0" w:firstLine="0"/>
        <w:jc w:val="both"/>
        <w:rPr>
          <w:sz w:val="20"/>
          <w:szCs w:val="20"/>
        </w:rPr>
      </w:pPr>
      <w:r>
        <w:rPr>
          <w:sz w:val="20"/>
          <w:szCs w:val="20"/>
        </w:rPr>
        <w:t>117</w:t>
      </w:r>
      <w:r w:rsidR="00640337">
        <w:rPr>
          <w:sz w:val="20"/>
          <w:szCs w:val="20"/>
        </w:rPr>
        <w:t>7</w:t>
      </w:r>
    </w:p>
    <w:p w14:paraId="2D8DAFCD" w14:textId="77777777" w:rsidR="001B7A1A" w:rsidRDefault="001B7A1A" w:rsidP="001B7A1A">
      <w:pPr>
        <w:pStyle w:val="Pamattekstsaratkpi"/>
        <w:spacing w:after="0"/>
        <w:ind w:left="0" w:firstLine="0"/>
        <w:jc w:val="both"/>
        <w:rPr>
          <w:sz w:val="20"/>
          <w:szCs w:val="20"/>
        </w:rPr>
      </w:pPr>
    </w:p>
    <w:sectPr w:rsidR="001B7A1A" w:rsidSect="002430D9">
      <w:headerReference w:type="default" r:id="rId14"/>
      <w:footerReference w:type="default" r:id="rId15"/>
      <w:footerReference w:type="first" r:id="rId16"/>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E9E77" w14:textId="77777777" w:rsidR="003A20BE" w:rsidRDefault="003A20BE">
      <w:r>
        <w:separator/>
      </w:r>
    </w:p>
  </w:endnote>
  <w:endnote w:type="continuationSeparator" w:id="0">
    <w:p w14:paraId="4C812121" w14:textId="77777777" w:rsidR="003A20BE" w:rsidRDefault="003A2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D2218" w14:textId="77777777" w:rsidR="007D2764" w:rsidRPr="007D2764" w:rsidRDefault="00427BC8" w:rsidP="007D2764">
    <w:pPr>
      <w:pStyle w:val="Kjene"/>
      <w:ind w:firstLine="0"/>
    </w:pPr>
    <w:r w:rsidRPr="007D2764">
      <w:rPr>
        <w:sz w:val="20"/>
        <w:szCs w:val="20"/>
      </w:rPr>
      <w:t>L</w:t>
    </w:r>
    <w:r>
      <w:rPr>
        <w:sz w:val="20"/>
        <w:szCs w:val="20"/>
      </w:rPr>
      <w:t>MAtz_301120_MNL</w:t>
    </w:r>
    <w:r w:rsidRPr="007D2764">
      <w:rPr>
        <w:sz w:val="20"/>
        <w:szCs w:val="20"/>
      </w:rPr>
      <w:t xml:space="preserve">; Par </w:t>
    </w:r>
    <w:r>
      <w:rPr>
        <w:sz w:val="20"/>
        <w:szCs w:val="20"/>
      </w:rPr>
      <w:t>likumprojektu „Grozījumi Maksātnespējas likumā</w:t>
    </w:r>
    <w:r w:rsidRPr="007D2764">
      <w:rPr>
        <w:sz w:val="20"/>
        <w:szCs w:val="20"/>
      </w:rPr>
      <w:t>”</w:t>
    </w:r>
    <w:r>
      <w:rPr>
        <w:sz w:val="20"/>
        <w:szCs w:val="20"/>
      </w:rPr>
      <w:t xml:space="preserve"> (VSS-996)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1A66B" w14:textId="77777777" w:rsidR="007D2764" w:rsidRPr="007D2764" w:rsidRDefault="007D2764" w:rsidP="007D2764">
    <w:pPr>
      <w:pStyle w:val="Kjene"/>
      <w:ind w:firstLine="0"/>
    </w:pPr>
    <w:r w:rsidRPr="007D2764">
      <w:rPr>
        <w:sz w:val="20"/>
        <w:szCs w:val="20"/>
      </w:rPr>
      <w:t>L</w:t>
    </w:r>
    <w:r w:rsidR="00D11EDA">
      <w:rPr>
        <w:sz w:val="20"/>
        <w:szCs w:val="20"/>
      </w:rPr>
      <w:t>MAtz_</w:t>
    </w:r>
    <w:r w:rsidR="00427BC8">
      <w:rPr>
        <w:sz w:val="20"/>
        <w:szCs w:val="20"/>
      </w:rPr>
      <w:t>301120</w:t>
    </w:r>
    <w:r w:rsidR="00FD00A3">
      <w:rPr>
        <w:sz w:val="20"/>
        <w:szCs w:val="20"/>
      </w:rPr>
      <w:t>_</w:t>
    </w:r>
    <w:r w:rsidR="00427BC8">
      <w:rPr>
        <w:sz w:val="20"/>
        <w:szCs w:val="20"/>
      </w:rPr>
      <w:t>MNL</w:t>
    </w:r>
    <w:r w:rsidRPr="007D2764">
      <w:rPr>
        <w:sz w:val="20"/>
        <w:szCs w:val="20"/>
      </w:rPr>
      <w:t xml:space="preserve">; Par </w:t>
    </w:r>
    <w:r w:rsidR="007E31CA">
      <w:rPr>
        <w:sz w:val="20"/>
        <w:szCs w:val="20"/>
      </w:rPr>
      <w:t>likumprojektu „Grozījum</w:t>
    </w:r>
    <w:r w:rsidR="00427BC8">
      <w:rPr>
        <w:sz w:val="20"/>
        <w:szCs w:val="20"/>
      </w:rPr>
      <w:t>i</w:t>
    </w:r>
    <w:r w:rsidR="007E31CA">
      <w:rPr>
        <w:sz w:val="20"/>
        <w:szCs w:val="20"/>
      </w:rPr>
      <w:t xml:space="preserve"> </w:t>
    </w:r>
    <w:r w:rsidR="00427BC8">
      <w:rPr>
        <w:sz w:val="20"/>
        <w:szCs w:val="20"/>
      </w:rPr>
      <w:t>Maksātnespējas</w:t>
    </w:r>
    <w:r w:rsidR="007E31CA">
      <w:rPr>
        <w:sz w:val="20"/>
        <w:szCs w:val="20"/>
      </w:rPr>
      <w:t xml:space="preserve"> likumā</w:t>
    </w:r>
    <w:r w:rsidRPr="007D2764">
      <w:rPr>
        <w:sz w:val="20"/>
        <w:szCs w:val="20"/>
      </w:rPr>
      <w:t>”</w:t>
    </w:r>
    <w:r w:rsidR="007E31CA">
      <w:rPr>
        <w:sz w:val="20"/>
        <w:szCs w:val="20"/>
      </w:rPr>
      <w:t xml:space="preserve"> (VSS-</w:t>
    </w:r>
    <w:r w:rsidR="00427BC8">
      <w:rPr>
        <w:sz w:val="20"/>
        <w:szCs w:val="20"/>
      </w:rPr>
      <w:t>996</w:t>
    </w:r>
    <w:r w:rsidR="007E31CA">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519BC" w14:textId="77777777" w:rsidR="003A20BE" w:rsidRDefault="003A20BE">
      <w:r>
        <w:separator/>
      </w:r>
    </w:p>
  </w:footnote>
  <w:footnote w:type="continuationSeparator" w:id="0">
    <w:p w14:paraId="7B8174F3" w14:textId="77777777" w:rsidR="003A20BE" w:rsidRDefault="003A2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F1D87" w14:textId="77777777" w:rsidR="00BC5962" w:rsidRDefault="00BC5962">
    <w:pPr>
      <w:pStyle w:val="Galvene"/>
      <w:jc w:val="center"/>
    </w:pPr>
    <w:r>
      <w:fldChar w:fldCharType="begin"/>
    </w:r>
    <w:r>
      <w:instrText xml:space="preserve"> PAGE   \* MERGEFORMAT </w:instrText>
    </w:r>
    <w:r>
      <w:fldChar w:fldCharType="separate"/>
    </w:r>
    <w:r w:rsidR="002869B1">
      <w:rPr>
        <w:noProof/>
      </w:rPr>
      <w:t>3</w:t>
    </w:r>
    <w:r>
      <w:rPr>
        <w:noProof/>
      </w:rPr>
      <w:fldChar w:fldCharType="end"/>
    </w:r>
  </w:p>
  <w:p w14:paraId="653C7857" w14:textId="77777777" w:rsidR="00BC5962" w:rsidRDefault="00BC596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E64"/>
    <w:multiLevelType w:val="hybridMultilevel"/>
    <w:tmpl w:val="9ABCC5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60A43EA"/>
    <w:multiLevelType w:val="hybridMultilevel"/>
    <w:tmpl w:val="789675DA"/>
    <w:lvl w:ilvl="0" w:tplc="2BB41810">
      <w:start w:val="1"/>
      <w:numFmt w:val="decimal"/>
      <w:lvlText w:val="%1."/>
      <w:lvlJc w:val="left"/>
      <w:pPr>
        <w:ind w:left="904" w:hanging="360"/>
      </w:pPr>
      <w:rPr>
        <w:rFonts w:hint="default"/>
      </w:rPr>
    </w:lvl>
    <w:lvl w:ilvl="1" w:tplc="04260019" w:tentative="1">
      <w:start w:val="1"/>
      <w:numFmt w:val="lowerLetter"/>
      <w:lvlText w:val="%2."/>
      <w:lvlJc w:val="left"/>
      <w:pPr>
        <w:ind w:left="1624" w:hanging="360"/>
      </w:pPr>
    </w:lvl>
    <w:lvl w:ilvl="2" w:tplc="0426001B" w:tentative="1">
      <w:start w:val="1"/>
      <w:numFmt w:val="lowerRoman"/>
      <w:lvlText w:val="%3."/>
      <w:lvlJc w:val="right"/>
      <w:pPr>
        <w:ind w:left="2344" w:hanging="180"/>
      </w:pPr>
    </w:lvl>
    <w:lvl w:ilvl="3" w:tplc="0426000F" w:tentative="1">
      <w:start w:val="1"/>
      <w:numFmt w:val="decimal"/>
      <w:lvlText w:val="%4."/>
      <w:lvlJc w:val="left"/>
      <w:pPr>
        <w:ind w:left="3064" w:hanging="360"/>
      </w:pPr>
    </w:lvl>
    <w:lvl w:ilvl="4" w:tplc="04260019" w:tentative="1">
      <w:start w:val="1"/>
      <w:numFmt w:val="lowerLetter"/>
      <w:lvlText w:val="%5."/>
      <w:lvlJc w:val="left"/>
      <w:pPr>
        <w:ind w:left="3784" w:hanging="360"/>
      </w:pPr>
    </w:lvl>
    <w:lvl w:ilvl="5" w:tplc="0426001B" w:tentative="1">
      <w:start w:val="1"/>
      <w:numFmt w:val="lowerRoman"/>
      <w:lvlText w:val="%6."/>
      <w:lvlJc w:val="right"/>
      <w:pPr>
        <w:ind w:left="4504" w:hanging="180"/>
      </w:pPr>
    </w:lvl>
    <w:lvl w:ilvl="6" w:tplc="0426000F" w:tentative="1">
      <w:start w:val="1"/>
      <w:numFmt w:val="decimal"/>
      <w:lvlText w:val="%7."/>
      <w:lvlJc w:val="left"/>
      <w:pPr>
        <w:ind w:left="5224" w:hanging="360"/>
      </w:pPr>
    </w:lvl>
    <w:lvl w:ilvl="7" w:tplc="04260019" w:tentative="1">
      <w:start w:val="1"/>
      <w:numFmt w:val="lowerLetter"/>
      <w:lvlText w:val="%8."/>
      <w:lvlJc w:val="left"/>
      <w:pPr>
        <w:ind w:left="5944" w:hanging="360"/>
      </w:pPr>
    </w:lvl>
    <w:lvl w:ilvl="8" w:tplc="0426001B" w:tentative="1">
      <w:start w:val="1"/>
      <w:numFmt w:val="lowerRoman"/>
      <w:lvlText w:val="%9."/>
      <w:lvlJc w:val="right"/>
      <w:pPr>
        <w:ind w:left="6664" w:hanging="180"/>
      </w:pPr>
    </w:lvl>
  </w:abstractNum>
  <w:abstractNum w:abstractNumId="2" w15:restartNumberingAfterBreak="0">
    <w:nsid w:val="3B167DC8"/>
    <w:multiLevelType w:val="hybridMultilevel"/>
    <w:tmpl w:val="127C8F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F620108"/>
    <w:multiLevelType w:val="hybridMultilevel"/>
    <w:tmpl w:val="DE641C16"/>
    <w:lvl w:ilvl="0" w:tplc="5454A65A">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2CD77D3"/>
    <w:multiLevelType w:val="hybridMultilevel"/>
    <w:tmpl w:val="404E57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61733DE"/>
    <w:multiLevelType w:val="hybridMultilevel"/>
    <w:tmpl w:val="4606A46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44691551">
    <w:abstractNumId w:val="5"/>
  </w:num>
  <w:num w:numId="2" w16cid:durableId="872696021">
    <w:abstractNumId w:val="3"/>
  </w:num>
  <w:num w:numId="3" w16cid:durableId="1400979305">
    <w:abstractNumId w:val="0"/>
  </w:num>
  <w:num w:numId="4" w16cid:durableId="1374886315">
    <w:abstractNumId w:val="4"/>
  </w:num>
  <w:num w:numId="5" w16cid:durableId="2030570461">
    <w:abstractNumId w:val="2"/>
  </w:num>
  <w:num w:numId="6" w16cid:durableId="1055660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05F9"/>
    <w:rsid w:val="000009B4"/>
    <w:rsid w:val="00001B7B"/>
    <w:rsid w:val="00003304"/>
    <w:rsid w:val="0000637F"/>
    <w:rsid w:val="0000671B"/>
    <w:rsid w:val="00023C9A"/>
    <w:rsid w:val="00035CA5"/>
    <w:rsid w:val="000422E5"/>
    <w:rsid w:val="000542CC"/>
    <w:rsid w:val="000852A7"/>
    <w:rsid w:val="000B07B6"/>
    <w:rsid w:val="000B4DAE"/>
    <w:rsid w:val="000C339F"/>
    <w:rsid w:val="000C455B"/>
    <w:rsid w:val="000E24F1"/>
    <w:rsid w:val="00103979"/>
    <w:rsid w:val="00114A84"/>
    <w:rsid w:val="001168AF"/>
    <w:rsid w:val="00120855"/>
    <w:rsid w:val="00147D43"/>
    <w:rsid w:val="00157136"/>
    <w:rsid w:val="0018186A"/>
    <w:rsid w:val="001A5FB5"/>
    <w:rsid w:val="001B7A1A"/>
    <w:rsid w:val="001D5FEE"/>
    <w:rsid w:val="001E100E"/>
    <w:rsid w:val="001E65BF"/>
    <w:rsid w:val="001F06CD"/>
    <w:rsid w:val="0021759A"/>
    <w:rsid w:val="002205F9"/>
    <w:rsid w:val="0023220D"/>
    <w:rsid w:val="002344B0"/>
    <w:rsid w:val="002430D9"/>
    <w:rsid w:val="00252755"/>
    <w:rsid w:val="0026044C"/>
    <w:rsid w:val="00261AC3"/>
    <w:rsid w:val="002771B5"/>
    <w:rsid w:val="002869B1"/>
    <w:rsid w:val="002A3605"/>
    <w:rsid w:val="002B46DE"/>
    <w:rsid w:val="002C1E9F"/>
    <w:rsid w:val="002C375B"/>
    <w:rsid w:val="002C3FA1"/>
    <w:rsid w:val="0030007D"/>
    <w:rsid w:val="00304A6E"/>
    <w:rsid w:val="00317C60"/>
    <w:rsid w:val="003572BB"/>
    <w:rsid w:val="0035735B"/>
    <w:rsid w:val="00360F19"/>
    <w:rsid w:val="00365B4E"/>
    <w:rsid w:val="00367601"/>
    <w:rsid w:val="00374F4D"/>
    <w:rsid w:val="00376B47"/>
    <w:rsid w:val="00380155"/>
    <w:rsid w:val="003A20BE"/>
    <w:rsid w:val="003A21A9"/>
    <w:rsid w:val="003B1874"/>
    <w:rsid w:val="003C3E37"/>
    <w:rsid w:val="003D03FD"/>
    <w:rsid w:val="003D1AF7"/>
    <w:rsid w:val="003D292A"/>
    <w:rsid w:val="003D5BE4"/>
    <w:rsid w:val="003F3A0D"/>
    <w:rsid w:val="003F5409"/>
    <w:rsid w:val="00410247"/>
    <w:rsid w:val="00415510"/>
    <w:rsid w:val="004264BB"/>
    <w:rsid w:val="00427BC8"/>
    <w:rsid w:val="00445955"/>
    <w:rsid w:val="00455DA8"/>
    <w:rsid w:val="00456EDA"/>
    <w:rsid w:val="00461F14"/>
    <w:rsid w:val="004626A3"/>
    <w:rsid w:val="004A7435"/>
    <w:rsid w:val="004B336D"/>
    <w:rsid w:val="004B5A27"/>
    <w:rsid w:val="004B5B7D"/>
    <w:rsid w:val="004B6AE2"/>
    <w:rsid w:val="004B790C"/>
    <w:rsid w:val="004C7E75"/>
    <w:rsid w:val="004D2510"/>
    <w:rsid w:val="004E49FA"/>
    <w:rsid w:val="0050056D"/>
    <w:rsid w:val="00510D97"/>
    <w:rsid w:val="00514519"/>
    <w:rsid w:val="00532FF3"/>
    <w:rsid w:val="00533D5A"/>
    <w:rsid w:val="00535C70"/>
    <w:rsid w:val="0053761C"/>
    <w:rsid w:val="00550532"/>
    <w:rsid w:val="00551812"/>
    <w:rsid w:val="00573FB8"/>
    <w:rsid w:val="00582550"/>
    <w:rsid w:val="00596E53"/>
    <w:rsid w:val="0059789C"/>
    <w:rsid w:val="005B1A90"/>
    <w:rsid w:val="005C4601"/>
    <w:rsid w:val="005F545E"/>
    <w:rsid w:val="006154B7"/>
    <w:rsid w:val="006300FC"/>
    <w:rsid w:val="006372E0"/>
    <w:rsid w:val="00640337"/>
    <w:rsid w:val="0064138E"/>
    <w:rsid w:val="00641BFB"/>
    <w:rsid w:val="00653745"/>
    <w:rsid w:val="00663021"/>
    <w:rsid w:val="00666FB4"/>
    <w:rsid w:val="006928F3"/>
    <w:rsid w:val="006A7DD9"/>
    <w:rsid w:val="006B7D44"/>
    <w:rsid w:val="006E1349"/>
    <w:rsid w:val="006E483C"/>
    <w:rsid w:val="006F20E2"/>
    <w:rsid w:val="006F3AA1"/>
    <w:rsid w:val="006F5E3A"/>
    <w:rsid w:val="00706AC6"/>
    <w:rsid w:val="00720782"/>
    <w:rsid w:val="007422AC"/>
    <w:rsid w:val="00745A1C"/>
    <w:rsid w:val="007531F8"/>
    <w:rsid w:val="007563A4"/>
    <w:rsid w:val="00763A40"/>
    <w:rsid w:val="007763B1"/>
    <w:rsid w:val="00782746"/>
    <w:rsid w:val="00783A0F"/>
    <w:rsid w:val="007902E3"/>
    <w:rsid w:val="007A4E33"/>
    <w:rsid w:val="007B4A98"/>
    <w:rsid w:val="007B4C6D"/>
    <w:rsid w:val="007D2764"/>
    <w:rsid w:val="007D44AE"/>
    <w:rsid w:val="007E31CA"/>
    <w:rsid w:val="007E5A09"/>
    <w:rsid w:val="007E6A8F"/>
    <w:rsid w:val="007F2811"/>
    <w:rsid w:val="007F33FF"/>
    <w:rsid w:val="007F3693"/>
    <w:rsid w:val="0080440A"/>
    <w:rsid w:val="00812DAE"/>
    <w:rsid w:val="00836DDF"/>
    <w:rsid w:val="00840795"/>
    <w:rsid w:val="008519EF"/>
    <w:rsid w:val="00860E2A"/>
    <w:rsid w:val="00864D39"/>
    <w:rsid w:val="008742C1"/>
    <w:rsid w:val="00886E5F"/>
    <w:rsid w:val="00887AF9"/>
    <w:rsid w:val="0089772F"/>
    <w:rsid w:val="008A6A57"/>
    <w:rsid w:val="008B1B62"/>
    <w:rsid w:val="008B6C35"/>
    <w:rsid w:val="008C142D"/>
    <w:rsid w:val="008D672C"/>
    <w:rsid w:val="008F3FF3"/>
    <w:rsid w:val="0090083F"/>
    <w:rsid w:val="00946C8B"/>
    <w:rsid w:val="0095698C"/>
    <w:rsid w:val="0096242C"/>
    <w:rsid w:val="00971F9C"/>
    <w:rsid w:val="0097402F"/>
    <w:rsid w:val="009909B4"/>
    <w:rsid w:val="0099416D"/>
    <w:rsid w:val="0099582C"/>
    <w:rsid w:val="009B1D19"/>
    <w:rsid w:val="009C56A6"/>
    <w:rsid w:val="009D12D7"/>
    <w:rsid w:val="009D59C7"/>
    <w:rsid w:val="009F4415"/>
    <w:rsid w:val="009F62AB"/>
    <w:rsid w:val="009F6BB0"/>
    <w:rsid w:val="00A05BF1"/>
    <w:rsid w:val="00A115DA"/>
    <w:rsid w:val="00A12237"/>
    <w:rsid w:val="00A21B86"/>
    <w:rsid w:val="00A22812"/>
    <w:rsid w:val="00A34618"/>
    <w:rsid w:val="00A35AE3"/>
    <w:rsid w:val="00A37A27"/>
    <w:rsid w:val="00A414C9"/>
    <w:rsid w:val="00A51CFB"/>
    <w:rsid w:val="00A65E29"/>
    <w:rsid w:val="00A7505F"/>
    <w:rsid w:val="00A753F8"/>
    <w:rsid w:val="00A76470"/>
    <w:rsid w:val="00A764B1"/>
    <w:rsid w:val="00AB207C"/>
    <w:rsid w:val="00AB606D"/>
    <w:rsid w:val="00B0435D"/>
    <w:rsid w:val="00B23D1B"/>
    <w:rsid w:val="00B319AD"/>
    <w:rsid w:val="00B41D67"/>
    <w:rsid w:val="00B51F64"/>
    <w:rsid w:val="00B533D3"/>
    <w:rsid w:val="00B544A0"/>
    <w:rsid w:val="00B57AA6"/>
    <w:rsid w:val="00B71EF9"/>
    <w:rsid w:val="00B722C1"/>
    <w:rsid w:val="00B73F92"/>
    <w:rsid w:val="00B75E4D"/>
    <w:rsid w:val="00B76BFA"/>
    <w:rsid w:val="00B92931"/>
    <w:rsid w:val="00BA6C0D"/>
    <w:rsid w:val="00BC5962"/>
    <w:rsid w:val="00BD493B"/>
    <w:rsid w:val="00BE233D"/>
    <w:rsid w:val="00BE4A08"/>
    <w:rsid w:val="00BE7EA9"/>
    <w:rsid w:val="00BF2EF4"/>
    <w:rsid w:val="00BF5049"/>
    <w:rsid w:val="00BF64AD"/>
    <w:rsid w:val="00C008DA"/>
    <w:rsid w:val="00C07136"/>
    <w:rsid w:val="00C14DF0"/>
    <w:rsid w:val="00C21031"/>
    <w:rsid w:val="00C24CA4"/>
    <w:rsid w:val="00C31DD8"/>
    <w:rsid w:val="00C40BCF"/>
    <w:rsid w:val="00C41BA9"/>
    <w:rsid w:val="00C72365"/>
    <w:rsid w:val="00C8018F"/>
    <w:rsid w:val="00C84B12"/>
    <w:rsid w:val="00C84E45"/>
    <w:rsid w:val="00C916E9"/>
    <w:rsid w:val="00C9349A"/>
    <w:rsid w:val="00C95E69"/>
    <w:rsid w:val="00CA00B9"/>
    <w:rsid w:val="00CB0188"/>
    <w:rsid w:val="00CB73C1"/>
    <w:rsid w:val="00CB794B"/>
    <w:rsid w:val="00CC4F60"/>
    <w:rsid w:val="00CD195C"/>
    <w:rsid w:val="00CD1962"/>
    <w:rsid w:val="00CD5C7E"/>
    <w:rsid w:val="00D056F8"/>
    <w:rsid w:val="00D11EDA"/>
    <w:rsid w:val="00D17FA0"/>
    <w:rsid w:val="00D22BEA"/>
    <w:rsid w:val="00D26395"/>
    <w:rsid w:val="00D30AAE"/>
    <w:rsid w:val="00D47BC7"/>
    <w:rsid w:val="00D64B88"/>
    <w:rsid w:val="00DA0D91"/>
    <w:rsid w:val="00DA3EF4"/>
    <w:rsid w:val="00DC464F"/>
    <w:rsid w:val="00DC6710"/>
    <w:rsid w:val="00DD0C10"/>
    <w:rsid w:val="00DE100E"/>
    <w:rsid w:val="00DE4A48"/>
    <w:rsid w:val="00DF1447"/>
    <w:rsid w:val="00E03A8E"/>
    <w:rsid w:val="00E040C1"/>
    <w:rsid w:val="00E04CEC"/>
    <w:rsid w:val="00E45379"/>
    <w:rsid w:val="00E525F2"/>
    <w:rsid w:val="00E55BEA"/>
    <w:rsid w:val="00E67F08"/>
    <w:rsid w:val="00E738FB"/>
    <w:rsid w:val="00E8054C"/>
    <w:rsid w:val="00E81870"/>
    <w:rsid w:val="00E905B1"/>
    <w:rsid w:val="00E9423F"/>
    <w:rsid w:val="00EA256A"/>
    <w:rsid w:val="00EB2F46"/>
    <w:rsid w:val="00EB5160"/>
    <w:rsid w:val="00EC1497"/>
    <w:rsid w:val="00EE50BA"/>
    <w:rsid w:val="00EF2DD8"/>
    <w:rsid w:val="00EF75DE"/>
    <w:rsid w:val="00F00018"/>
    <w:rsid w:val="00F0304B"/>
    <w:rsid w:val="00F0477C"/>
    <w:rsid w:val="00F262F7"/>
    <w:rsid w:val="00F315CB"/>
    <w:rsid w:val="00F401AA"/>
    <w:rsid w:val="00F416B1"/>
    <w:rsid w:val="00F444E1"/>
    <w:rsid w:val="00F60513"/>
    <w:rsid w:val="00F623D9"/>
    <w:rsid w:val="00F65BE6"/>
    <w:rsid w:val="00F668CE"/>
    <w:rsid w:val="00F702DB"/>
    <w:rsid w:val="00F80D61"/>
    <w:rsid w:val="00FA3B4D"/>
    <w:rsid w:val="00FC2B50"/>
    <w:rsid w:val="00FC310C"/>
    <w:rsid w:val="00FC73D9"/>
    <w:rsid w:val="00FD00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0EA458"/>
  <w15:chartTrackingRefBased/>
  <w15:docId w15:val="{9DF0831A-1224-4DF5-9275-2D21A7CFA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Indent" w:uiPriority="99"/>
    <w:lsdException w:name="Subtitle" w:qFormat="1"/>
    <w:lsdException w:name="Body Text Inden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6F3AA1"/>
    <w:pPr>
      <w:spacing w:after="120"/>
      <w:ind w:firstLine="720"/>
      <w:jc w:val="both"/>
    </w:pPr>
    <w:rPr>
      <w:sz w:val="28"/>
      <w:szCs w:val="28"/>
      <w:lang w:eastAsia="en-US"/>
    </w:rPr>
  </w:style>
  <w:style w:type="paragraph" w:styleId="Virsraksts1">
    <w:name w:val="heading 1"/>
    <w:basedOn w:val="Parasts"/>
    <w:next w:val="Parasts"/>
    <w:qFormat/>
    <w:pPr>
      <w:keepNext/>
      <w:jc w:val="center"/>
      <w:outlineLvl w:val="0"/>
    </w:pPr>
    <w:rPr>
      <w:b/>
      <w:sz w:val="32"/>
    </w:rPr>
  </w:style>
  <w:style w:type="character" w:default="1" w:styleId="Noklusjumarindkopasfonts">
    <w:name w:val="Default Paragraph Font"/>
    <w:semiHidden/>
  </w:style>
  <w:style w:type="table" w:default="1" w:styleId="Parastatabula">
    <w:name w:val="Normal Table"/>
    <w:semiHidden/>
    <w:tblPr>
      <w:tblInd w:w="0" w:type="dxa"/>
      <w:tblCellMar>
        <w:top w:w="0" w:type="dxa"/>
        <w:left w:w="108" w:type="dxa"/>
        <w:bottom w:w="0" w:type="dxa"/>
        <w:right w:w="108" w:type="dxa"/>
      </w:tblCellMar>
    </w:tblPr>
  </w:style>
  <w:style w:type="numbering" w:default="1" w:styleId="Bezsaraksta">
    <w:name w:val="No List"/>
    <w:semiHidden/>
  </w:style>
  <w:style w:type="paragraph" w:styleId="Galvene">
    <w:name w:val="header"/>
    <w:basedOn w:val="Parasts"/>
    <w:link w:val="GalveneRakstz"/>
    <w:uiPriority w:val="99"/>
    <w:pPr>
      <w:tabs>
        <w:tab w:val="center" w:pos="4153"/>
        <w:tab w:val="right" w:pos="8306"/>
      </w:tabs>
    </w:pPr>
    <w:rPr>
      <w:lang w:val="en-GB"/>
    </w:rPr>
  </w:style>
  <w:style w:type="paragraph" w:styleId="Pamattekstsaratkpi">
    <w:name w:val="Body Text Indent"/>
    <w:basedOn w:val="Parasts"/>
    <w:link w:val="PamattekstsaratkpiRakstz"/>
    <w:uiPriority w:val="99"/>
    <w:pPr>
      <w:ind w:left="5040"/>
      <w:jc w:val="right"/>
    </w:pPr>
  </w:style>
  <w:style w:type="paragraph" w:styleId="Kjene">
    <w:name w:val="footer"/>
    <w:basedOn w:val="Parasts"/>
    <w:link w:val="KjeneRakstz"/>
    <w:pPr>
      <w:tabs>
        <w:tab w:val="center" w:pos="4320"/>
        <w:tab w:val="right" w:pos="8640"/>
      </w:tabs>
    </w:pPr>
  </w:style>
  <w:style w:type="paragraph" w:styleId="Dokumentakarte">
    <w:name w:val="Document Map"/>
    <w:basedOn w:val="Parasts"/>
    <w:semiHidden/>
    <w:rsid w:val="005F545E"/>
    <w:pPr>
      <w:shd w:val="clear" w:color="auto" w:fill="000080"/>
    </w:pPr>
    <w:rPr>
      <w:rFonts w:ascii="Tahoma" w:hAnsi="Tahoma" w:cs="Tahoma"/>
      <w:sz w:val="20"/>
    </w:rPr>
  </w:style>
  <w:style w:type="character" w:customStyle="1" w:styleId="GalveneRakstz">
    <w:name w:val="Galvene Rakstz."/>
    <w:link w:val="Galvene"/>
    <w:uiPriority w:val="99"/>
    <w:rsid w:val="00A21B86"/>
    <w:rPr>
      <w:sz w:val="28"/>
      <w:szCs w:val="28"/>
      <w:lang w:val="en-GB" w:eastAsia="en-US"/>
    </w:rPr>
  </w:style>
  <w:style w:type="character" w:styleId="Hipersaite">
    <w:name w:val="Hyperlink"/>
    <w:rsid w:val="007763B1"/>
    <w:rPr>
      <w:color w:val="0000FF"/>
      <w:u w:val="single"/>
    </w:rPr>
  </w:style>
  <w:style w:type="character" w:styleId="Komentraatsauce">
    <w:name w:val="annotation reference"/>
    <w:rsid w:val="007763B1"/>
    <w:rPr>
      <w:sz w:val="16"/>
      <w:szCs w:val="16"/>
    </w:rPr>
  </w:style>
  <w:style w:type="paragraph" w:styleId="Komentrateksts">
    <w:name w:val="annotation text"/>
    <w:basedOn w:val="Parasts"/>
    <w:link w:val="KomentratekstsRakstz"/>
    <w:rsid w:val="007763B1"/>
    <w:rPr>
      <w:sz w:val="20"/>
      <w:szCs w:val="20"/>
    </w:rPr>
  </w:style>
  <w:style w:type="character" w:customStyle="1" w:styleId="KomentratekstsRakstz">
    <w:name w:val="Komentāra teksts Rakstz."/>
    <w:link w:val="Komentrateksts"/>
    <w:rsid w:val="007763B1"/>
    <w:rPr>
      <w:lang w:eastAsia="en-US"/>
    </w:rPr>
  </w:style>
  <w:style w:type="paragraph" w:styleId="Komentratma">
    <w:name w:val="annotation subject"/>
    <w:basedOn w:val="Komentrateksts"/>
    <w:next w:val="Komentrateksts"/>
    <w:link w:val="KomentratmaRakstz"/>
    <w:rsid w:val="007763B1"/>
    <w:rPr>
      <w:b/>
      <w:bCs/>
    </w:rPr>
  </w:style>
  <w:style w:type="character" w:customStyle="1" w:styleId="KomentratmaRakstz">
    <w:name w:val="Komentāra tēma Rakstz."/>
    <w:link w:val="Komentratma"/>
    <w:rsid w:val="007763B1"/>
    <w:rPr>
      <w:b/>
      <w:bCs/>
      <w:lang w:eastAsia="en-US"/>
    </w:rPr>
  </w:style>
  <w:style w:type="paragraph" w:styleId="Balonteksts">
    <w:name w:val="Balloon Text"/>
    <w:basedOn w:val="Parasts"/>
    <w:link w:val="BalontekstsRakstz"/>
    <w:rsid w:val="007763B1"/>
    <w:pPr>
      <w:spacing w:after="0"/>
    </w:pPr>
    <w:rPr>
      <w:rFonts w:ascii="Segoe UI" w:hAnsi="Segoe UI" w:cs="Segoe UI"/>
      <w:sz w:val="18"/>
      <w:szCs w:val="18"/>
    </w:rPr>
  </w:style>
  <w:style w:type="character" w:customStyle="1" w:styleId="BalontekstsRakstz">
    <w:name w:val="Balonteksts Rakstz."/>
    <w:link w:val="Balonteksts"/>
    <w:rsid w:val="007763B1"/>
    <w:rPr>
      <w:rFonts w:ascii="Segoe UI" w:hAnsi="Segoe UI" w:cs="Segoe UI"/>
      <w:sz w:val="18"/>
      <w:szCs w:val="18"/>
      <w:lang w:eastAsia="en-US"/>
    </w:rPr>
  </w:style>
  <w:style w:type="character" w:customStyle="1" w:styleId="PamattekstsaratkpiRakstz">
    <w:name w:val="Pamatteksts ar atkāpi Rakstz."/>
    <w:link w:val="Pamattekstsaratkpi"/>
    <w:uiPriority w:val="99"/>
    <w:rsid w:val="009B1D19"/>
    <w:rPr>
      <w:sz w:val="28"/>
      <w:szCs w:val="28"/>
      <w:lang w:eastAsia="en-US"/>
    </w:rPr>
  </w:style>
  <w:style w:type="character" w:customStyle="1" w:styleId="apple-converted-space">
    <w:name w:val="apple-converted-space"/>
    <w:rsid w:val="000852A7"/>
  </w:style>
  <w:style w:type="paragraph" w:styleId="Pamattekstaatkpe2">
    <w:name w:val="Body Text Indent 2"/>
    <w:basedOn w:val="Parasts"/>
    <w:link w:val="Pamattekstaatkpe2Rakstz"/>
    <w:uiPriority w:val="99"/>
    <w:rsid w:val="001B7A1A"/>
    <w:pPr>
      <w:spacing w:line="480" w:lineRule="auto"/>
      <w:ind w:left="283"/>
    </w:pPr>
  </w:style>
  <w:style w:type="character" w:customStyle="1" w:styleId="Pamattekstaatkpe2Rakstz">
    <w:name w:val="Pamatteksta atkāpe 2 Rakstz."/>
    <w:link w:val="Pamattekstaatkpe2"/>
    <w:uiPriority w:val="99"/>
    <w:rsid w:val="001B7A1A"/>
    <w:rPr>
      <w:sz w:val="28"/>
      <w:szCs w:val="28"/>
      <w:lang w:eastAsia="en-US"/>
    </w:rPr>
  </w:style>
  <w:style w:type="paragraph" w:customStyle="1" w:styleId="naisf">
    <w:name w:val="naisf"/>
    <w:basedOn w:val="Parasts"/>
    <w:uiPriority w:val="99"/>
    <w:rsid w:val="001B7A1A"/>
    <w:pPr>
      <w:spacing w:before="100" w:beforeAutospacing="1" w:after="100" w:afterAutospacing="1"/>
      <w:ind w:firstLine="0"/>
      <w:jc w:val="left"/>
    </w:pPr>
    <w:rPr>
      <w:sz w:val="24"/>
      <w:szCs w:val="24"/>
      <w:lang w:eastAsia="lv-LV"/>
    </w:rPr>
  </w:style>
  <w:style w:type="paragraph" w:customStyle="1" w:styleId="tv213">
    <w:name w:val="tv213"/>
    <w:basedOn w:val="Parasts"/>
    <w:rsid w:val="00EB5160"/>
    <w:pPr>
      <w:spacing w:before="100" w:beforeAutospacing="1" w:after="100" w:afterAutospacing="1"/>
      <w:ind w:firstLine="0"/>
      <w:jc w:val="left"/>
    </w:pPr>
    <w:rPr>
      <w:sz w:val="24"/>
      <w:szCs w:val="24"/>
      <w:lang w:eastAsia="lv-LV"/>
    </w:rPr>
  </w:style>
  <w:style w:type="paragraph" w:customStyle="1" w:styleId="naisvisr">
    <w:name w:val="naisvisr"/>
    <w:basedOn w:val="Parasts"/>
    <w:rsid w:val="007D2764"/>
    <w:pPr>
      <w:spacing w:before="150" w:after="150"/>
      <w:ind w:firstLine="0"/>
      <w:jc w:val="center"/>
    </w:pPr>
    <w:rPr>
      <w:b/>
      <w:bCs/>
      <w:lang w:eastAsia="lv-LV"/>
    </w:rPr>
  </w:style>
  <w:style w:type="character" w:customStyle="1" w:styleId="KjeneRakstz">
    <w:name w:val="Kājene Rakstz."/>
    <w:link w:val="Kjene"/>
    <w:rsid w:val="00C95E69"/>
    <w:rPr>
      <w:sz w:val="28"/>
      <w:szCs w:val="28"/>
      <w:lang w:eastAsia="en-US"/>
    </w:rPr>
  </w:style>
  <w:style w:type="character" w:styleId="Neatrisintapieminana">
    <w:name w:val="Unresolved Mention"/>
    <w:uiPriority w:val="99"/>
    <w:semiHidden/>
    <w:unhideWhenUsed/>
    <w:rsid w:val="00427B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7360">
      <w:bodyDiv w:val="1"/>
      <w:marLeft w:val="0"/>
      <w:marRight w:val="0"/>
      <w:marTop w:val="0"/>
      <w:marBottom w:val="0"/>
      <w:divBdr>
        <w:top w:val="none" w:sz="0" w:space="0" w:color="auto"/>
        <w:left w:val="none" w:sz="0" w:space="0" w:color="auto"/>
        <w:bottom w:val="none" w:sz="0" w:space="0" w:color="auto"/>
        <w:right w:val="none" w:sz="0" w:space="0" w:color="auto"/>
      </w:divBdr>
    </w:div>
    <w:div w:id="320618690">
      <w:bodyDiv w:val="1"/>
      <w:marLeft w:val="0"/>
      <w:marRight w:val="0"/>
      <w:marTop w:val="0"/>
      <w:marBottom w:val="0"/>
      <w:divBdr>
        <w:top w:val="none" w:sz="0" w:space="0" w:color="auto"/>
        <w:left w:val="none" w:sz="0" w:space="0" w:color="auto"/>
        <w:bottom w:val="none" w:sz="0" w:space="0" w:color="auto"/>
        <w:right w:val="none" w:sz="0" w:space="0" w:color="auto"/>
      </w:divBdr>
    </w:div>
    <w:div w:id="342628021">
      <w:bodyDiv w:val="1"/>
      <w:marLeft w:val="0"/>
      <w:marRight w:val="0"/>
      <w:marTop w:val="0"/>
      <w:marBottom w:val="0"/>
      <w:divBdr>
        <w:top w:val="none" w:sz="0" w:space="0" w:color="auto"/>
        <w:left w:val="none" w:sz="0" w:space="0" w:color="auto"/>
        <w:bottom w:val="none" w:sz="0" w:space="0" w:color="auto"/>
        <w:right w:val="none" w:sz="0" w:space="0" w:color="auto"/>
      </w:divBdr>
    </w:div>
    <w:div w:id="433746154">
      <w:bodyDiv w:val="1"/>
      <w:marLeft w:val="0"/>
      <w:marRight w:val="0"/>
      <w:marTop w:val="0"/>
      <w:marBottom w:val="0"/>
      <w:divBdr>
        <w:top w:val="none" w:sz="0" w:space="0" w:color="auto"/>
        <w:left w:val="none" w:sz="0" w:space="0" w:color="auto"/>
        <w:bottom w:val="none" w:sz="0" w:space="0" w:color="auto"/>
        <w:right w:val="none" w:sz="0" w:space="0" w:color="auto"/>
      </w:divBdr>
    </w:div>
    <w:div w:id="921718298">
      <w:bodyDiv w:val="1"/>
      <w:marLeft w:val="0"/>
      <w:marRight w:val="0"/>
      <w:marTop w:val="0"/>
      <w:marBottom w:val="0"/>
      <w:divBdr>
        <w:top w:val="none" w:sz="0" w:space="0" w:color="auto"/>
        <w:left w:val="none" w:sz="0" w:space="0" w:color="auto"/>
        <w:bottom w:val="none" w:sz="0" w:space="0" w:color="auto"/>
        <w:right w:val="none" w:sz="0" w:space="0" w:color="auto"/>
      </w:divBdr>
    </w:div>
    <w:div w:id="212920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ina.Liepina@lm.gov.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ga.Klemere@lm.gov.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dir/2008/94/oj/?locale=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eur-lex.europa.eu/eli/dir/2009/38/oj/?locale=LV" TargetMode="External"/><Relationship Id="rId4" Type="http://schemas.openxmlformats.org/officeDocument/2006/relationships/settings" Target="settings.xml"/><Relationship Id="rId9" Type="http://schemas.openxmlformats.org/officeDocument/2006/relationships/hyperlink" Target="https://registri.visc.gov.lv/profizglitiba/dokumenti/standarti/2017/PS-113.pdf"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INAID~1.LAB\LOCALS~1\Temp\notes6030C8\Veidlapa-V&#275;stule-ministrijas.dot"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30CFE-BD6A-4EF9-A5C2-58A07AFA8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Veidlapa-Vēstule-ministrijas</Template>
  <TotalTime>0</TotalTime>
  <Pages>4</Pages>
  <Words>6534</Words>
  <Characters>3725</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Par likumprojektu "Grozījums Trauksmes celšanas likumā" (VSS-231)</vt:lpstr>
    </vt:vector>
  </TitlesOfParts>
  <Company>LM</Company>
  <LinksUpToDate>false</LinksUpToDate>
  <CharactersWithSpaces>10239</CharactersWithSpaces>
  <SharedDoc>false</SharedDoc>
  <HLinks>
    <vt:vector size="30" baseType="variant">
      <vt:variant>
        <vt:i4>6553664</vt:i4>
      </vt:variant>
      <vt:variant>
        <vt:i4>12</vt:i4>
      </vt:variant>
      <vt:variant>
        <vt:i4>0</vt:i4>
      </vt:variant>
      <vt:variant>
        <vt:i4>5</vt:i4>
      </vt:variant>
      <vt:variant>
        <vt:lpwstr>mailto:Aina.Liepina@lm.gov.lv</vt:lpwstr>
      </vt:variant>
      <vt:variant>
        <vt:lpwstr/>
      </vt:variant>
      <vt:variant>
        <vt:i4>6553679</vt:i4>
      </vt:variant>
      <vt:variant>
        <vt:i4>9</vt:i4>
      </vt:variant>
      <vt:variant>
        <vt:i4>0</vt:i4>
      </vt:variant>
      <vt:variant>
        <vt:i4>5</vt:i4>
      </vt:variant>
      <vt:variant>
        <vt:lpwstr>mailto:Liga.Klemere@lm.gov.lv</vt:lpwstr>
      </vt:variant>
      <vt:variant>
        <vt:lpwstr/>
      </vt:variant>
      <vt:variant>
        <vt:i4>8323170</vt:i4>
      </vt:variant>
      <vt:variant>
        <vt:i4>6</vt:i4>
      </vt:variant>
      <vt:variant>
        <vt:i4>0</vt:i4>
      </vt:variant>
      <vt:variant>
        <vt:i4>5</vt:i4>
      </vt:variant>
      <vt:variant>
        <vt:lpwstr>http://eur-lex.europa.eu/eli/dir/2008/94/oj/?locale=LV</vt:lpwstr>
      </vt:variant>
      <vt:variant>
        <vt:lpwstr/>
      </vt:variant>
      <vt:variant>
        <vt:i4>7536745</vt:i4>
      </vt:variant>
      <vt:variant>
        <vt:i4>3</vt:i4>
      </vt:variant>
      <vt:variant>
        <vt:i4>0</vt:i4>
      </vt:variant>
      <vt:variant>
        <vt:i4>5</vt:i4>
      </vt:variant>
      <vt:variant>
        <vt:lpwstr>http://eur-lex.europa.eu/eli/dir/2009/38/oj/?locale=LV</vt:lpwstr>
      </vt:variant>
      <vt:variant>
        <vt:lpwstr/>
      </vt:variant>
      <vt:variant>
        <vt:i4>3080252</vt:i4>
      </vt:variant>
      <vt:variant>
        <vt:i4>0</vt:i4>
      </vt:variant>
      <vt:variant>
        <vt:i4>0</vt:i4>
      </vt:variant>
      <vt:variant>
        <vt:i4>5</vt:i4>
      </vt:variant>
      <vt:variant>
        <vt:lpwstr>https://registri.visc.gov.lv/profizglitiba/dokumenti/standarti/2017/PS-113.pdf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likumprojektu "Grozījums Trauksmes celšanas likumā" (VSS-231)</dc:title>
  <dc:subject/>
  <dc:creator>Liga Klemere</dc:creator>
  <cp:keywords/>
  <dc:description>L.Klemere
Liga.Klemere@lm.gov.lv;
Tālr.: 67021618;
Fakss: 67276445</dc:description>
  <cp:lastModifiedBy>Liene Ozola</cp:lastModifiedBy>
  <cp:revision>2</cp:revision>
  <cp:lastPrinted>2019-04-02T12:23:00Z</cp:lastPrinted>
  <dcterms:created xsi:type="dcterms:W3CDTF">2022-06-02T12:50:00Z</dcterms:created>
  <dcterms:modified xsi:type="dcterms:W3CDTF">2022-06-02T12:50:00Z</dcterms:modified>
</cp:coreProperties>
</file>