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FA7" w:rsidRDefault="00155FA7" w:rsidP="00155FA7">
      <w:pPr>
        <w:rPr>
          <w:rFonts w:eastAsia="Times New Roman"/>
        </w:rPr>
      </w:pPr>
      <w:bookmarkStart w:id="0" w:name="_MailOriginal"/>
      <w:r>
        <w:rPr>
          <w:rFonts w:eastAsia="Times New Roman"/>
          <w:b/>
          <w:bCs/>
        </w:rPr>
        <w:t>From:</w:t>
      </w:r>
      <w:r>
        <w:rPr>
          <w:rFonts w:eastAsia="Times New Roman"/>
        </w:rPr>
        <w:t xml:space="preserve"> Inese Vilcāne [mailto:Inese.Vilcane@lm.gov.lv] </w:t>
      </w:r>
      <w:r>
        <w:rPr>
          <w:rFonts w:eastAsia="Times New Roman"/>
        </w:rPr>
        <w:br/>
      </w:r>
      <w:r>
        <w:rPr>
          <w:rFonts w:eastAsia="Times New Roman"/>
          <w:b/>
          <w:bCs/>
        </w:rPr>
        <w:t>Sent:</w:t>
      </w:r>
      <w:r>
        <w:rPr>
          <w:rFonts w:eastAsia="Times New Roman"/>
        </w:rPr>
        <w:t xml:space="preserve"> Wednesday, October 20, 2021 8:34 AM</w:t>
      </w:r>
      <w:r>
        <w:rPr>
          <w:rFonts w:eastAsia="Times New Roman"/>
        </w:rPr>
        <w:br/>
      </w:r>
      <w:r>
        <w:rPr>
          <w:rFonts w:eastAsia="Times New Roman"/>
          <w:b/>
          <w:bCs/>
        </w:rPr>
        <w:t>To:</w:t>
      </w:r>
      <w:r>
        <w:rPr>
          <w:rFonts w:eastAsia="Times New Roman"/>
        </w:rPr>
        <w:t xml:space="preserve"> Vēsma Abizāre-Vagre</w:t>
      </w:r>
      <w:r>
        <w:rPr>
          <w:rFonts w:eastAsia="Times New Roman"/>
        </w:rPr>
        <w:br/>
      </w:r>
      <w:r>
        <w:rPr>
          <w:rFonts w:eastAsia="Times New Roman"/>
          <w:b/>
          <w:bCs/>
        </w:rPr>
        <w:t>Cc:</w:t>
      </w:r>
      <w:r>
        <w:rPr>
          <w:rFonts w:eastAsia="Times New Roman"/>
        </w:rPr>
        <w:t xml:space="preserve"> Anna </w:t>
      </w:r>
      <w:proofErr w:type="spellStart"/>
      <w:r>
        <w:rPr>
          <w:rFonts w:eastAsia="Times New Roman"/>
        </w:rPr>
        <w:t>Grīnberga</w:t>
      </w:r>
      <w:proofErr w:type="spellEnd"/>
      <w:r>
        <w:rPr>
          <w:rFonts w:eastAsia="Times New Roman"/>
        </w:rPr>
        <w:br/>
      </w:r>
      <w:r>
        <w:rPr>
          <w:rFonts w:eastAsia="Times New Roman"/>
          <w:b/>
          <w:bCs/>
        </w:rPr>
        <w:t>Subject:</w:t>
      </w:r>
      <w:r>
        <w:rPr>
          <w:rFonts w:eastAsia="Times New Roman"/>
        </w:rPr>
        <w:t xml:space="preserve"> LMatz_VSS-696</w:t>
      </w:r>
    </w:p>
    <w:p w:rsidR="00155FA7" w:rsidRDefault="00155FA7" w:rsidP="00155FA7"/>
    <w:p w:rsidR="00155FA7" w:rsidRDefault="00155FA7" w:rsidP="00155FA7">
      <w:pPr>
        <w:shd w:val="clear" w:color="auto" w:fill="FFEB9C"/>
        <w:spacing w:line="240" w:lineRule="atLeast"/>
        <w:rPr>
          <w:rFonts w:eastAsia="Times New Roman"/>
          <w:color w:val="000000"/>
          <w:sz w:val="20"/>
          <w:szCs w:val="20"/>
          <w:lang w:val="lv-LV"/>
        </w:rPr>
      </w:pPr>
      <w:r>
        <w:rPr>
          <w:rStyle w:val="Strong"/>
          <w:rFonts w:eastAsia="Times New Roman"/>
          <w:color w:val="000000"/>
          <w:sz w:val="20"/>
          <w:szCs w:val="20"/>
          <w:lang w:val="lv-LV"/>
        </w:rPr>
        <w:t>INFORMĀCIJAI:</w:t>
      </w:r>
      <w:r>
        <w:rPr>
          <w:rFonts w:eastAsia="Times New Roman"/>
          <w:color w:val="000000"/>
          <w:sz w:val="20"/>
          <w:szCs w:val="20"/>
          <w:lang w:val="lv-LV"/>
        </w:rPr>
        <w:t xml:space="preserve"> E-pasta vēstules sūtītājs ir ārējais adresāts. </w:t>
      </w:r>
    </w:p>
    <w:p w:rsidR="00155FA7" w:rsidRDefault="00155FA7" w:rsidP="00155FA7">
      <w:pPr>
        <w:rPr>
          <w:rFonts w:ascii="Times New Roman" w:eastAsia="Times New Roman" w:hAnsi="Times New Roman" w:cs="Times New Roman"/>
          <w:sz w:val="24"/>
          <w:szCs w:val="24"/>
          <w:lang w:val="lv-LV"/>
        </w:rPr>
      </w:pPr>
    </w:p>
    <w:p w:rsidR="00155FA7" w:rsidRDefault="00155FA7" w:rsidP="00155FA7">
      <w:pPr>
        <w:rPr>
          <w:lang w:val="lv-LV"/>
        </w:rPr>
      </w:pPr>
      <w:r>
        <w:rPr>
          <w:lang w:val="lv-LV"/>
        </w:rPr>
        <w:t xml:space="preserve">Labdien, </w:t>
      </w:r>
    </w:p>
    <w:p w:rsidR="00155FA7" w:rsidRDefault="00155FA7" w:rsidP="00155FA7">
      <w:pPr>
        <w:rPr>
          <w:lang w:val="lv-LV"/>
        </w:rPr>
      </w:pPr>
    </w:p>
    <w:p w:rsidR="00155FA7" w:rsidRDefault="00155FA7" w:rsidP="00155FA7">
      <w:pPr>
        <w:rPr>
          <w:u w:val="single"/>
          <w:lang w:val="lv-LV"/>
        </w:rPr>
      </w:pPr>
      <w:r>
        <w:rPr>
          <w:lang w:val="lv-LV"/>
        </w:rPr>
        <w:t>Labklājības ministrija kā par horizontālā principa “Vienlīdzīgas iespējas” koordinēšanu atbildīgā institūcija (turpmāk – LM) izskatīja Izglītības un zinātnes ministrijas atkārtotai elektroniskai saskaņošanai nosūtīto precizēto Ministru kabineta noteikumu projektu “Darbības programmas “Izaugsme un nodarbinātība” 14.1.1. specifiskā atbalsta mērķa “Atveseļošanas pasākumi izglītības nozarē (ESF)” 14.1.1.1.   pasākuma “</w:t>
      </w:r>
      <w:proofErr w:type="spellStart"/>
      <w:r>
        <w:rPr>
          <w:lang w:val="lv-LV"/>
        </w:rPr>
        <w:t>Digitalizācijas</w:t>
      </w:r>
      <w:proofErr w:type="spellEnd"/>
      <w:r>
        <w:rPr>
          <w:lang w:val="lv-LV"/>
        </w:rPr>
        <w:t xml:space="preserve"> iniciatīvas studiju kvalitātes pilnveidei" īstenošanas noteikumi”” (VSS-696) (turpmāk – noteikumu projekts), noteikumu projekta sākotnējās ietekmes novērtējuma ziņojuma (anotācijas) projektu un informē, ka </w:t>
      </w:r>
      <w:r>
        <w:rPr>
          <w:u w:val="single"/>
          <w:lang w:val="lv-LV"/>
        </w:rPr>
        <w:t xml:space="preserve">ministrija saskaņo noteikumu projektu, vienlaikus </w:t>
      </w:r>
      <w:r>
        <w:rPr>
          <w:b/>
          <w:bCs/>
          <w:u w:val="single"/>
          <w:lang w:val="lv-LV"/>
        </w:rPr>
        <w:t>izsakot priekšlikumu</w:t>
      </w:r>
      <w:r>
        <w:rPr>
          <w:u w:val="single"/>
          <w:lang w:val="lv-LV"/>
        </w:rPr>
        <w:t xml:space="preserve">. </w:t>
      </w:r>
    </w:p>
    <w:p w:rsidR="00155FA7" w:rsidRDefault="00155FA7" w:rsidP="00155FA7">
      <w:pPr>
        <w:rPr>
          <w:u w:val="single"/>
          <w:lang w:val="lv-LV"/>
        </w:rPr>
      </w:pPr>
    </w:p>
    <w:p w:rsidR="00155FA7" w:rsidRDefault="00155FA7" w:rsidP="00155FA7">
      <w:pPr>
        <w:rPr>
          <w:lang w:val="lv-LV"/>
        </w:rPr>
      </w:pPr>
      <w:r>
        <w:rPr>
          <w:lang w:val="lv-LV"/>
        </w:rPr>
        <w:t xml:space="preserve">Izziņas 36.punktā norādīts, ka LM iebildums nav ņemts vērā un paskaidrots, ka </w:t>
      </w:r>
      <w:proofErr w:type="spellStart"/>
      <w:r>
        <w:rPr>
          <w:lang w:val="lv-LV"/>
        </w:rPr>
        <w:t>nediskrimināciju</w:t>
      </w:r>
      <w:proofErr w:type="spellEnd"/>
      <w:r>
        <w:rPr>
          <w:lang w:val="lv-LV"/>
        </w:rPr>
        <w:t xml:space="preserve"> veicinošas darbības nav obligātas, tāpēc nosacījums netiek iekļauts anotācijā. LM tam nepiekrīt un vērš uzmanību, ka diskriminācijas aizliegums, dzimumu līdztiesības veicināšana, kā arī personu ar invaliditāti tiesības ir noteiktas gan starptautiskajos, gan valsts normatīvajos aktos, tāpēc tās ir obligātas un saistošas arī projektu īstenotājiem un ir īpaši uzsveramas ES fondu īstenošanas normatīvajos aktos.</w:t>
      </w:r>
    </w:p>
    <w:p w:rsidR="00155FA7" w:rsidRDefault="00155FA7" w:rsidP="00155FA7">
      <w:pPr>
        <w:rPr>
          <w:lang w:val="lv-LV"/>
        </w:rPr>
      </w:pPr>
      <w:r>
        <w:rPr>
          <w:b/>
          <w:bCs/>
          <w:u w:val="single"/>
          <w:lang w:val="lv-LV"/>
        </w:rPr>
        <w:t>Lūdzam anotāciju papildināt ar šādu tekstu</w:t>
      </w:r>
      <w:r>
        <w:rPr>
          <w:lang w:val="lv-LV"/>
        </w:rPr>
        <w:t xml:space="preserve">: </w:t>
      </w:r>
    </w:p>
    <w:p w:rsidR="00155FA7" w:rsidRDefault="00155FA7" w:rsidP="00155FA7">
      <w:pPr>
        <w:rPr>
          <w:lang w:val="lv-LV"/>
        </w:rPr>
      </w:pPr>
      <w:r>
        <w:rPr>
          <w:lang w:val="lv-LV"/>
        </w:rPr>
        <w:t xml:space="preserve">“14.1.1.1. pasākumam ir netieša pozitīva ietekme uz horizontālo principu “Vienlīdzīgas iespējas”. Projektu iesniegumu vērtēšanas kritērija  “Horizontālais princips “Vienlīdzīgas iespējas”” izpilde vērtēšanā dod papildu punktus, kas veicinās tādu projektu atlasi, kuri veicinās  horizontālā principa “Vienlīdzīgas iespējas” (dzimumu līdztiesība, personu ar invaliditāti tiesības un iekļaušana, </w:t>
      </w:r>
      <w:proofErr w:type="spellStart"/>
      <w:r>
        <w:rPr>
          <w:lang w:val="lv-LV"/>
        </w:rPr>
        <w:t>nediskriminācija</w:t>
      </w:r>
      <w:proofErr w:type="spellEnd"/>
      <w:r>
        <w:rPr>
          <w:lang w:val="lv-LV"/>
        </w:rPr>
        <w:t xml:space="preserve"> vecuma un  etniskās piederības dēļ) īstenošanu. </w:t>
      </w:r>
    </w:p>
    <w:p w:rsidR="00155FA7" w:rsidRDefault="00155FA7" w:rsidP="00155FA7">
      <w:pPr>
        <w:rPr>
          <w:lang w:val="lv-LV"/>
        </w:rPr>
      </w:pPr>
    </w:p>
    <w:p w:rsidR="00155FA7" w:rsidRDefault="00155FA7" w:rsidP="00155FA7">
      <w:pPr>
        <w:rPr>
          <w:lang w:val="lv-LV" w:eastAsia="lv-LV"/>
        </w:rPr>
      </w:pPr>
      <w:r>
        <w:rPr>
          <w:lang w:val="lv-LV" w:eastAsia="lv-LV"/>
        </w:rPr>
        <w:t>Ar cieņu</w:t>
      </w:r>
    </w:p>
    <w:p w:rsidR="00155FA7" w:rsidRDefault="00155FA7" w:rsidP="00155FA7">
      <w:pPr>
        <w:rPr>
          <w:lang w:val="lv-LV" w:eastAsia="lv-LV"/>
        </w:rPr>
      </w:pPr>
      <w:r>
        <w:rPr>
          <w:lang w:val="lv-LV" w:eastAsia="lv-LV"/>
        </w:rPr>
        <w:t>Inese Vilcāne</w:t>
      </w:r>
    </w:p>
    <w:p w:rsidR="00155FA7" w:rsidRDefault="00155FA7" w:rsidP="00155FA7">
      <w:pPr>
        <w:rPr>
          <w:lang w:val="lv-LV" w:eastAsia="lv-LV"/>
        </w:rPr>
      </w:pPr>
      <w:r>
        <w:rPr>
          <w:lang w:val="lv-LV" w:eastAsia="lv-LV"/>
        </w:rPr>
        <w:t>Sociālās iekļaušanas politikas departamenta</w:t>
      </w:r>
    </w:p>
    <w:p w:rsidR="00155FA7" w:rsidRDefault="00155FA7" w:rsidP="00155FA7">
      <w:pPr>
        <w:rPr>
          <w:lang w:val="lv-LV" w:eastAsia="lv-LV"/>
        </w:rPr>
      </w:pPr>
      <w:r>
        <w:rPr>
          <w:lang w:val="lv-LV" w:eastAsia="lv-LV"/>
        </w:rPr>
        <w:t>Vecākais eksperts vienlīdzīgu iespēju jautājumos</w:t>
      </w:r>
    </w:p>
    <w:p w:rsidR="00155FA7" w:rsidRDefault="00155FA7" w:rsidP="00155FA7">
      <w:pPr>
        <w:rPr>
          <w:lang w:val="lv-LV" w:eastAsia="lv-LV"/>
        </w:rPr>
      </w:pPr>
      <w:r>
        <w:rPr>
          <w:lang w:val="lv-LV" w:eastAsia="lv-LV"/>
        </w:rPr>
        <w:t>Tālrunis: +371 64331836</w:t>
      </w:r>
    </w:p>
    <w:p w:rsidR="00155FA7" w:rsidRDefault="00155FA7" w:rsidP="00155FA7">
      <w:pPr>
        <w:rPr>
          <w:lang w:val="lv-LV" w:eastAsia="lv-LV"/>
        </w:rPr>
      </w:pPr>
      <w:hyperlink r:id="rId4" w:history="1">
        <w:r>
          <w:rPr>
            <w:rStyle w:val="Hyperlink"/>
            <w:lang w:val="lv-LV" w:eastAsia="lv-LV"/>
          </w:rPr>
          <w:t>Inese.Vilcane@lm.gov.lv</w:t>
        </w:r>
      </w:hyperlink>
    </w:p>
    <w:p w:rsidR="00155FA7" w:rsidRDefault="00155FA7" w:rsidP="00155FA7">
      <w:pPr>
        <w:rPr>
          <w:lang w:val="lv-LV" w:eastAsia="lv-LV"/>
        </w:rPr>
      </w:pPr>
    </w:p>
    <w:p w:rsidR="00155FA7" w:rsidRDefault="00155FA7" w:rsidP="00155FA7">
      <w:pPr>
        <w:rPr>
          <w:lang w:val="lv-LV" w:eastAsia="lv-LV"/>
        </w:rPr>
      </w:pPr>
      <w:r>
        <w:rPr>
          <w:noProof/>
        </w:rPr>
        <w:drawing>
          <wp:inline distT="0" distB="0" distL="0" distR="0" wp14:anchorId="052FA84F" wp14:editId="10587F25">
            <wp:extent cx="1013460" cy="815340"/>
            <wp:effectExtent l="0" t="0" r="0" b="3810"/>
            <wp:docPr id="1" name="Picture 1" descr="cid:image001.png@01D7C586.23F4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C586.23F495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013460" cy="815340"/>
                    </a:xfrm>
                    <a:prstGeom prst="rect">
                      <a:avLst/>
                    </a:prstGeom>
                    <a:noFill/>
                    <a:ln>
                      <a:noFill/>
                    </a:ln>
                  </pic:spPr>
                </pic:pic>
              </a:graphicData>
            </a:graphic>
          </wp:inline>
        </w:drawing>
      </w:r>
    </w:p>
    <w:p w:rsidR="00155FA7" w:rsidRDefault="00155FA7" w:rsidP="00155FA7">
      <w:pPr>
        <w:rPr>
          <w:lang w:val="lv-LV" w:eastAsia="lv-LV"/>
        </w:rPr>
      </w:pPr>
    </w:p>
    <w:p w:rsidR="00155FA7" w:rsidRDefault="00155FA7" w:rsidP="00155FA7">
      <w:pPr>
        <w:rPr>
          <w:lang w:val="lv-LV" w:eastAsia="lv-LV"/>
        </w:rPr>
      </w:pPr>
      <w:r>
        <w:rPr>
          <w:lang w:val="lv-LV" w:eastAsia="lv-LV"/>
        </w:rPr>
        <w:t>Labklājības ministrija</w:t>
      </w:r>
    </w:p>
    <w:p w:rsidR="00155FA7" w:rsidRDefault="00155FA7" w:rsidP="00155FA7">
      <w:pPr>
        <w:rPr>
          <w:lang w:val="lv-LV" w:eastAsia="lv-LV"/>
        </w:rPr>
      </w:pPr>
      <w:r>
        <w:rPr>
          <w:lang w:val="lv-LV" w:eastAsia="lv-LV"/>
        </w:rPr>
        <w:t>Skolas iela 28, Rīga, LV-1331</w:t>
      </w:r>
    </w:p>
    <w:p w:rsidR="00155FA7" w:rsidRDefault="00155FA7" w:rsidP="00155FA7">
      <w:pPr>
        <w:rPr>
          <w:lang w:val="lv-LV" w:eastAsia="lv-LV"/>
        </w:rPr>
      </w:pPr>
      <w:hyperlink r:id="rId7" w:history="1">
        <w:r>
          <w:rPr>
            <w:rStyle w:val="Hyperlink"/>
            <w:lang w:val="lv-LV" w:eastAsia="lv-LV"/>
          </w:rPr>
          <w:t>www.lm.gov.lv</w:t>
        </w:r>
      </w:hyperlink>
    </w:p>
    <w:bookmarkEnd w:id="0"/>
    <w:p w:rsidR="00155FA7" w:rsidRDefault="00155FA7" w:rsidP="00155FA7">
      <w:pPr>
        <w:rPr>
          <w:lang w:val="lv-LV"/>
        </w:rPr>
      </w:pPr>
    </w:p>
    <w:p w:rsidR="00B67C4D" w:rsidRDefault="00B67C4D">
      <w:bookmarkStart w:id="1" w:name="_GoBack"/>
      <w:bookmarkEnd w:id="1"/>
    </w:p>
    <w:sectPr w:rsidR="00B67C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9E"/>
    <w:rsid w:val="00155FA7"/>
    <w:rsid w:val="00B67C4D"/>
    <w:rsid w:val="00F97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3A91A-9E86-4196-A369-2D5F78D8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FA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55FA7"/>
    <w:rPr>
      <w:color w:val="0563C1"/>
      <w:u w:val="single"/>
    </w:rPr>
  </w:style>
  <w:style w:type="character" w:styleId="Strong">
    <w:name w:val="Strong"/>
    <w:basedOn w:val="DefaultParagraphFont"/>
    <w:uiPriority w:val="22"/>
    <w:qFormat/>
    <w:rsid w:val="00155F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26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7C586.23F49500" TargetMode="External"/><Relationship Id="rId5" Type="http://schemas.openxmlformats.org/officeDocument/2006/relationships/image" Target="media/image1.png"/><Relationship Id="rId4" Type="http://schemas.openxmlformats.org/officeDocument/2006/relationships/hyperlink" Target="mailto:Inese.Vilcane@l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Vēsma Abizāre-Vagre</dc:creator>
  <cp:keywords/>
  <dc:description/>
  <cp:lastModifiedBy>Vēsma Abizāre-Vagre</cp:lastModifiedBy>
  <cp:revision>3</cp:revision>
  <dcterms:created xsi:type="dcterms:W3CDTF">2021-10-20T05:43:00Z</dcterms:created>
  <dcterms:modified xsi:type="dcterms:W3CDTF">2021-10-20T05:44:00Z</dcterms:modified>
</cp:coreProperties>
</file>