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25-TA-607: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(26.02.2025.)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tekstā un noteikumu projektā, kur attiecināms, pirmās atlases kārtas projektam  Nr.1.1.1.1.i.2/1/23/I/CFLA/001 “Dzelzceļa elektrificētā tīkla modernizācija un attīstība” noteikto (t.sk. iepriekšējā saskaņošanas versijā norādīto) īstenošanas termiņu līdz 2026.gada 31.jūlijam, un noteikt finansējuma saņēmējam iesniegt Kohēzijas politikas fondu vadības informācijas sistēmā (turpmāk – KPVIS) projekta mērķa sasniegšanu pamatojošo projekta noslēguma dokumentāciju līdz 2026.gada 15.augustam, ņemot vērā, ka līdz 2026. gada 31. augustam investīcijai jābūt pabeigtai un rādītājam sasniegtam, t.sk., rādītājam jābūt pārbaudītam un apstiprinātam, līgumslēdzējam un nozares ministrijai jāveic visas nepieciešamās pārbaudes un jāsagatavo nepieciešamā informācija pārvaldības deklarācijas un audita kopsavilkuma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Ministru kabineta 2023. gada 11. aprīļa noteikumu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 (turpmāk – noteikumi Nr. 190) 31.punktā izdalīt projektu īstenošanas termiņus pa kārtām, tai skaitā, 1.kārtai nosakot projekta īstenošanas termiņu 2026.gada 31.jūliju, t.sk. ņemot vērā iepriekš sniegto informāciju par progresu un iespējām to pabeigt līdz 2026.gada 31.jūlijam.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Komisijas (turpmāk – EK) stingri noteiktie ievērojamie gala termiņi ir iekļauti arī 2025.gada 4.jūnija EK dokumentā “NextGeneratioEU – The road to 2026”, 12.lpp,: ".. </w:t>
            </w:r>
            <w:r w:rsidR="00000000" w:rsidRPr="00000000" w:rsidDel="00000000">
              <w:rPr>
                <w:i w:val="1"/>
                <w:rtl w:val="0"/>
              </w:rPr>
              <w:t xml:space="preserve">The RRF Regulation and the adopted Council implementing decisions provide that all milestones and targets for the implementation of reforms and investments must be completed by 31 August 2026 (17). In line with those provisions, any action taken after 31 August 2026 to fulfil milestones and targets cannot be taken into consideration in the assessment of payment requests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kontakttīkla izbūve dzelzceļa līnijas “Rīga Pasažieru – Tukums II” posmā “Imanta – Sloka” un Zemitānu stacijā nav tehnoloģiski iespējama,  neietekmējot vilcienu kustību, t.sk. pasažieru pārvadājumus. Ņemot vērā to, ka vasaras sezonā līnijā “Rīga Pasažieru – Tukums II” ir ļoti intensīva pasažieru plūsma, būvdarbu veicējs sadarbībā ar LDz posmam “Imanta-Sloka” ir izstrādājis būvdarbu veikšanas grafiku, lai maksimāli mazinātu negatīvo ietekmi uz pasažieru pārvadājumiem aktīvajā sezonā, tai skaitā pasažieru plūsmas apjomu, vienlaicīgi ievērojot vilcienu kustības nepārtrauktību un nepasliktinot satiksmes drošību. Izstrādātais grafiks paredzēja veikt darbus, kas būtiski ietekmē pasažieru pārvadājumus laikā no 2025.gada 15.septembra līdz 2026.gada 21.aprīlim. Ņemot vērā, ka uzņēmējs ir informējis LDz par tā apakšuzņēmēja darba plāna laika grafika novirzēm, plānotie dzelzceļa kontakttīkla nomaiņas darbi paredzēti ar aptuvenu 3 nedēļu nobīdi. LDz kā pasūtītājs ir saskaņojis darba laika grafika korekciju, taču projekta mērķu sasniegšanai pilnā apmērā tiek rosināts pagarināt pirmās atlases kārtas īstenošanas termiņu, lai kontakttīkla nomaiņa tiktu veikta, maksimāli mazāk ietekmējot pasažieru kustību un radot pēc iespējas mazāk neērtības pasažieriem.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(to nedarot) pilnībā būtu jāslēdz satiksme vairākos posmos, kas radītu pasažieriem ļoti būtiskus apgrūtinājumus, kā arī dārgākas izmaksas speciāli norīkotajiem autobusiem, ilgāk pavadot tiem ceļā uz Rīgu/ Jūrmalu.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laika posmā būs nepieciešams nodrošināt autobusa pārvadājumus   maršrutos Asari – Ķemeri, Tukums I – Tukums II, Majori – Sloka, Priedaine – Sloka, Zolitūde  - Dubulti – Sloka un Zolitūde - Priedaine pilnība vai daļēji pārtraucot vilcienu satiksmi un nodrošinot to ar autobusu pārvadājumiem, tādējādi neietekmējot pasažieru pārvadājumu plūsmu aktīvajā sezonā. Pēc šo darbu pabeigšanas ir jāsakārto būvlaukumi, jāveic pārbaudes un jānodod būvobjekti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Iepriekšminētie apstākļi ir ietekmējuši būvdarbu izpildes termiņu, kā rezultātā ir aizkavējusies būvniecība un ir augsts risks  līdz 2026.gada 31.martam  nesasniegt  mērķrādītāju “izveidoto elektrificēto dzelzceļa līniju un modernizēto esošo dzelzceļa līniju garums pasažieru pārvadāšanai – 100 km.”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būvniecības perioda ilgumu, sezonalitāti un nepieciešamību maksimāli samazināt ietekmi uz dzelzceļa pasažieru pārvadājumiem, ir nepieciešams pagarināt Projekta īstenošanas termiņu līdz 2026.gada 31.augustam, nepārsniedzot Padomes 2021. gada 13. jūlija Īstenošanas lēmumā (ES) 2021/1003, ar ko apstiprina Latvijas atveseļošanas un noturības plāna novērtējumu,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un, kur attiecināms, precizēt informāciju noteikumu projektā, attiecībā uz Rīgas Centrālās dzelzceļa stacijas (turpmāk – RCS) projektu un Atveseļošanas un noturības mehānisma (turpmāk – AF) ietvaros sasniedzamā 4a. atskaites punkta “Modernizēta Rīgas Centrālā dzelzceļa stacija”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noteikt, ka FIDIC inženiera atzinums tiks izsniegts ne vēlāk kā līdz 2026.gada 31.augustam, ņemot vērā EK sniegtās norādes, ka visiem pierādījumiem par rādītāja sasniegšanu jābūt izdotiem līdz 2026.gada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lūdzam noteikt, ka līdz 2026.gada 4.septembrim finansējuma saņēmējs FIDIC atzinumu iesniedz KPVIS.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noteikumu projektā, kā arī anotācijā noteikt, ka 2026.gada 15.septembris ir gala termiņš Finanšu ministrijai (turpmāk – FM) saņemt Satiksmes ministrijas (turpmāk - SM) un Centrālās finanšu un līgumu aģentūras (turpmāk – CFLA) pārvaldības deklarācijas. Skaidrojam, ka  līdz 2026.gada 30.septembrim nepieciešams sagatavot pilnvērtīgu  informāciju par rādītāja sasniegšanu Latvijas maksājuma pieprasījuma un pamatojošo dokumentu iesniegšanai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EK stingri noteiktie gala termiņi ir iekļauti arī 2025.gada 4.jūnija EK dokumentā “NextGeneratioEU – The road to 2026”, 12.lpp,: ".. </w:t>
            </w:r>
            <w:r w:rsidR="00000000" w:rsidRPr="00000000" w:rsidDel="00000000">
              <w:rPr>
                <w:i w:val="1"/>
                <w:rtl w:val="0"/>
              </w:rPr>
              <w:t xml:space="preserve">The RRF Regulation and the adopted Council implementing decisions provide that all milestones and targets for the implementation of reforms and investments must be completed by 31 August 2026 (17). In line with those provisions, any action taken after 31 August 2026 to fulfil milestones and targets cannot be taken into consideration in the assessment of payment requests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Papildināta anotācijas apakšsadaļa “Informācija par finansējuma avotiem visu darbu pabeigšanai"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31.augustam, pēc darbu pabeigšanas FIDIC inženieris izsniedz būtisko darbu pabeigšanas apliecinājumu, kas kalpos kā galvenais pierādījums, ka RCS būvniecība ir pabeigta līdz 2026.gada 31.augustam. 2026.gada 15.septembris ir gala termiņš Finanšu ministrijai  saņemt Satiksmes ministrijas  un Aģentūras pārvaldības deklarācijas."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2. 33.</w:t>
            </w:r>
            <w:r w:rsidR="00000000" w:rsidRPr="00000000" w:rsidDel="00000000">
              <w:rPr>
                <w:vertAlign w:val="superscript"/>
                <w:rtl w:val="0"/>
              </w:rPr>
              <w:t xml:space="preserve">1</w:t>
            </w:r>
            <w:r w:rsidR="00000000" w:rsidRPr="00000000" w:rsidDel="00000000">
              <w:rPr>
                <w:rtl w:val="0"/>
              </w:rPr>
              <w:t xml:space="preserve"> 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Finansējuma saņēmējs otrās atlases kārtas ietvaros līdz 2026. gada 4.septembrim, par darbiem, kas veikti līdz 2026.gada 31.augustam,  iesniedz Vadības informācijas sistēmā Starptautiskās Inženierkonsultācijas konfederācijas (Federation Internationale des Ingeneurs – Conseils (FIDIC) inženiera atzinumu, kas apliecina šo noteikumu 4.</w:t>
            </w:r>
            <w:r w:rsidR="00000000" w:rsidRPr="00000000" w:rsidDel="00000000">
              <w:rPr>
                <w:vertAlign w:val="superscript"/>
                <w:rtl w:val="0"/>
              </w:rPr>
              <w:t xml:space="preserve">1</w:t>
            </w:r>
            <w:r w:rsidR="00000000" w:rsidRPr="00000000" w:rsidDel="00000000">
              <w:rPr>
                <w:rtl w:val="0"/>
              </w:rPr>
              <w:t xml:space="preserve">1. apakšpunktā noteiktā atskaites punkta sasniegšanu. 2026.gada 15.septembris ir gala termiņš Finanšu ministrijai  saņemt Satiksmes ministrijas  un Aģentūras pārvaldības deklarācijas"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"Projekta noslēguma dokumentācijas iesniegšanas termiņa pagarinājums” lūdzam precīzi noteikt, kādas izmaksu kategorijas ir paredzēts maksāt no EDzL puses pēc 31.08.2026., piemēram, ieturējuma naudas izmaksas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šajā periodā ir paredzēts veikt maksājumus par laika posmā no 31.08.2026. līdz projekta izmaksu attiecināmības perioda beigām, t.i. 20.12.2026., veiktajiem darbiem, lūdzam norādīt kādi būvdarbi (būvdarbu kategorijas)  ir paredzēts šajā laikā veikt, kā šie darbi ir saistīti ar projekta tvērumu un kā šie veicamie darbi tiks definēti, piemēram, atliktie darbi atbilstoši būvniecības normatīvajiem aktiem, darbi korekcijas perioda ietvaros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 sadaļā "Projekta noslēguma dokumentācijas iesniegšanas termiņa pagarinājums” papildināta ar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darbu izpildi (t.sk. par darbiem saistībā ar būtisko darbu pabeigšanas apliecinājumu) līdz 2026.gada 31.augustam, ko pārbaudīs un apliecinās FIDIC inženieris, maksājumi tiks veikti pēc 2026.gada 31.augusta. Atbilstoši līgumam tas skars visas ēkas izmaksu kategorijas, galvenokārt ēkas iekšdarbus, apdares darbus, inženiertīklus, sistēmiskos risinājumus u.c.darbus. Ņemot vērā to, ka par darbu izpildi līdz 2026.gada 31.augustam tiks izdots FIDIC inženiera būtisko darbu pabeigšanas apliecinājums, maksājumi laika posmā no 2026.gada 31.augusta līdz RCS projekta izmaksu attiecināmības perioda beigām, t.i. 2026.gada 20.decembrim  tiks veikti par pēdējo darbu izpildes mēnešos (līdz 2026.gada 31.augustam)  veikto darbu un pakalpojumu apjomu un inflācijas rēķiniem, par ieturējuma naudas izmaksu, atbilstoši noslēgto līgumu paredzētai maksāšanas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apakšsadaļas “Pašreizējā situācija” punktā "Informācija par finansējuma avotiem visu darbu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Starptautiskās Inženierkonsultācijas konfederācijas (Federation Internationale des Ingeneurs – Conseils (FIDIC)) inženiera apliecinājuma izsniegšanas datumu, jo 15.09.2026. ir gala termiņš Finanšu ministrijai (turpmāk – FM) saņemt Satiksmes ministrijas (turpmāk – SM) un Centrālās finanšu un līgumu aģentūras (turpmāk – CFLA) pārvaldības deklarācijas un pilnvērtīgu  informāciju par rādītāja sasniegšanu priekš Latvijas maksājuma pieprasījuma un pamatojošo dokumentu iesniegšanas Eiropas Komisijā (turpmāk – EK) ne vēlāk kā līdz 30.09.2026.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skaidrot, kāpēc nav pasūtīti/ uzsākti darbi minimālās funkcionalitātes nodrošināšanai, kad un kā bija plānots risināt.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skaidrot un objektīvi pamatot par Rīgas Centrālās dzelzceļa stacijas (turpmāk – RCS) projekta pārvaldības un ieviešanas risinājuma (1)  izmaksu efektivitāti, ņemot vērā salīdzinoši būtiskās izmaiņas pārvaldībā un papildu saistītās izmaksās un (2) sniegt pārliecību, kā tiks nodrošināta joprojām nepieciešamo darbu pilnīga paveikšana, sasniedzot mērķi noteiktā termiņā, ja plānots būtiski pārskatīt projekta darbu apjomu (ko var saprast no projekta izmaksās iekļautām papildu izmaksu pozīcijām joprojām pie esošā kopējā Atveseļošanas un noturības mehānisma (turpmāk – 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Iebildums nav ņemts vērā.  Skaidrojam, ka nav iespējams precizēt Starptautiskās Inženierkonsultācijas konfederācijas (Federation Internationale des Ingeneurs – Conseils (FIDIC)) inženiera apliecinājuma izsniegšanas datumu, jo no projekta pabeigšanas datuma (31.08.2026) līdz 2026. gada 15.septembrim  ir 11 darba dienas, kas ir ļoti īss termiņš.  Šajā periodā būvniekam ir  jāsagatavo izpildes dokumentācija iesniegšanai FIDIC inženierim, FIDIC inženierim tā ir  jāapstiprina, LDz/VNī partnerim jāpārbauda un EDzL jāapstiprina. Šie uzdevumi ir apjomīgi un prasa rūpīgu izvērtēšanu, ko tik īsā termiņā nav iespējams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Noslēgtajā būvniecības līgumā ir paredzēts 4 reizes ilgāks periods un arī 2026 gada 15.septembris ir ar lielām grūtībām izpildāms termiņš, līdz ar to nav iespējams atbilstoši Finanšu ministrijas izteiktajam iebildumam šādu termiņu noteikt Ministru kabineta noteikumos. Vienlaikus EDzL apņemas iesniegt informāciju KPVIS sistēmā pakāpeniski – pa daļām, lai nodrošinātu, ka pārējā nepieciešamā informācija tiek ievadīta iespējami savlaicīgi.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2.Anotācijas 1.3.sadaļa papildināta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Sākotnēji bija plānots un tas tika norādīts Ministru kabineta 2025.gada 18.februāra noteikumu Nr.110 "Grozījumi Ministru kabineta 2023.gada 11.aprīļa noteikumos Nr.190” anotācijā, ka  papildus AF finansētajai 2B posma projekta aktivitātei tiek realizēts 2C2 posma otršķirīgais sasniedzamais mērķis, kas tiek finansēts no CEF9 GEN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visus CEF9 GEN nosacījumus, tika plānots ietaupījums vismaz 18 milj. euro apmērā no citām šī finansēšanas līguma aktivitātēm (RIX projekta). Šo ietaupījumu bija paredzēts novirzīt 2C2 posma darbu pabeigšanai, tādējādi nodrošinot tā nodošanu ekspluatācijā. Svarīgi norādīt, ka 2C2 posmu nav iespējams nodot ekspluatācijā pa daļām, jo tas nenodrošinātu vilcienu satiksmes caurlaides spēju un funkcionalitāti atbilstoši LDz vajadzībāmJāuzsver arī, ka minētie līdzekļi sākotnēji tika plānoti tikai RCS dienvidu daļai, neietverot RCS ziemeļu daļas aktivitātes (vilcienu kustības saglabāšanu ziemeļu daļā), kā tas šobrīd tiek plānots no LDz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CEF 9 GEN finansējumu nav iespējams pārvirzīt signalizācijas, kontakttīkla un sliežu ceļa sistēmu (MEP), pasažieru infrastruktūras (ieskaitot apziņošanas sistēmas, platformas, apgaismojuma un piekļuves projektēšana) projektēšanai un būvdarbiem kā arī citu ar būvdarbu saistīto izmaksu segšanai, un tam arī  nav pieejams valsts budžeta finansējums, Satiksmes ministrija ir pārskatījusi tās pārziņā esošo specifisko atbalsta mērķu investīcijas un radusi risinājumu RCS projekta funkcionalitātei (vilcienu kustības nodrošināšanai caur RCS dienvidu daļu) nepieciešamo finansējumu 19 milj. euro apmērā iekļaut Eiropas Savienības kohēzijas politikas programmas 2021.–2027. gadam 3.1. prioritātes "Ilgtspējīga TEN-T infrastruktūra" 3.3.1.specifiskā atbalsta mērķa  “Attīstīt noturīgu aizsardzības infrastruktūru, veicinot militāro mobilitāti Eiropas Savienībā"  3.3.1.1. pasākuma "Dzelzceļa infrastruktūras attīstība un energoefektivitātes uzlabošana sabiedriskajos pasažieru pārvadājumos" ietvaros. Satiksmes ministrija ir jau izstrādājusi minētā pasākuma īstenošanas noteikumus un nodevusi starpinstitūciju saskaņošanā TAP portālā (25-TA-2047).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nodrošinās minēto darbu īstenošanu. KF finansējums tiks izmantots līdz 2028.gada 30.aprīlim atbilstoši darbu faktiskajai izpildei, lai kopsakarībā ar CEF9 piešķirto finansējumu 2C2 daļai,  projekta ietvaros izbūvējamā RCS dienvidu daļā tiktu nodrošināti pasažieru pārvadājumi. Atbilstoši LDz aprēķiniem 19 milj. euro budžets nodrošinās minimālās funkcionalitātes prasības dzelzceļa satiksmei.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darbi 19 milj. euro ietvaros KF projekta ietvaros, kas paredzēti minimālās funkcionalitātes nodrošināšanai un indikatīvs to finansējuma atšifrējums: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signalizācija - pārmiju vadībai un vilcienu kustības vadībai paredzētās signalizācijas iekārtas un program nodrošinājums (luksofori, kabeļu komunikācijas, sliežu ķēdes) - ieskaitot materiālu iegādi un montāžas un programmēšanas darbus, testēšanas un signalizācijas sistēmu ieslēgšana ekspluatācijā - 8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kontakttīklu un sliežu ceļa sistēmas (MEP) izbūves darbi (kontakttīkla sistēmas izbūve, sākot no balstu izbūves līdz kontakttīkla vadu un pieslēgumu ierīkošanas, sliežu ceļu un pārmiju izbūve) - materiālu iegāde un montāžas darbi, testēšana un elektrificētā posma un sliežu ceļu sistēmu (MEP) ieslēgšanu ekspluatācijā - 10.3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infrastruktūra (ieskaitot drošības, apziņošanas sistēmas, platformas, apgaismojuma un piekļuves nodrošināšanas projektēšanu un izbūvi) - 0.7 milj.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1.3.sadaļa papildināta ar sadaļu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RCS projekta pārvaldības un ieviešanas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pilda finansējuma saņēmēja un RCS projekta īstenotāja funkcijas, LDz darbojas kā sadarbības partneris,  sniedz priekšlikumus EDzL būvniecības līguma vadībā un tajā iekļautiem tehniskiem risinājumiem, kas ietekmē LDz infrastruktūru, t.sk. lai būvniecības risinājumi būtu funkcionāli savietojami ar esošo dzelzceļa infrastruktūru.  LDz kā sadarbības partneris veic izbūvējamās infrastruktūras pārvaldnieka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iesaiste projektā prasa papildus izdevumus personāla nodrošināšanai, taču, rodot izmaksu efektīvākus būvdarbu risinājumus, plānots, ka projekts kopumā iegūst. EDzL un LDz slēgs sadarbības līgumu par projekta realizāciju. Noslēdzot 2B stacijas ēkas būvdarbu līguma grozījumus, kopējais darbu apjoms tika samazināts trūkstošā finansējuma dēļ. 2B posma jeb AF būvdarbu izpildei kopējais darbu apjoms ir nemainīgs un atbilst 2025.gada 11. aprīļa noslēgtajam līguma grozījumam. Taču, lai nodrošinātu pieaugošo vilcienu kustības caurlaides spēju RCS dienvidu daļā, ilgtermiņā nepieciešams izbūvēt papildus pārmiju savienojumu (2 pārmijas ar dzelzceļa sistēmām) starp 12. un 13. sliežu ceļu, kas prasa papildu līdzekļu piesaisti nepieciešamās funkcionalitātes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visi mērķi un funkcionalitāte (RCS stacijas ēkas funkcionalitāte un vilcienu satiksme funkcionalitāte) tiks sasniegti, izmantojot esošo EDzL autoruzraudzības, projektēšanas un būvdarbu līgumu, FIDIC būvuzraudzības un ekspertīzes līgumu, un piesaistot LDz uzņēmējus, kas īstenos vēl nepasūtītos darbus saistībā ar vilcienu satiksmes funkcionalitāti (2C2 līdz 2028.gadam).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2B posma būvdarbu izpilde notiek atbilstoši plānam – visi būtiskākie materiāli ir pasūtīti, un darbi tiek veikti saskaņā ar noslēgto būvdarbu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apakšsadaļas “Pašreizējā situācija” punktā "Noteikumu projekta grozījumi  attiecībā uz otrās projektu iesniegumu atlases kārtas finansējuma saņēmēju SIA "EIROPAS DZELZCEĻA LĪNIJAS" (turpmāk – EDzL)" lūdzam precizēt līguma parakstīšanas kārtību ar CFLA, jo nav pamatoti CFLA uzņemties līgumsaistības, t.i. slēgt līgumu par tāda investīciju projekta īstenošanu, kura iesniegums būtiski jāprecizē, t.sk. izdevumu sadalījums, īstenotājs, un pat atkārtoti iesniegums jāvērtē. Šāda kārtība nav atbalstāma. Uzskatām, ka SM un sabiedrībai ar ierobežotu atbildību "EIROPAS DZELZCEĻA LĪNIJAS" (turpmāk – EDZL)  ir jānodrošina nepieciešamie precizējami projekta iesniegumā, ko var veikt paralēli Ministru kabineta (turpmāk – MK) noteikumu izstrādei /skaņošanai /apstiprināšanai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paredzēt attiecīgas darbības un noteikt termiņus, starptermiņus, lai nonāktu pie ātra un drošai finanšu vadībai atbilstoša risinājuma - lai CFLA varētu slēgt līgumu atbilstoši MK noteikumu grozījumos paredzētajam tvērumam.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precīzāk aprakstīt atkārtotu projekta iesnieguma vērtēšanas kārtību, t.sk.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šis jautājums un risinājums ir saistīts ar finanšu plūsmu, lūdzam to attiecīgi skaidrot un rosināt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apakšsadaļas “Pašreizējā situācija” punkts "</w:t>
            </w:r>
            <w:r w:rsidR="00000000" w:rsidRPr="00000000" w:rsidDel="00000000">
              <w:rPr>
                <w:i w:val="1"/>
                <w:rtl w:val="0"/>
              </w:rPr>
              <w:t xml:space="preserve">Noteikumu projekta grozījumi  attiecībā uz otrās projektu iesniegumu atlases kārtas finansējuma saņēmēju SIA "EIROPAS DZELZCEĻA LĪNIJAS</w:t>
            </w:r>
            <w:r w:rsidR="00000000" w:rsidRPr="00000000" w:rsidDel="00000000">
              <w:rPr>
                <w:rtl w:val="0"/>
              </w:rPr>
              <w:t xml:space="preserve">" papildināts ar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var noslēgt līgumu ar Aģentūru pēc noteikumu projekta apstiprināšanas Ministru kabinetā un EDzl precizējumu veikšanas KPVIS iesniegtajā RCS projekta aprakstā. Satiksmes ministrija 5  darbdienu laikā pēc noteikumu projekta apstiprināšanas Ministru kabinetā, nosūtīs EDzL uzaicinājumu iesniegt precizētu projekta iesniegumu Satiksmes ministrijas noteiktajā termiņā un šo noteikumu 20. punktā noteiktajā kārtībā.  EDzL ir jāveic  RCS projekta iesnieguma precizējumi, iekļaujot LDz kā RCS projekta sadarbības partneri, kā arī jāprecizē citas  RCS projekta iesnieguma sadaļas, tai skaitā projekta budžets, iekļaujot papildus izmaksu pozīcijas, atbilstoši apstiprinātajiem grozījumiem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5  darbdienu laikā pēc EDzL projekta iesnieguma saņemšanas veiks iesniegtā projekta pārbaudi atbilstoši MK noteikumu grozījumos izvirzītajām prasībām  un noteiktajai kārtībai un, ja nepieciešams, lūgs EDzL papildināt un precizēt iesniegto informāciju, nosakot termiņus precizējumu un papildinājumu iesniegšanai. Pēc projekta iesnieguma pārbaudes Satiksmes ministrija informēs Aģentūru par atļauju slēgt līgumu un attiecīgi EDzL parakstīs līgumu ar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apakšsadaļas “Pašreizējā situācija” punktā "Noteikumu projekta grozījumi  attiecībā uz otrās projektu iesniegumu atlases kārtas finansējuma saņēmēju SIA "EIROPAS DZELZCEĻA LĪNIJAS" (turpmāk – EDzL)":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sniegt informāciju, kā bija plānots nodrošināt vilcienu kustību, uzņemoties RCS Dienvidu daļas izbūvi, ja līdz šim nav pieejams šāds finansējums signalizācijai, kontakttīklam un sliežu ceļa sistēmām (MEP), pasažieru infrastruktūrai (ieskaitot apziņošanas sistēmas, platformas, apgaismojuma un piekļuves projektēšana). Papildus lūdzam skaidri norādīt funkcionalitātes nodrošināšanai nepieciešamās izmaksas/darbus un to finansiālo apmēru, t.sk. lai būtu saprotams, vai PVN sākotnēji paredzētā finansējuma novirzīšana indikatīvi 22 milj. EUR apmērā risina funkcionalitātes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novērstu negatīvu ietekmi uz valsts budžetu, lūdzam rast finansējumu, piemēram, kādā no šādiem alternatīviem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Eiropas Savienības kohēzijas politikas programmas 2021.-2027. gadam ietvaros, pārskatot SM pārziņā esošo specifisko atbalsta mērķu investīcijas, lai rastu finansējumu signalizācijai, kontakttīklam un sliežu ceļa sistēmām (MEP), pasažieru infrastruktūrai (ieskaitot apziņošanas sistēmas, platformas, apgaismojuma un piekļuves projektēšana) darbu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Tā kā AF RCS projekta attiecināmās izmaksās tiek iekļautas EDZL personāla, projekta vadības izmaksas, kas līdz šim bijušas plānotas no cita EDZL pieejamā finanšu avota, tad tas finansējums "atbrīvojas" un būtu pieejams projekta pabeigšanai ar funkcionalitātes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Samazināt EDZL projekta vadības izmaksas, kas šobrīd noteikumu projektā tiek noradītas 3 reizes lielākas procentuāli (1,55% EDZL kā finansējuma saņēmējam + 0,5% valsts akciju sabiedrībai “Latvijas dzelzceļš” (turpmāk – LDZ) kā sadarbības partnerim) nekā LDZ projektā (0,8%).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Lūdzu skat.sniegto skaidrojumu izziņas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Finanšu ministrijas iebildumu,  lai novērstu negatīvu ietekmi uz valsts budžetu, Satiksmes ministrija ir pārskatījusi tās pārziņā esošo specifisko atbalsta mērķu investīcijas un radusi risinājumu RCS projekta funkcionalitātei (vilcienu kustības nodrošināšanai caur RCS dienvidu daļu) nepieciešamo finansējumu 19 milj. euro apmērā iekļaut Eiropas Savienības kohēzijas politikas programmas 2021.–2027. gadam 3.1. prioritātes "Ilgtspējīga TEN-T infrastruktūra" 3.3.1.specifiskā atbalsta mērķa  “Attīstīt noturīgu aizsardzības infrastruktūru, veicinot militāro mobilitāti Eiropas Savienībā"  3.3.1.1. pasākuma "Dzelzceļa infrastruktūras attīstība un energoefektivitātes uzlabošana sabiedriskajos pasažieru pārvadājumos" ietvaros. Satiksmes ministrija ir jau izstrādājusi minētā pasākuma īstenošanas noteikumus un nodevusi starpinstitūciju saskaņošanā TAP portālā (25-TA-2047).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EDzL projekta vadības izmaksām un kontekstā ar Finanšu ministrijas  03.09.2025 atzinuma 10.punktā sniegto priekšlikumu, sniedzam sekojošu skaidrojumu. LDz un EDzL projektu vadības izmaksas nav tieši salīdzināmas, jo abu pušu lomas un pienākumi būtiski atšķiras. LDz nodrošina rekomendējošu un virsuzraudzības funkciju, savukārt EDzL īsteno deleģēto atbildīgā pasūtītāja funkciju.Papildus EDzL pienākumos ietilpst visa projekta informācijas apkopošana un sniegšana, protokolēšana, saskaņošana, kā arī citu papilddarbu veikšana, lai izpildītu gaidāmā sadarbības līguma ar LDz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projektu vadības izmaksas kopumā veido 1,6 milj. euro, no kuriem 0,5% ir LDz pašu projektu vadības izmaksas un 1 milj. euro paredzēts konsultanta līgumam. Absolūtos skaitļos projektu vadības izmaksas ir augstas, taču EDzL tiešās projektu vadības izmaksas nav iespējams būtiski samazināt.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apakšsadaļa "Projekta vadības izmaksas"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EDzL projektu vadības izmaksu 1,55% apmērs ir pamatots ar to, ka EDzL kā pasūtītājs ir RCS projekta ieviesējs un tiešais finansējuma saņēmējs, kas uzņemas pilnu atbildību par projekta īstenošanu. Projekts ir apjomīgs un sarežģīts, tā īstenošana prasa intensīvu koordināciju, līgumu vadību un risku pārvaldību. RCS projekta komandas darbinieki strādā pilnas slodzes režīmā, un viņu pieejamība tiek nodrošināta, pamatojoties uz spēkā esošiem darba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izmaksas ir pamatotas ar finansējuma saņēmēja pienākumiem – nodrošināt visa projekta koordināciju, sagatavot atskaites Aģentūrai, uzraudzīt sadarbības partneru izdevumus un novērst dubultā finansējuma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izmaksas sākotnēji RCS projekta plānošanas posmā netika paredzētas AF finansējuma ietvaros, taču tagad tās ir identificētas kā tieši ar projekta īstenošanu saistītas un atbilstošas AF attiecināmo izmaksu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lietderība, nepieciešamība, efektivitāte un samērīgums tiek nodrošināts ar to, ka attiecināmas ir tikai tiešās projekta vadības komandas izmaksas, kas balstītas uz noslēgtajiem darba līgumiem, amata aprakstiem un tajos noteiktajiem pienākumiem. EDzL projekta vadības kopējās izmaksas ir aprēķinātas, pamatojoties uz faktiski nepieciešamajiem resursiem, un atbilst līdzvērtīgu projektu izmaksu struktūrai. Tās ietver gan projekta vadības personāla, gan administratīvā atbalsta nodrošinājumu."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noteikumu projektā ietverto grozījumu atbilstību Atveseļošanas un noturības mehānisma darbības kārtībai, par kuru vienojas Eiropas Komisija un Latvija, kā arī Latvijas Atveseļošanas un noturības mehānisma plānam. Piemēram, bet ne tikai, aicinām skaidrot, vai un kā minētajiem dokumentiem atbilst noteikumu projekta 2. punkts, kas paredz grozīt noteikumu 4.2. apakšpunktā noteikto datumu, kas jau ir pagājis un līdz kuram vajadzēja izpildīt attiecīgo uzraudzības rādītāju. Tāpat arī lūdzam anotācijas 2. sadaļā skaidrot noteikumu projekta ietekmi uz finansējuma saņēmējiem un jau uzsāktajiem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Tieslietu ministrijas iebildumam svītrots MK noteikumu projekta 4.2., 4.</w:t>
            </w:r>
            <w:r w:rsidR="00000000" w:rsidRPr="00000000" w:rsidDel="00000000">
              <w:rPr>
                <w:vertAlign w:val="superscript"/>
                <w:rtl w:val="0"/>
              </w:rPr>
              <w:t xml:space="preserve">1</w:t>
            </w:r>
            <w:r w:rsidR="00000000" w:rsidRPr="00000000" w:rsidDel="00000000">
              <w:rPr>
                <w:rtl w:val="0"/>
              </w:rPr>
              <w:t xml:space="preserve">2.apakšpunkts un 32.punkts.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Papildināta anotācija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veiktos grozījumus Atveseļošanas fonda darbību kārtībā, kas  cita starpā paredz svītrot pielikumu ar uzraudzības rādītājiem, Finanšu ministrija kā Atveseļošanas fonda koordinators turpmāk Eiropas Komisijai neziņos par uzraudzības rādītājiem. Līdz ar to nav nepieciešams turpināt uzraudzības rādītāju datu uzkrāšanu un  uzraudzīšanu, un tiek svītroti MK noteikumu 4.2. un un 4.</w:t>
            </w:r>
            <w:r w:rsidR="00000000" w:rsidRPr="00000000" w:rsidDel="00000000">
              <w:rPr>
                <w:vertAlign w:val="superscript"/>
                <w:rtl w:val="0"/>
              </w:rPr>
              <w:t xml:space="preserve">1</w:t>
            </w:r>
            <w:r w:rsidR="00000000" w:rsidRPr="00000000" w:rsidDel="00000000">
              <w:rPr>
                <w:rtl w:val="0"/>
              </w:rPr>
              <w:t xml:space="preserve">2. apakšpunkti un 32.punkts."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noteikumu projekta apstiprināšanas Ministru kabinetā, LDZ ir jāveic grozījumi starp LDZ un Centrālo finanšu un līgumu aģentūru 2024.gada 28. februārī noslēgtajā līgumā par investīciju projekta Nr. 1.1.1.1.i.2/1/23/I/CFLA/001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noteikumu projekta apstiprināšanas Ministru kabinetā, EDzL pirms līguma parakstīšanas ar aģentūru, ir jāveic projekta iesnieguma precizējumi, iekļaujot LDz kā RCS projekta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aizpildīt anotācijas 3. sadaļas 2.-5.punktos sniegto informāciju atbilstoši aktuālai situācijai (piemēram, 2027.gada budžetā nav paredzēts finansējums 6 621 562 euro apmērā šī projekta īstenošanai, bet šobrīd tas norādīts ailē “saskaņā ar vidēja termiņa budžeta ietvaru”), kā arī 6. punktā norādīt skaidrojumus par norādīto informāciju 2.-5.punktos, kā arī detalizētu informāciju par plānotajām izmaksām. Papildus lūdzam 6.punktā skaidrot, ka ietekme norādīta saistībā ar pievienotās vērtības nodokļa (turpmāk – PVN) izmaksām un ārpus projekta veicamajiem kapitālieguldījumiem, kas paredzēti atbalstīšanai saskaņā ar MK sēdes protokollēmuma projektā piedāvātajiem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norādīto, ka finansējums LDZ kapitālieguldījumiem plānots ārpus projekta “Uzlabot pasažieru infrastruktūru, izbūvējot Rīgas Centrālās stacijas dienvidu daļu”, ar ko secināms, ka tās nebūs iekļauts ar CFLA noslēdzamajā līgumā, lūdzam punktā “Cita informācija” norādīt informāciju, kādā veidā attiecīgie kapitālieguldījumi būs saistīti ar projektu, kā attiecīgais valsts budžeta finansējums tiks pieprasīts un piešķirts LDZ, kā arī kas nodrošinās šī finansējuma izlietojuma kontroli.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to, ka saskaņā ar MK 18.02.2025. sēdes protokola Nr.7  33.§ 4.2.apakšpunktu projektam “Uzlabot pasažieru infrastruktūru, izbūvējot Rīgas Centrālās dzelzceļa stacijas dienvidu daļu” ir jau ieplānots finansējums SM budžeta apakšprogrammā 74.07.00 “Atveseļošanas un noturības mehānisma (ANM) finansējums Rail Baltica projektam” 13 310 000 euro apmērā (t.sk. AF 11 000 000 euro un valsts budžeta finansējums PVN izmaksām 2 310 000 euro), savukārt turpmākos minētā projekta maksājumus plānos un veiks CFLA, un šobrīd tiek piedāvātās izmaiņas attiecībā uz paredzētā valsts budžeta finansējuma izmantošanu ārpus projekta, tad anotācijā ir jāsniedz kopsavilkuma informācija par plānotā finansējuma apmēriem un to apriti starp iesaistītajām pusēm, lai tā būtu skaidri saprotama un izsekojama. Attiecīgi lūdzam papildināt anotācijas 3.sadaļu ar izvērstu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3.sadaļas "Tiesību akta projekta ietekme uz valsts budžetu un pašvaldību budžetiem" 2.-5.punktos, kā arī papildināts 6.punkts atbilstoši Satiksmes ministrijas rastajam risinājumam RCS projekta funkcionalitātei.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ar uzdevumu, ka CFLA un SM ne vēlāk kā līdz 15.09.2026. iesniedz FM kā AF plāna koordinatoram pārvaldības deklarāciju un visu nepieciešamo dokumentāciju, kas pierādītu AF radītāja sasniegšanu, t.sk. ievadot Kohēzijas politikas fondu vadības informācijas sistēma (turpmāk – KPVIS) visu informāciju par pārbaudēm, rezultātiem, kas jāiekļauj maksājuma pieprasījumā EK, kas Latvijai FM personā jāiesniedz EK ne vēlāk kā līdz 30.09.2026.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netiek precizēts Starptautiskās Inženierkonsultācijas konfederācijas (Federation Internationale des Ingeneurs – Conseils (FIDIC)) inženiera apliecinājuma izsniegšanas datums (15.09.2026), protokollēmums tiek papildināts ar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Centrālā finanšu un  līgumu aģentūra ne vēlāk kā līdz 2026.gada 18.septembrim iesniedz Finanšu ministrijā kā Atveseļošanas fonda plāna koordinatoram pārvaldības deklarāciju un visu nepieciešamo dokumentāciju, kas pierādītu Atveseļošanas fonda rādītāja sasniegšanu, t.sk. ievadot Kohēzijas politikas fondu vadības informācijas sistēma visu informāciju par pārbaudēm, rezultātiem, kas jāiekļauj maksājuma pieprasījumā Eiropas Komisijai, kas Latvijai Finanšu ministrijas personā jāiesniedz Eiropas Komisijā ne vēlāk kā līdz 2026.gada 30.septembrim."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un Centrālā finanšu un  līgumu aģentūra ne vēlāk kā līdz 2026.gada 18.septembrim iesniedz Finanšu ministrijā kā Atveseļošanas fonda plāna koordinatoram pārvaldības deklarāciju un visu nepieciešamo dokumentāciju, kas pierādītu Atveseļošanas fonda rādītāja sasniegšanu, t.sk. ievadot Kohēzijas politikas fondu vadības informācijas sistēma visu informāciju par pārbaudēm un rezultātiem, kas jāiekļauj maksājuma pieprasījumā Eiropas Komisijai, kuru Finanšu ministriji  jāiesniedz Eiropas Komisijā ne vēlāk kā līdz 2026.gada 30.septembrim.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3.punkta uzdevuma termiņu, nosakot, ka CFLA un SM ne vēlāk kā līdz 2026.gada 15.septembrim iesniedz FM kā  AF plāna koordinatoram pārvaldības deklarāciju un visu nepieciešamo dokumentāciju, kas pierādītu AF radītāja sasniegšanu, t.sk. ievadot KPVIS visu informāciju par pārbaudēm, rezultātiem, kas jāiekļauj maksājuma pieprasījumā EK, kas Latvijai FM personā jāiesniedz EK ne vēlāk kā līdz 2026.gada 30.septembrim.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un Centrālajai finanšu un līgumu aģentūrai ne vēlāk kā līdz 2026.gada 15.septembrim iesniegt Kohēzijas politikas fondu vadības informācijas sistēmā informāciju pārvaldības deklarācijas sagatavošanai un Ministru kabineta 2023. gada 11. aprīļa noteikumu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 4.1. un 4.</w:t>
            </w:r>
            <w:r w:rsidR="00000000" w:rsidRPr="00000000" w:rsidDel="00000000">
              <w:rPr>
                <w:vertAlign w:val="superscript"/>
                <w:rtl w:val="0"/>
              </w:rPr>
              <w:t xml:space="preserve">1</w:t>
            </w:r>
            <w:r w:rsidR="00000000" w:rsidRPr="00000000" w:rsidDel="00000000">
              <w:rPr>
                <w:rtl w:val="0"/>
              </w:rPr>
              <w:t xml:space="preserve">1. apakšpunktā minēto rādītāju sasniegšanas pamatojošo dokumentāciju, tai skaitā ievadīt informāciju par veiktajām pārbaudēm un to rezultātiem, atbilstoši Ministru kabineta 2021. gada 7. septembra noteikumu Nr.621 “Eiropas Savienības Atveseļošanas un noturības mehānisma plāna īstenošanas un uzraudzības kārtība” 17. punktā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projekta 3.punktā norādītais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un Centrālajai finanšu un līgumu aģentūrai ne vēlāk kā līdz 2026. gada 15. septembrim iesniegt Kohēzijas politikas fondu vadības informācijas sistēmā informāciju pārvaldības deklarācijas sagatavošanai un </w:t>
            </w:r>
            <w:r w:rsidR="00000000" w:rsidRPr="00000000" w:rsidDel="00000000">
              <w:rPr>
                <w:rtl w:val="0"/>
              </w:rPr>
              <w:t xml:space="preserve">Ministru kabineta 2023. gada 11. aprīļa noteikumu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r w:rsidR="00000000" w:rsidRPr="00000000" w:rsidDel="00000000">
              <w:rPr>
                <w:rtl w:val="0"/>
              </w:rPr>
              <w:t xml:space="preserve"> 4.1. un 4.</w:t>
            </w:r>
            <w:r w:rsidR="00000000" w:rsidRPr="00000000" w:rsidDel="00000000">
              <w:rPr>
                <w:vertAlign w:val="superscript"/>
                <w:rtl w:val="0"/>
              </w:rPr>
              <w:t xml:space="preserve">1</w:t>
            </w:r>
            <w:r w:rsidR="00000000" w:rsidRPr="00000000" w:rsidDel="00000000">
              <w:rPr>
                <w:rtl w:val="0"/>
              </w:rPr>
              <w:t xml:space="preserve">1. apakšpunktā minēto rādītāju sasniegšanas pamatojošo dokumentāciju, tai skaitā ievadīt informāciju par veiktajām pārbaudēm un to rezultātiem, atbilstoši </w:t>
            </w:r>
            <w:r w:rsidR="00000000" w:rsidRPr="00000000" w:rsidDel="00000000">
              <w:rPr>
                <w:rtl w:val="0"/>
              </w:rPr>
              <w:t xml:space="preserve">Ministru kabineta 2021. gada 7. septembra noteikumu Nr.621 “Eiropas Savienības Atveseļošanas un noturības mehānisma plāna īstenošanas un uzraudzības kārtība” </w:t>
            </w:r>
            <w:r w:rsidR="00000000" w:rsidRPr="00000000" w:rsidDel="00000000">
              <w:rPr>
                <w:rtl w:val="0"/>
              </w:rPr>
              <w:t xml:space="preserve"> 17. punktā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Atzīt Ministru kabineta 2025. gada 18. februāra sēdes protokollēmuma (prot.Nr. 7, 33. §) "Grozījumi Ministru kabineta 2023. gada 11.aprīļa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 īstenošanas noteikumi""  3. punktā doto uzdevumu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18.02.2025. sēdes prot. Nr.7 33.§ 3.punktā nav dots uzdevums, bet ir noteikts Eiropas Savienības Atveseļošanas un noturības mehānisma plāna 1.1.1.1.i. investīcijas "Konkurētspējīgs dzelzceļa pasažieru transports kopējā Rīgas pilsētas sabiedriskā transporta sistēmā" otrās projektu iesniegumu atlases kārtas īstenošanas finansējums, vienlaikus ar šobrīd iesniegtajiem grozījumiem netiek mainīts, ka otrās projekta otrās projektu iesniegumu atlases kārtas īstenošanai Atveseļošanas fonda finansējums ir 114 627 980 euro apmērā un Ministru kabineta protokollēmuma projektā tiek norādīts, ka projektam ir nepieciešams valsts budžeta finansējums 2 milj. euro apmērā PVN izmaksu segšanai, attiecīgi iepriekš atbalstīto protokollēmuma punktu ar projekta finansējumu nav korekti atzīt par aktualitāti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un precizēt Ministru kabineta protokollēmuma projekta 3.punktu, piemēram, tā vietā noteikt, ka minētais protokollēmuma punkts tiek precizēts, norādot Atveseļošanas fonda finansējuma un aktuālo valsts budžeta finansējuma apmēru PVN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Satiksmes ministrija ir pārskatījusi tās pārziņā esošo specifisko atbalsta mērķu investīcijas un radusi risinājumu RCS projekta funkcionalitātei (</w:t>
            </w:r>
            <w:r w:rsidR="00000000" w:rsidRPr="00000000" w:rsidDel="00000000">
              <w:rPr>
                <w:i w:val="1"/>
                <w:rtl w:val="0"/>
              </w:rPr>
              <w:t xml:space="preserve">vilcienu kustības nodrošināšanai caur RCS dienvidu daļu)</w:t>
            </w:r>
            <w:r w:rsidR="00000000" w:rsidRPr="00000000" w:rsidDel="00000000">
              <w:rPr>
                <w:rtl w:val="0"/>
              </w:rPr>
              <w:t xml:space="preserve"> nepieciešamo finansējumu 19 milj. euro apmērā iekļaut Eiropas Savienības kohēzijas politikas programmas 2021.–2027. gadam 3.1. prioritātes "Ilgtspējīga TEN-T infrastruktūra" 3.3.1.specifiskā atbalsta mērķa  “Attīstīt noturīgu aizsardzības infrastruktūru, veicinot militāro mobilitāti Eiropas Savienībā"  3.3.1.1. pasākuma "Dzelzceļa infrastruktūras attīstība un energoefektivitātes uzlabošana sabiedriskajos pasažieru pārvadājumos" ietvaros,  protokollēmuma punkts 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un Centrālajai finanšu un līgumu aģentūrai ne vēlāk kā līdz 2026. gada 15. septembrim iesniegt Kohēzijas politikas fondu vadības informācijas sistēmā informāciju pārvaldības deklarācijas sagatavošanai un </w:t>
            </w:r>
            <w:r w:rsidR="00000000" w:rsidRPr="00000000" w:rsidDel="00000000">
              <w:rPr>
                <w:rtl w:val="0"/>
              </w:rPr>
              <w:t xml:space="preserve">Ministru kabineta 2023. gada 11. aprīļa noteikumu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r w:rsidR="00000000" w:rsidRPr="00000000" w:rsidDel="00000000">
              <w:rPr>
                <w:rtl w:val="0"/>
              </w:rPr>
              <w:t xml:space="preserve"> 4.1. un 4.</w:t>
            </w:r>
            <w:r w:rsidR="00000000" w:rsidRPr="00000000" w:rsidDel="00000000">
              <w:rPr>
                <w:vertAlign w:val="superscript"/>
                <w:rtl w:val="0"/>
              </w:rPr>
              <w:t xml:space="preserve">1</w:t>
            </w:r>
            <w:r w:rsidR="00000000" w:rsidRPr="00000000" w:rsidDel="00000000">
              <w:rPr>
                <w:rtl w:val="0"/>
              </w:rPr>
              <w:t xml:space="preserve">1. apakšpunktā minēto rādītāju sasniegšanas pamatojošo dokumentāciju, tai skaitā ievadīt informāciju par veiktajām pārbaudēm un to rezultātiem, atbilstoši </w:t>
            </w:r>
            <w:r w:rsidR="00000000" w:rsidRPr="00000000" w:rsidDel="00000000">
              <w:rPr>
                <w:rtl w:val="0"/>
              </w:rPr>
              <w:t xml:space="preserve">Ministru kabineta 2021. gada 7. septembra noteikumu Nr.621 “Eiropas Savienības Atveseļošanas un noturības mehānisma plāna īstenošanas un uzraudzības kārtība” </w:t>
            </w:r>
            <w:r w:rsidR="00000000" w:rsidRPr="00000000" w:rsidDel="00000000">
              <w:rPr>
                <w:rtl w:val="0"/>
              </w:rPr>
              <w:t xml:space="preserve"> 17. punktā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2025. gada 18. februāra sēdes protokollēmuma (prot. Nr. 7, 33. §) "Grozījumi Ministru kabineta 2023. gada 11.aprīļa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 īstenošanas noteikumi""  3.punktā noteiktā neizmantotā valsts budžeta finansējuma  24 071 876 euro apmērā  novirzīšanu sabiedrības ar ierobežotu atbildību  “EIROPAS DZELZCEĻA LĪNIJAS” īstenotajam projektam Nr.1.1.1.1.i.2/2/25/I/CFLA/001 “Uzlabot pasažieru infrastruktūru, izbūvējot Rīgas Centrālās stacijas dienvidu daļu” (turpmāk - Projekts) sekojošām pozīcijām: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18.02.2025. sēdes prot. Nr.7 33.§ 3.punktu 1.1.1.1.i. investīcijas "Konkurētspējīgs dzelzceļa pasažieru transports kopējā Rīgas pilsētas sabiedriskā transporta sistēmā" otrās projektu iesniegumu atlases kārtas īstenošanai valsts budžeta finansējums 24 071 876 euro apmērā tika atbalstīts PVN izmaksu segšanai, savukārt šobrīd ar Ministru kabineta protokollēmuma projekta 4.punktu un anotācijā sniegto skaidrojumu tā lielāko daļu 22 071 874 euro apmērā paredzēts novirzīt VAS “Latvijas Dzelzceļš” 2027.gadā un 2028.gadā plānotajiem ārpus projekta kapitālieguldījumiem, kas nozīmē, ka piedāvātajai rīcībai ir negatīva ietekme uz valsts budžetu, līdz ar to tas attiecīgi ir jānorāda Ministru kabineta protokollēmuma projektā. Vienlaikus Ministru kabineta protokollēmuma projektā jānorāda konkrēts līdzekļu apmērs pa plānotajām izmaksu pozīcijām, kā arī nav atbalstāms, ka valsts budžeta finansējumu paredzēts novirzīt nekonkrētai pozīcijai “neparedzēto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pārskatīt un precizēt Ministru kabineta protokollēmuma projekta 4.punktu, tai skaitā ņemot vērā izteikto iebildumu par protokollēmuma projekta 3.punktu un iebildumu par protokollēmuma projekta 4.2. punkta par nepieciešamību nodrošināt kompensējošos pasākumus, kas neitralizēs negatīvo ietekmi uz vispārējās valdības budžeta bilanci.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iebildumu,  lai novērstu negatīvu ietekmi uz valsts budžetu, Satiksmes ministrija ir pārskatījusi tās pārziņā esošo specifisko atbalsta mērķu investīcijas un radusi risinājumu  novirzīt  RCS projektam 19 milj. euro no Eiropas Savienības kohēzijas politikas programmas 2021.–2027. gadam 3.1. prioritātes "Ilgtspējīga TEN-T infrastruktūra" 3.3.1.specifiskā atbalsta mērķa  “Attīstīt noturīgu aizsardzības infrastruktūru, veicinot militāro mobilitāti Eiropas Savienībā"  3.3.1.1. pasākuma "Dzelzceļa infrastruktūras attīstība un energoefektivitātes uzlabošana sabiedriskajos pasažieru pārvadājumos". Satiksmes ministrija ir izstrādājusi minētā pasākuma īstenošanas noteikumus un nodevusi saskaņošanā (25-TA-2047), līdz ar to protokollēmuma punkts tiek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valsts akciju sabiedrības “Latvijas Dzelzceļš” kapitālieguldījumiem- signalizācijas darbiem, kontakttīkla un sliežu ceļa sistēmas (MEP) izbūves darbiem, pasažieru infrastruktūrai (ieskaitot apziņošanas sistēmas, platformas, apgaismojums un piekļuves projektēšana) atbilstoši darbu faktiskajai izpildei, kā arī neparedzēto  izmaksu segšanai. Finansējums var tikt izmantots līdz 2028.gada 30.aprīlim ārpus Projekta tvēruma, lai nodrošinātu pasažieru pārvadājumus Projekta ietvaros izbūvētajā Rīgas Centrālās dzelzceļa stacijas dienvidu daļā un nodrošinātu tās pilnīgu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18.02.2025. sēdes prot. Nr.7 33.§ 3.punktu 1.1.1.1.i. investīcijas "Konkurētspējīgs dzelzceļa pasažieru transports kopējā Rīgas pilsētas sabiedriskā transporta sistēmā" otrās projektu iesniegumu atlases kārtas īstenošanai valsts budžeta finansējums 24 071 876 euro apmērā tika plānots PVN segšanai, kas pēc būtības ir uzskatāms par fiskāli neitrālu darījumu – papildu valsts budžeta izdevumi tiek novirzīti nodokļu nomaksai, kas rada papildu valsts budžeta ieņēmumus. Savukārt novirzot daļu no šī finansējuma – 22 071 874 euro VAS “Latvijas Dzelzceļš” 2027. gadā un 2028. gadā plānotajiem kapitālieguldījumiem un neatgūstot tos valsts budžetā kā PVN ieņēmumus, veidojas negatīva ietekme uz vispārējās valdības budžeta bilanci, kas ir Fiskālās disciplīnas likuma 9. panta pārkāpums. Attiecīgi ir jānodrošina kompensējošie pasākumi – ienākumus palielinošie vai izdevumus samazinošie, kas uzlabos vispārējās valdības budžeta bilanci.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iebildumu,  lai novērstu negatīvu ietekmi uz valsts budžetu, Satiksmes ministrija ir pārskatījusi tās pārziņā esošo specifisko atbalsta mērķu investīcijas un radusi risinājumu RCS projekta funkcionalitātei (vilcienu kustības nodrošināšanai caur RCS dienvidu daļu) nepieciešamo finansējumu 19 milj. euro apmērā iekļaut Eiropas Savienības kohēzijas politikas programmas 2021.–2027. gadam 3.1. prioritātes "Ilgtspējīga TEN-T infrastruktūra" 3.3.1.specifiskā atbalsta mērķa  “Attīstīt noturīgu aizsardzības infrastruktūru, veicinot militāro mobilitāti Eiropas Savienībā"  3.3.1.1. pasākuma "Dzelzceļa infrastruktūras attīstība un energoefektivitātes uzlabošana sabiedriskajos pasažieru pārvadājumos" ietvaros. Satiksmes ministrija ir jau izstrādājusi minētā pasākuma īstenošanas noteikumus un nodevusi starpinstitūciju saskaņošanā TAP portālā (25-TA-2047), līdz ar to protokollēmuma punkts tiek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š.g. 10.jūnija sēdē tika izskatīts Satiksmes ministrijas (SM) sagatavotais informatīvais ziņojums “Par dzelzceļa nozares kapitālsabiedrību integrāciju” (25-TA-189), kurā, citastarp, paredzēts Rīgas Centrālās dzelzceļa stacijas (RCS) projekta īstenošanā piesaistīt sadarbības partneri – valsts akciju sabiedrību “Latvijas dzelzceļš” (LDz), attiecīgi veicot grozījumus investīcijas īstenošanas noteikumos. Vienlaikus, līdzšinējā savstarpējā komunikācijā Finanšu ministrija jau uzsvērusi nepieciešamību SM nodrošināt nekavējošu, koordinētu un operatīvu rīcību minētā uzdevuma izpildei un LDz kā partnera iesaistei RCS projektā, tai skaitā ņemot vērā, ka izstrādes/saskaņošanas procesā ir līgums par RCS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noteikumu projektu papildināt arī ar šo aspektu, proti, papildus iekļaujot grozījumus, kas paredz risinājumus un nepieciešamos nosacījumus, sadarbības modeli sekmīgai projekta īstenošanai, t.sk. LDz kā sadarbības partnera iekļaušanai RCS projektā, anotācijā pamatojot konkrētu risinājuma aprakstu pēc būtības, t.i. plānoto LDz iesaistes tvērumu, lomu un nosacījumus, t.sk. konkrētus identificētos riskus un attiecīgi plānoto rīcību risku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šis ir viens no riskantākajiem liela apjoma projektiem, kur risinājums rodams ierobežotā termiņā un kam būtiska operatīva komunikācija, sadarbība un vienota izpratne visās iesaistītajās pusēs, aicinām SM izvērtēt iespēju paredzēt augsta līmeņa projekta pārvaldības/uzraudzības formātu regulārai ikmēneša/ceturkšņa RCS projekta ieviešanas uzraudzībai.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papildināta noteikumu projekta anotācija ar nodaļu "Noteikumu projekta grozījumi  attiecībā uz otrās projektu iesniegumu atlases kārtas finansējuma saņēmēju SIA "EIROPAS DZELZCEĻA 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sabiedriskā transporta pasažieru pārvadājumu izmaksas pārvadātāju reisu izpildes nodrošināšanai, ja vilcienu pasažieru pārvadājumi tiek aizstāti uz laiku ar autobusu pārvadājumiem.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11. aprīļa noteikumu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 (turpmāk – MK noteikumi) 3.</w:t>
            </w:r>
            <w:r w:rsidR="00000000" w:rsidRPr="00000000" w:rsidDel="00000000">
              <w:rPr>
                <w:vertAlign w:val="superscript"/>
                <w:rtl w:val="0"/>
              </w:rPr>
              <w:t xml:space="preserve">1</w:t>
            </w:r>
            <w:r w:rsidR="00000000" w:rsidRPr="00000000" w:rsidDel="00000000">
              <w:rPr>
                <w:rtl w:val="0"/>
              </w:rPr>
              <w:t xml:space="preserve"> punktā kā finansējuma saņēmēji ir noteikti VAS "Latvijas dzelzceļš" un SIA "EIROPAS DZELZCEĻA LĪNIJAS", savukārt 13.15. apakšpunkts paredz attiecināt kompensāciju par pasažieru pārvadāšanu sabiedriskā pakalpojuma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Pasažieru pārvadāšanu pa dzelzceļu nodrošina AS “Pasažieru vilciens” ar VSIA “Autotransporta direkcija” noslēgta sabiedrisko pasažieru pārvadājumu līguma ietvaros; pasažieru pārvadātāja izvēle notiek un kompensācijas apmērs tiek noteikts, ievērojot Eiropas Parlamenta un Padomes 2007. gada 23. oktobra regulas (EK) Nr. 1370/2007 par sabiedriskā pasažieru transporta pakalpojumiem, izmantojot dzelzceļu un autoceļus, un ar ko atceļ Padomes regulu (EEK) Nr. 1191/69 un Padomes regulu (EEK) Nr. 1107/70 (turpmāk – Regula Nr. 1370/2007)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runa MK noteikumu 13.15.apakšpunktā ir par sabiedriskā transporta pasažieru pārvadājumiem ar autobusu, tad arī attiecībā uz tiem tiek piemērota Regula Nr.1370/2007 un tiek slēgti atbilstoši sabiedriskā pakalpojuma līgumi, tostarp ar VSIA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MK noteikumu 3.</w:t>
            </w:r>
            <w:r w:rsidR="00000000" w:rsidRPr="00000000" w:rsidDel="00000000">
              <w:rPr>
                <w:vertAlign w:val="superscript"/>
                <w:rtl w:val="0"/>
              </w:rPr>
              <w:t xml:space="preserve">1</w:t>
            </w:r>
            <w:r w:rsidR="00000000" w:rsidRPr="00000000" w:rsidDel="00000000">
              <w:rPr>
                <w:rtl w:val="0"/>
              </w:rPr>
              <w:t xml:space="preserve"> punktā minētie finansējuma saņēmēji nevar pretendēt uz 13.15. apakšpunktā paredzēto izdevumu kompensāciju (tiem nav līgumu, kas noslēgti atbilstoši Regulai Nr.1370/2007).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papildināt un precizēt MK noteikumu projektu, nosakot, kurš būs atbalsta saņēmējs 13.15.apakšpunktā paredzētajiem izdevumiem un ietvert nosacījumus no piemērojamā komercdarbības atbalsta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pēc 13.15.apakšpunkta iekļaušanas MK noteikumos pasākums vairs nebūs tāds, kas nav saistīts ar komercdarbības atbalstu, lūdzam anotācijā iekļaut informāciju par to, ka pasākumā tiek plānota komercdarbības atbalsta piešķiršana, izskaidrojot kā tiks noteikts kompensācijas apmērs un kurš būs tās saņēmējs.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jau sniegtajai informācijai par MK noteikumu papildināšanu ar jaunu 13.15. apakšpunktu, lūdzam anotāciju papildināt ar informāciju par to, kurš nodrošinās autobusu pārvadājumus, kamēr dzelzceļa līnijas būs slēgtas, t.i., vai Latvijas dzelzceļš slēgs kādus atsevišķus pakalpojumu līgumus, kas aizņems laiku (cik ilgi), vai arī Latvijas dzelzceļam ir pašiem pieejams nepieciešamais transports.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informāciju arī par to, kurš un atbilstoši kādai procedūrai saņems naudu kā izpildītājs par organizētajiem autobusu reisiem, kā arī, lūdzam papildināt ar informāciju, no kāda finansējuma plānots segt šādas izmaksas, t.i., vai investīcijai pieejamā Atveseļošanas fonda finansējuma ietvaros varēs tikt nodrošināta šādu attiecināmo izmaksu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ES fondu komitejas 2025.gada 29.maija sēdē lemtajam, lēmumi par turpmāku Atveseļošanas fonda ietaupījumu izmantošanu skatāmi Ministru komitejas Eiropas Savienības fondu jautājumos sēdēs.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lūdzam anotācijā skaidrot, kādas pārvadājumu izmaksas pārvadātāju reisu izpildes nodrošināšanai būtu attiecināmas, tostarp skaidrojot, vai pasažieri segs autobusa biļešu maksu tāpat kā segtu vilciena biļešu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precizēt/papildināt arī MK noteikumu plānoto 13.15. apakšpunktu, lai nodrošinātu viennozīmīgu interpretāciju par attiecināmo izmaksu pozīcijām.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Dzelzceļa likumam un Ministru kabineta 2023.gada 28.novembra noteikumiem Nr.680 “Dzelzceļa ekspluatācijas noteikumi”,  LDz kā dzelzceļa infrastruktūras pārvaldītājam ir jānodrošina dzelzceļa pārvadājumu pasūtījumi un tā būtiskā funkcija ir lēmumu pieņemšana par jaudas sadali, vilcienu ceļu iedalīšanu, tai skaitā gan par piekļuves noteikšanu un novērtēšanu, gan par atsevišķu vilcienu ceļu iedalīšanu. Projekta ietvaros būvdarbi notiek pie nepārtrauktas vilcienu kustības, taču atsevišķu būvdarbu veikšanas laikā var tikt ietekmēts vilcienu kustības grafiks un regulārie pasažieru pārvadājumi pa dzelzceļu. Piemēram, sliežu ceļu modernizācijas un pārbūves, kā arī kontakttīkla demontāžas un jauna kontakttīkla izbūves gadījumā var tikt uz laiku pārtraukta elektrovilcienu kustība, aizstājot tos ar dīzeļvilcieniem, kā arī atsevišķos gadījumos var tikt pilnībā pārtraukta vilcienu kustībā, aizstājot vilcienu pasažieru pārvadājumus ar autobusiem. Šādi ierobežojumi un vilcienu kustības pārtraukumi projektos rodas, jo būvdarbu norises laikā atsevišķos gadījumos dzelzceļa infrastruktūra nevar tikt ekspluatēta, kamēr netiek pilnībā pabeigta jaunas infrastruktūras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pasažieru pārvadājumu nepārtrauktību, projektu attiecināmajās izmaksās jāiekļauj izmaksas, kas var rasties būvdarbu veikšanas laikā trešajām pusēm saistībā ar vilcienu kustības ierobežojumiem vai pārtraukumiem.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nodrošināta sabiedriskā transporta pakalpojumu pieejamība un nepārtrauktība reģionālās nozīmes dzelzceļa maršrutos starp VSIA “Autotransporta direkcija” un AS “Pasažieru vilciens”, pamatojoties uz Eiropas Parlamenta un Padomes 2007.gada 23.oktobra regulas (EK) Nr.1370/2007 par sabiedriskā pasažieru transporta pakalpojumiem, izmantojot dzelzceļu un autoceļus, un ar ko atceļ Padomes regulu (EEK) Nr.1191/69 un Padomes regulu (EEK) Nr.1107/70 (turpmāk - Regula Nr.1370/2007) 5.panta 4a. punktu un Sabiedriskā transporta pakalpojumu likuma 8. panta trešo un septīto daļu, ir noslēgts Līgums par sabiedriskā transporta pakalpojumu sniegšanu  reģionālās nozīmes maršrutos pa dzelzceļu Nr.PV339-24 (ATD reģistrācijas nr.ATD/ST-2024/_/PV) (turpmāk – Līgums). Minētā Līguma ietvaros AS “Pasažieru vilciens”  cita starpā ir apņēmusies sniegt nepārtrauktus sabiedriskā transporta pakalpojumus reģionālās nozīmes maršrutos pa dzelzceļu šajā Līgumā, tā pielikumos un normatīvajos aktos noteiktajā kārtībā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vilcienu kustības ierobežojumi nozīmē, ka pasažieriem būtiski tiks samazināta vai netiks nodrošināta sabiedriskā transporta pakalpojumu pieejamība un nepārtrauktība.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transporta pakalpojumu pieejamības un nepārtrauktības nodrošināšana izskatāmajā gadījumā nozīmē, ka AS “Pasažieru vilciens” būtu jānodrošina vilcieniem alternatīvs jeb aizvietojošs transports un to paredz arī noslēgtā Līguma nosacījumi, kas nosaka, ka atsevišķos izņēmuma gadījumos (piemēram, infrastruktūras nepieejamības gadījumā), lai tiktu nodrošināta sabiedriskā transporta pakalpojumu pieejamība un nepārtrauktība, AS “Pasažieru vilciens”   ir tiesīgs pakalpojumus pa dzelzceļu aizvietot ar alternatīvo transportu, piemēram, autobusu reisiem.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AS “Pasažieru vilciens”    finanšu līdzekļu izmantošanu un sasniegtu iepirkuma mērķi, lai tiktu noskaidrots pakalpojuma sniedzējs, kurš AS “Pasažieru vilciens”  nodrošinās aizvietojošo transportu (autobusu pārvadātājs), tiek rīkoti vairāki secīgi iepirkumi, ņemot vērā vilcienu kustības ierobežojumus attiecīgajā būvniecības etapā, piemērojot iepirkuma procedūru – atklāts konkurss. Atklāta konkursa rezultātā tiek slēgts divpusējs līgums: AS “Pasažieru vilciens”    un autobusu pārvadātājs, kurā pakalpojuma pasūtītājs un pakalpojuma finansētājs būtu AS “Pasažieru vilciens”, pakalpojuma izpildītājs - konkursā izvēlētais autobusu pārvadātājs.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Nr.1370/2007 nosaka, ka jebkurai kompensācijas shēmai ir jānovērš pārmērīga kompensācija un saņemtā kompensācija nevar pārsniegt sabiedriskā pakalpojuma tīro finansiālo ietekmi. Proti, kompensācija nevar būt lielāka par summu, kas atbilst neto finanšu ietekmei, kura ir vienāda ar kopējo ietekmi – pozitīvu vai negatīvu –, kāda sabiedrisko pakalpojumu sniegšanas saistību ievērošanai ir uz sabiedrisko pakalpojumu sniedzēja ieņēmumiem un izmaksām. Lai tiktu ievērotas Regulas Nr.1370/2007 prasības, netiktu veikta pārkompensācija, tai skaitā izvairoties no dubultās kompensācijas riska, un AS “Pasažieru vilciens”    tiktu nosegta tā tīrā finansiālā ietekme, autobusu pakalpojuma apmaksas kontekstā tiek nodibināts ar autobusu pārvadātāju līgumisko attiecību modelis, kura pamatā ir autobusu pārvadātāja atklāta konkursa kārtībā piedāvātā līgumcena reiz ar autobusu faktiski veiktais nobraukums. Piemēram, ja autobusu pārvadātā piedāvātā līgumcena ir 1,00 EUR/km un faktiski tiek veikti 100 km, tad AS “Pasažieru vilciens” samaksā autobusu pārvadātājam 100 EUR (1,00 EUR/km × 100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apstākli, ka saskaņā ar 2005.gada 21.decembrī starp AS “Pasažieru vilciens”   un LDZ noslēgto līgumu par publiskās lietošanas dzelzceļa infrastruktūras izmantošanu, LDZ ir apņēmies nodrošināt AS “Pasažieru vilciens”     piekļuvi publiskās lietošanas dzelzceļa infrastruktūrai pasažieru pārvadājumu veikšanai norādītajos sliežu ceļu iecirkņos, un, ja šis pakalpojums netiek nodrošināts, LDZ  ir atbildīgs par AS “Pasažieru vilciens” radītajiem zaudējumiem, pamatojoties uz šo līgumu. Tādējādi LDZ   īstenotā projekta ietvaros tiktu nosegtas AS “Pasažieru vilciens”     izmaksas, kas saistītas ar alternatīvā transporta izmantošanu, ja dzelzceļa infrastruktūra nav pieejama. Šajā gadījumā, pamatojoties uz AS “Pasažieru vilciens” izrakstīto rēķinu, LDZ  veiktu maksājumu AS “Pasažieru vilciens” par autobusu pakalpojumu izmantošanu, kā norādīts iepriekš minētajā piemēra kontekstā 100 EUR. Secīgi saskaņā ar starp VSIA “Autotransporta direkcija” un AS “Pasažieru vilciens” noslēgto līgumu, no LDZ saņemtie maksājumi par autobusu pārvadājumiem tiks ieskaitīti AS “Pasažieru vilciens” ieņēmumos, ko tā gūst Līguma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13.15. pārvadātāja, kurš sniedz sabiedriskā transporta pakalpojumus reģionālās nozīmes dzelzceļa maršrutos, izmaksas, kas saistītas ar ierobežojumiem dzelzceļa infrastruktūras izmantošanā, kā rezultātā pārvadājumi ar vilcienu tiek pilnībā vai daļēji aizstāti ar autobusu pārvadājumiem. Pārvadātāja izmaksas tiek aprēķinātas, reizinot viena kilometra izmaksas ar faktisko nobraukumu, kuru veic autobuss, un  pārvadātāja izdevumi tiek apmaksāti, pamatojoties uz pārvadātāja izrakstīto rēķinu.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Otrās projektu iesniegumu atlases kārtas ietvaros ir attiecināmas projekta vadības un īstenošanas personāla izmaksas, kuras plāno kā vienu izmaksu pozīciju, ņemot vērā, ka tās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skaidrot, kas pamato šādas izmaksu atšķirības projektu vadības personāla izmaksām, jo īpaši, ja salīdzina starp diviem projektiem - LDZ un EDZL - skat. šo grozījumu 13.</w:t>
            </w:r>
            <w:r w:rsidR="00000000" w:rsidRPr="00000000" w:rsidDel="00000000">
              <w:rPr>
                <w:vertAlign w:val="superscript"/>
                <w:rtl w:val="0"/>
              </w:rPr>
              <w:t xml:space="preserve">2</w:t>
            </w:r>
            <w:r w:rsidR="00000000" w:rsidRPr="00000000" w:rsidDel="00000000">
              <w:rPr>
                <w:rtl w:val="0"/>
              </w:rPr>
              <w:t xml:space="preserve">  punktā LDZ kā finansējuma saņēmēja projektam nosaka 0,8%, bet EDZL 1,55%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skaidrs, kas un kā iepriekš sedza šīs izmaksas EDZL, jo, ja šīs izmaksas iekļautu AF, tad potenciāli rastos ietaupījums.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skaidrot un pamatot, uz kādu RCS izmaksu rēķina šāds AF finansējums būtu pieejams, ja iepriekš tas nebija plānots no AF finansējuma, t.i., kas tiks darīts mazāk vai lētāk, rodot finansējumu papildu jaunām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pamatot šo kā izmaksu efektīvāko risinājumu, t.sk. salīdzinot ar citiem līdzvērtīgiem projektiem. T.i. sniegt projekta vadības un administrēšanas kopējo izmaksu informāciju un pamatot šo izmaksu lietderību, nepieciešamību, izmaksu efektivitāti,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1.-2.iebildums-  skaidrojam, ka projekta vadības un īstenošanas personāla izmaksas EDZL kā finansējuma saņēmējam ir attiecināmas no 2024.gada 18. decembra, savukārt LDz kā sadarbības partnerim - tikai pēc līguma ar  Aģentūru noslēgšanas. Atšķirīgie personāla izmaksu attiecināmības sākotnējie datumi skaidrojami ar to, ka LDz kā sadarbības partnera iesaiste projektā ir aktuāla kopš šo noteikumu grozījumu virzības un līdz ar līguma ar Aģentūru noslēgšanas, līdz ar to noteikumu projektā ir precizēti izmaksu attiecināmības sākotnējie datumi. Tāpat skaidrojam, ka  projekta vadības un īstenošanas personāla izmaksas sākotnēji tika segtas no CEF līdzekļiem, jo sākotnējā projekta plānošanas posmā tās nebija paredzētas AF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3.-4.iebildums-  Lūdzam skatīt šīs izziņas 4.punktā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Otrās projektu iesniegumu atlases kārtas ietvaros ir attiecināmas projekta vadības un īstenošanas personāla izmaksas, kuras plāno kā vienu izmaksu pozīciju, ņemot vērā, ka tās nepārsniedz: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Kārtību, kādā investīcijas ietvaros tiek veikti maksājumi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noteiktajam finansējuma saņēmējam, un nosacījumus maksājuma dokumentu pārbaudēm nosaka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 līgumā, tai skaitā ņemot vērā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40. punktā jau ir ietverts tiesiskais regulējums attiecībā uz kārtību, kādā investīcijas ietvaros tiek veikti maksājumi noteikumu 3.</w:t>
            </w:r>
            <w:r w:rsidR="00000000" w:rsidRPr="00000000" w:rsidDel="00000000">
              <w:rPr>
                <w:vertAlign w:val="superscript"/>
                <w:rtl w:val="0"/>
              </w:rPr>
              <w:t xml:space="preserve">1</w:t>
            </w:r>
            <w:r w:rsidR="00000000" w:rsidRPr="00000000" w:rsidDel="00000000">
              <w:rPr>
                <w:rtl w:val="0"/>
              </w:rPr>
              <w:t xml:space="preserve">2. apakšpunktā minētajam finansējuma saņēmējam, un nosacījumiem maksājuma dokumentu pārbaudēm. Attiecīgi lūdzam svītrot noteikumu projekta 9. punktu, kurā ietverts regulējums par saturiski to pašu jautājumu un kurš pirmšķietami ir finansējuma saņēmējam nelabvēlīgāks, vai arī svītrot noteikumu 40. punktu, kā arī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anotācijā nav ietverts pamatojums noteikumu projekta 9. punkta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40.punktā jau ir ietverts regulējums maksājumu veikšanai noteikumu 3</w:t>
            </w:r>
            <w:r w:rsidR="00000000" w:rsidRPr="00000000" w:rsidDel="00000000">
              <w:rPr>
                <w:vertAlign w:val="superscript"/>
                <w:rtl w:val="0"/>
              </w:rPr>
              <w:t xml:space="preserve">.1</w:t>
            </w:r>
            <w:r w:rsidR="00000000" w:rsidRPr="00000000" w:rsidDel="00000000">
              <w:rPr>
                <w:rtl w:val="0"/>
              </w:rPr>
              <w:t xml:space="preserve">2.apakšpunktā minētajam mfinansējuma saņēmējam, 28.</w:t>
            </w:r>
            <w:r w:rsidR="00000000" w:rsidRPr="00000000" w:rsidDel="00000000">
              <w:rPr>
                <w:vertAlign w:val="superscript"/>
                <w:rtl w:val="0"/>
              </w:rPr>
              <w:t xml:space="preserve">1 </w:t>
            </w:r>
            <w:r w:rsidR="00000000" w:rsidRPr="00000000" w:rsidDel="00000000">
              <w:rPr>
                <w:rtl w:val="0"/>
              </w:rPr>
              <w:t xml:space="preserve">punkts 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4. noslēguma maksājumu par atlikušo finansējuma daļu var veikt tikai pēc </w:t>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FIDIC inženiera atzinuma saņemšanas, kas tiek iesniegts kopā ar noslēguma maksājuma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plānotais 28.</w:t>
            </w:r>
            <w:r w:rsidR="00000000" w:rsidRPr="00000000" w:rsidDel="00000000">
              <w:rPr>
                <w:vertAlign w:val="superscript"/>
                <w:rtl w:val="0"/>
              </w:rPr>
              <w:t xml:space="preserve">1</w:t>
            </w:r>
            <w:r w:rsidR="00000000" w:rsidRPr="00000000" w:rsidDel="00000000">
              <w:rPr>
                <w:rtl w:val="0"/>
              </w:rPr>
              <w:t xml:space="preserve"> punkts un MK noteikumu 40. punkts savstarpēji dublējas, kā arī ir daļēji pretrunīgi (piemēram, attiecībā uz avansa maksimālo apmēru), kā arī, neskatoties uz anotācijā minēto, ka grozījumi skar tikai valsts akciju sabiedrības "Latvijas dzelzceļš"  īstenotā projekta nosacījumus, faktiski precizē nosacījumus kas attiecas uz investīcijas otro kārtu. Lūdzam precizēt noteikumu projektu, salāgojot informāciju un novēršot informācijas dublēšanos, kā arī pamatot grozījumu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norādītā informācija MK noteikumu plānotajā 28.</w:t>
            </w:r>
            <w:r w:rsidR="00000000" w:rsidRPr="00000000" w:rsidDel="00000000">
              <w:rPr>
                <w:vertAlign w:val="superscript"/>
                <w:rtl w:val="0"/>
              </w:rPr>
              <w:t xml:space="preserve">1</w:t>
            </w:r>
            <w:r w:rsidR="00000000" w:rsidRPr="00000000" w:rsidDel="00000000">
              <w:rPr>
                <w:rtl w:val="0"/>
              </w:rPr>
              <w:t xml:space="preserve">4. apakšpunktā ir korekta, un nav pretrunā ar MK noteikumu 40.3.apakšpunktu.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plānotajā 28.</w:t>
            </w:r>
            <w:r w:rsidR="00000000" w:rsidRPr="00000000" w:rsidDel="00000000">
              <w:rPr>
                <w:vertAlign w:val="superscript"/>
                <w:rtl w:val="0"/>
              </w:rPr>
              <w:t xml:space="preserve">1</w:t>
            </w:r>
            <w:r w:rsidR="00000000" w:rsidRPr="00000000" w:rsidDel="00000000">
              <w:rPr>
                <w:rtl w:val="0"/>
              </w:rPr>
              <w:t xml:space="preserve">4. apakšpunktā minētajam, noslēguma maksājumu var veikt tikai pēc FIDIC inženiera atzinuma saņemšanas, kas tiek iesniegts kopā ar noslēguma maksājuma pieprasījumu. Vienlaikus MK noteikumu 33.</w:t>
            </w:r>
            <w:r w:rsidR="00000000" w:rsidRPr="00000000" w:rsidDel="00000000">
              <w:rPr>
                <w:vertAlign w:val="superscript"/>
                <w:rtl w:val="0"/>
              </w:rPr>
              <w:t xml:space="preserve">1</w:t>
            </w:r>
            <w:r w:rsidR="00000000" w:rsidRPr="00000000" w:rsidDel="00000000">
              <w:rPr>
                <w:rtl w:val="0"/>
              </w:rPr>
              <w:t xml:space="preserve"> punkts nosaka, ka finansējuma saņēmējs otrās atlases kārtas ietvaros līdz 2026. gada 31. augustam iesniedz Kohēzijas politikas fondu vadības informācijas sitēmā FIDIC inženiera atzinumu, tomēr MK noteikumu 40.3.apakšpuntā noteikts, ka "</w:t>
            </w:r>
            <w:r w:rsidR="00000000" w:rsidRPr="00000000" w:rsidDel="00000000">
              <w:rPr>
                <w:i w:val="1"/>
                <w:rtl w:val="0"/>
              </w:rPr>
              <w:t xml:space="preserve">finansējuma saņēmējs par darbiem, kas veikti līdz 2026. gada 31. augustam un apliecina projekta ietvaros noteikto investīciju rādītāju sasniegšanu, līdz 2026. gada 15. septembrim iesniedz aģentūrā FIDIC inženiera apliecinājumu par darbu pabeigšanu.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40.punktā jau ir ietverts regulējums maksājumu veikšanai noteikumu 3.</w:t>
            </w:r>
            <w:r w:rsidR="00000000" w:rsidRPr="00000000" w:rsidDel="00000000">
              <w:rPr>
                <w:vertAlign w:val="superscript"/>
                <w:rtl w:val="0"/>
              </w:rPr>
              <w:t xml:space="preserve">1</w:t>
            </w:r>
            <w:r w:rsidR="00000000" w:rsidRPr="00000000" w:rsidDel="00000000">
              <w:rPr>
                <w:rtl w:val="0"/>
              </w:rPr>
              <w:t xml:space="preserve">2.apakšpunktā minētajam finansējuma saņēmējam,  28</w:t>
            </w:r>
            <w:r w:rsidR="00000000" w:rsidRPr="00000000" w:rsidDel="00000000">
              <w:rPr>
                <w:vertAlign w:val="superscript"/>
                <w:rtl w:val="0"/>
              </w:rPr>
              <w:t xml:space="preserve">.1</w:t>
            </w:r>
            <w:r w:rsidR="00000000" w:rsidRPr="00000000" w:rsidDel="00000000">
              <w:rPr>
                <w:rtl w:val="0"/>
              </w:rPr>
              <w:t xml:space="preserve"> punkts 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Finansējuma saņēmējs otrās atlases kārtas ietvaros līdz 2026. gada 15.septembrim, par darbiem, kas veikti līdz 2026.gada 31.augustam,  iesniedz Vadības informācijas sistēmā Starptautiskās Inženierkonsultācijas konfederācijas (Federation Internationale des Ingeneurs – Conseils (FIDIC) inženiera atzinumu, kas apliecina šo noteikumu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noteiktā atskaites punkta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33.</w:t>
            </w:r>
            <w:r w:rsidR="00000000" w:rsidRPr="00000000" w:rsidDel="00000000">
              <w:rPr>
                <w:vertAlign w:val="superscript"/>
                <w:rtl w:val="0"/>
              </w:rPr>
              <w:t xml:space="preserve">1</w:t>
            </w:r>
            <w:r w:rsidR="00000000" w:rsidRPr="00000000" w:rsidDel="00000000">
              <w:rPr>
                <w:rtl w:val="0"/>
              </w:rPr>
              <w:t xml:space="preserve"> punktu, paredzot, ka FIDIC inženiera atzinumu iesniedz ne vēlāk kā līdz 2026.gada 4.septembrim, ņemot vērā iebildumu pie MK protokollēmuma, t.i. noteikt, lai CFLA un SM ne vēlāk kā līdz 15.09.2026. iesniedz FM kā AF plāna koordinatoram pārvaldības deklarāciju un visu nepieciešamo dokumentāciju, kas demonstrētu AF radītāja sasniegšanu, t.sk. ievadot KPVIS visu informāciju par pārbaudēm, rezultātiem, kas jāiekļauj maksājuma pieprasījumā EK, kas Latvijai FM personā jāiesniedz EK ne vēlāk kā līdz 30.09.2026”. Lūdzam attiecīgi precizēt datumus visa MKN grozījumu tekstā un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2.punktā sniegto pamatojumu, kāpēc  atbilstoši Finanšu ministrijas iebildumam nav iespējams noteikt, ka FIDIC inženiera atzinumu iesniedz ne vēlāk kā līdz 2026.gada 4.septembrim.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Finansējuma saņēmējs otrās atlases kārtas ietvaros līdz 2026. gada 4. septembrim, par darbiem, kas veikti līdz 2026. gada 31. augustam, iesniedz Vadības informācijas sistēmā Starptautiskās Inženierkonsultācijas konfederācijas (Federation Internationale des Ingeneurs – Conseils (FIDIC) inženiera atzinumu, kas apliecina šo noteikumu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noteiktā atskaites punkta sasniegšanu. 2026. gada 15. septembris ir gala termiņš Finanšu ministrijai saņemt Satiksmes ministrijas un aģentūras pārvaldības deklarācijas.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informācijas izsekojamību, lūdzam papildināt anotācijas 1.2. sadaļu "Mērķis" ar aprakstu par visiem rosinātajiem grozījumiem, ņemot vērā, ka MK noteikumu grozījumu mērķis ir veikt arī citus grozījumus, nevis tikai pagarināt pirmās kārtas projekta īstenošanas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1.2. sadaļā "Mērķis" pieļaujamais zīmju skaits neļauj papildināt ar informāciju par visiem grozījumiem, sadaļa ir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2023. gada 11. aprīļa noteikumos Nr.190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(turpmāk -noteikumu projekts)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komitejas Eiropas Savienības fondu jautājumos (turpmāk - ES fondu komiteja)  2025.gada 29.maija sēdē lemtajam, lēmumi par turpmāku AF ietaupījumu izmantošanu skatāmi ES fondu komitejas sēdēs. Attiecīgi, gadījumā, ja projektu īstenošanas laikā rodas finanšu ietaupījumi, kas nav nepieciešami konkrētā mērķa sasniegšanai, to izmantošanas iespējas ir skatāmas tuvākajā ES fondu komitejas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tiks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apakšsadaļas “Risinājuma apraksts” punktu "Informācija par finansējuma avotiem visu darbu pabeigšanai"  ar informāciju, vai ir apzināti scenāriji gadījumā, ja nebūs iespējams panākt vienošanos ar sabiedrības ar ierobežotu atbildību “EIROPAS DZELZCEĻA LĪNIJAS” (turpmāk – EDzL) piesaistīto būvnieku – pilnsabiedrību "BERERIX" – par darbu apjomu samazinājumu, ja daļu darbu realizēs valsts akciju sabiedrība “Latvijas dzelzceļš” (turpmāk – LDz), lūdzam anotāciju papildināt ar skaidrojumu par risinājumiem un indikatīviem termiņiem.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apakšsadaļas “Risinājuma apraksts” punkts "Informācija par finansējuma avotiem visu darbu pabeigšanai" papildināts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būvdarbu līgumā darbi tiek pasūtīti ar atsevišķiem izmaiņu rīkojumiem un daļa no minētajiem darbiem nav vēl pasūtīti, tad  risks, ka nebūs iespējams panākt vienošanos ar EDzL piesaistīto būvnieku pilnsabiedrību "BERERIX" par darbu apjomu samazinājumu, ir minimizēts. Tomēr atzīmējams, ka daļu no pasūtītājiem darbiem būs nepieciešams izslēgt būvdarbu apjoma, par ko tiks organizētas atsevišķas  oficiālas pārrunas ar pilnsabiedrību "BERERIX  par izslēdzamajiem darbiem. Papildus skaidrojam, ka Projekta  ietvaros LDz neko no RCS izbūves darbiem neīstenos.  Savukārt RCS projekta funkcionalitātes īstenošanai, LDz  3.3.1.1.pasākuma “"Dzelzceļa infrastruktūras attīstība un energoefektivitātes uzlabošana sabiedriskajos pasažieru pārvadājumos"” ietvaros īstenos tos kontakttīkla un signalizācijas sistēmu izbūves darbus, kas nav pasūtīti vai aktivizēti un kas nav iekļauti AF Projekta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apakšsadaļas “Pašreizējā situācija” punktu "Iepirkumu līgumu izmaksas" ar skaidrojumu, kāpēc netiek samazinātas EDzL vadības un īstenošanas izmaksas, ja papildus LDz tiek iesaistīts kā sadarbības partneris. Lūdzam papildināt ar skaidrojumu, kā LDz kā konsultanta pakalpojumu nedublēsies ar EDzL projektu vadības izmaksām un pakalpojumiem, ko veic FIDIC inženieris.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apakšsadaļas “Pašreizējā situācija” punktā "Projekta vadības izmaksas" rakstīts, ka EDzL projekta vadības komandā plānota  EDzL un LDz sadarbības līguma ieviešanas vadītāja vakance - lūdzam skaidrot, kā iesaistot LDz rodas efektivitāte, ja tas rada papildus izdevumus, nesamazinot EDzL projekta vadības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"Projekta vadības izmaksas" ar plānotajām izmaksām atsevišķi un kopā un % no projekta izmaksām EDzl un LDz (pamatojot izmaksu efektivitāti), kā arī ar skaidrojumu, kā tiks izmantots  līdzekļu ietaupījums, t.sk. CEF, kas sākotnēji tika plānots projektu vadības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kā otrās atlases kārtas finansējuma saņēmēja projekta vadības un īstenošanas izmaksas netiek samazinātas, jo EDzL paliek kā projekta īstenotājs ar atbildību par projekta vadību, pienākumiem un uzraudzību  un kā arī  EDzL funkcijas un uzdevumi nedublējas ar LDz kā sadarbības partnera funkcijām un uzdevumiem. LDz kā sadarbības partneris atbilstoši noslēgtajam sadarbības līgumam, kura pielikumā Nr.1. definētas skaidras LDz pienākumu robežas, sniedz priekšlikumus EDzL Būvniecības līguma vadībā, sniedzot atbalstu kā infrastruktūras pārvaldītājs. RCS projekta ierobežotā izpildes termiņa un finanšu optimizācijai sniedz viedokli par Būvniecības līgumā iekļautiem tehniskiem risinājumiem, kas ietekmē LDz infrastruktūru, t.sk. lai būvniecības risinājumi būtu funkcionāli savietojami ar esošo 1520 mm dzelzceļa infrastruktūru,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galvenā loma un iesaiste RCS projektā pamatojama kā dzelzceļa infrastruktūras īpašniekam un pārvaldniekam. LDz RCS projektā nodrošina informāciju par dzelzceļa ekspluatācijas un uzturēšanas vajadzībām, lai būvniecības risinājumi būtu funkcionāli savietojami ar esošo dzelzceļa infrastruktūru un  šie pienākumi nepārklājas ar EDzL funkcijām un EDzL FIDIC inženiera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personāla izmaksas noteiktas, piemērojot EDzL kā finansējuma saņēmējam vienoto izmaksu likmi 1.55 % procentu apmērā jeb 1 752 869 euro un LDz kā sadarbības partnerim 0,50% procentu apmērā jeb  567 794 euro no projekta tiešajām attiecināmajām izmaksām. Projekta vadības un īstenošanas izmaksas kopumā veido 2 320 663 euro, kas ir 2.05% no projekta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CEF 9 līdzekļi tiek izmantoti CEF aktivitāšu ieviešanai, savukārt AF līdzekļi AF aktivitāšu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2024.gada 10.decembra lēmumam tiek realizēta tikai projekta 1.kārta, kas paredz tikai RCS dienvidu daļas izbūvi un savienojumu ar RIX staciju tikai ar 1520 mm sliežu ceļu, kas ir būtiska atkāpe no sākotnējā projekta, nepieciešami papildus risinājumu, lai to salāgotu ar nerekonstruētās RCS ziemeļu daļas darbību ilgākā termiņā. Tas ietver gan papildus darbus signalizācijas un elektrifikācijas sistēmu salāgošanai, pasažieru plūsmas nodrošināšanai, pagaidu risinājumu pielāgošanu darbībai ilgtermiņā utt. Bez tam, atbilstoši samazinātajam finansējuma apjomam, jārod izmaksu ziņā efektīvāki risinājumi, kam vajadzīga lielāka gan EDzL gan LDz speciālistu iesaiste. Gan EdzL, gan LDz pusē saistībā ar aktuālo valsts budžeta situāciju tiek veikti un arī turpmāk tiks veikti pasākumi administratīvo izmaksu samazināšanai, tomēr iepriekš minētais papildus darba apjoms prasa papildus resursus."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anotācijas 1.3. sadaļas apakšsadaļas “Pašreizējā situācija” punktu "Papildus būvdarbu tvērums" ar informāciju par FIDIC inženiera pakalpojumu sniedzēju izmaiņām un radušos ietaupījumu, skaidrot, kā to plānots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anotācijā skaidrot precīzāk, uz kā rēķina ir iespējams veikt papildu darbu, t.sk. projektēšanas izmaksas un, kā tiks kontrolēts, lai papildus būvdarbu iekļaušana projekta apjomos nepārsniedz kopējo pieejamo AF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sniegt skaidrojumu anotācijā par Ministru kabineta 2025.gada 18.februāra sēdē lemto izdevumu pievienotās vērtības nodokļa segšanai no valsts budžeta izmantošanu vai neizmantošanu turpmāk, ņemot vērā šobrīd piedāvāto risinājumu nepieciešamo papildu izdevumu finansēšanai un RCS funkcionalitātes nodrošināšanai no Eiropas Savienības kohēzijas politikas programmas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līgums ar FIDIC inženieri tika izbeigts 2025.gada 31. jūlijā un jaunais FIDIC inženiera līgums tika noslēgts 2025.gada 15.augustā. Jaunā līguma rezultātā ir radies AF fondu līdzekļu ietaupījums, kas tiks izmantots papildus būvniecībai un LDz sadarbības partnera piesaistes izdevumiem.  Noslēdzot jauno FIDIC inženiera līgumu, radītais ietaupījums tiks novirzīts papildu būvdarbu veikšanai. Šo būvdarbu īstenošanai tiks sagatavots un noslēgts izmaiņu rīkojums, kurā tiks noteikts precīzs izpildes apjoms, finansējuma apmērs un termiņi. Papildu darbu veikšana neietekmēs AF būvdarbu izpildes kvalitāti, termiņus vai finansējuma nodrošinājumu. Izdevumi PVN segšanai tiek saglabāti EDzL AF rēķinu apmaksai.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RCS funkcionalitāti, LDz kā saimnieciskās darbības veicējs būs Kohēzijas fonda finansējuma saņēmējs un vienlaikus rēķinu apmaksātājs. Attiecīgi uz šiem darījumiem tiks piemērota reversā PVN maksāšanas kārtība, kas nodrošina atbilstību nodokļu regulējumam un efektīvu līdzekļu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par visiem noteikumu projektā paredzētajiem grozījumiem, tostarp par 13.13. un 40.3. apakšpunkta un 14. punkta svītrošanu.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13.3.apakšpunkts un 14.punkts, ņemot vērā, ka pirmās atlases kārtas ietvaros nav nepieciešams maksājuma pieprasījumā iekļaut revidenta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40.3. apakšpunkts, ņemot vērā, ka dublējas ar noteikumu  33.1.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tiek precizēti 26.4. un 27.1.apakšpunkti, ņemot vērā, ka noteikumu projektā tiek veikti precizējumi attiecībā uz to, ka tiek veikts noslēdzošais avansa maksājums nevis noslēguma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"Projekta noslēguma dokumentācijas iesniegšanas termiņa pagarinājums" lūdzam redakcionāli precizēt 3.rindokpas teikumu "Attiecīgi AF finansējuma apguvei nav nepieciešams rīkot atsevišķu iepirkuma procedūru projektēšanas darbiem, būvdarbiem, autoruzraudzībai un būvuzraudzībai, kā arī inženiera pakalpojumiem", jo pamatmērķis nav AF finansējuma "apguve"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RCS projekta īstenošanai nav nepieciešams rīkot atsevišķu iepirkuma procedūru projektēšanas darbiem, būvdarbiem, autoruzraudzībai un būvuzraudzībai, kā arī inženiera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"Projekta noslēguma dokumentācijas iesniegšanas termiņa pagarinājums"  3.rindkopa precizēta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RCS projekta ietvaros nav nepieciešams rīkot atsevišķu iepirkuma procedūru projektēšanas darbiem, būvdarbiem, autoruzraudzībai, būvuzraudzībai, būvprojektu ekspertīzei, kā arī inženiera pakalpojumiem. EDzL, lai īstenotu noteikto sasniedzamo rādītāju – "līdz 2026.gada 31.augustam izbūvēta Rīgas Centrālās dzelzceļa stacijas dienvidu daļa" ir noslēgusi attiecīgus līguma grozījumus un izmaiņu rīkojumus, kas ir līguma neatņemama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kas tieši ir ietverts projekta attiecināmās izmaksās, jo saskaņā ar EDZL skaidroto CFLA organizētās sanāksmēs un rakstiskās atbildēs, ir daļa papildu izmaksas, kas nav tieši RCS tvērumā, lūdzam skaidrot, norādīt, kas ir tās izmaksu pozīcijas un kā tieši saistītas tieši ar RCS Dienvidu daļas izbūves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2.Lūdzam skaidrot, vai pieejamais finansējums būs pietiekams arī juridisko pakalpojumu izmaksu segšanai, kas tieši saistītas ar projekta sagatavošanu, īstenošanu un uzraudzību, un projekta vadības izmaksas, ņemot vērā, ka  iepriekš šādas izmaksas nebija paredzētas.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pārskatīt un skaidrot, kādēļ ir dažādi projektu vadības un īstenošanas personāla izmaksu attiecināmības sākuma datumi LDZ un EDZL. Aicinām paredzēt attiecīgu normu par projektu vadības un īstenošanas personāla izmaksu attiecināmības sākuma datumiem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skaidrot, ja tomēr tiek paredzētas revidenta izmaksas (aicinām pārskatīt prasību), tad zem kuras pozīcijas.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1.3.sadaļas "Pašreizējā situācija, problēmas un risinājumi" apakšnodaļa "Attiecināmās izmaksas"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Papildus būvdarbu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Saskaņojot būvprojekta risinājumus, iesaistītās puses (EDzL, LDz, būvnieks un FIDIC inženieris) vienojās, ka RCS stacijas ēkas pilnvērtīgas un drošas funkcionēšanas nodrošināšanai nepieciešams veikt papildu būvdarbus. Tie ietver arī pārprojektēšanas darbus, būvprojekta ekspertīzi, būvuzraudzību un FIDIC inženiera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Papildus kāpņu savienojums 6. un 7. platformai no pirmā stāva grīdas līmeņa MMZ uz Timoteja ielu, 1.stāva grīdas seguma ieklāšana, apgaismojums un citi elementi, lai nodrošinātu gājēju plūsmu. Īpaši būtiski ir garantēt pasažieru plūsmas kapacitāti ar iespēju pārvietoties maksimāli pieļaujamo 5 minūšu intervālā starp vilcieniem.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AB tuneļa savienojuma konstruktīvo risinājumu izbūve RCS stacijas ēkas dienvidu pusē, bez apdares, lai nākotnē nepārbūvējot izbūvētās telpas un neietekmējot konstrukciju stabilitāti, varētu izbūvēt RCS stacijas ēkas dienvidu un ziemeļu puses tuneļa savienojumu.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5.platformas pastāvīgais risinājums RCS stacijas ēkas dienvidu pusē, lai tuvākajos gados nebūtu jāveic būvdarbi šajā zonā. 5.platformas nostiprināšanas tehnoloģija un risinājums tiks detalizēts projektēšanas laikā, saskaņojot risinājumus ar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piedāvāts izbūves apjoms minimāli kritiskā apjomā ar iespēju nākotnē veikt uzlabojumus papildus finansējuma pieejamības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šos darbus un pilnvērtīgus piekļuves risinājumus RCS dienvidu pusē plānoja īstenot nākamajos RCS projekta posmos, bet šobrīd, ņemot vērā neskaidro situāciju ar pieejamo finansējumu, nav prognozējama turpmāko posmu īstenošana. Tas nozīmē, ka atsevišķi pagaidu risinājumi nevar palikt kā ilgtermiņa risinājumi un iespēju robežās, tos nepieciešams īstenot jau tagad.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būvdarbu īstenošanai  indikatīvi nepieciešamais finansējums ir ~ 2 milj. EUR. apmērā, neiekļaujot PVN. Šim nolūkam būtu izmantojams AF finansējuma pašlaik neizlietoto līdzekļu rezerve, kas izveidojusies FIDIC Inženiera pakalpojumu sniedzēja izmaiņu rezultātā. Tādējādi papildu būvdarbu iekļaušana projekta apjomos nepārsniedz kopējo pieejamo Atveseļošanas fonda finansējuma apmēru un neietekmē jau pasūtīto RCS 2b apakšposma būvdarbu izpildes termiņu.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darbu pasūtīšana ir steidzama, jo to izpilde minimālā apjomā šobrīd ir iespējama paralēli RCS 2B apakšposma pārprojektēšanai un būvdarbiem. Atliekot šos darbus, 5 gadu laikā nebūs iespējams veikt būvdarbus jau paveiktajā būvdarbu apjomā (finansējuma līgumu noteikumi), kā arī pēc 2B apakšposma darbu pabeigšanas,  to izpilde būs ļoti komplicēta tehniskā izpildījuma un pieejamības dēļ. Lai nekavētu kopējo RCS 2B apakšposma darbu izpildi, augstāk minētos darbus iespējams pasūtīt, nekavējoties izdodot instrukciju šo darbu veikšanai būvdarbu līguma ietvaros. Papildu darbus iespējams veikt paralēli ar 2B apakšposma darbiem un iekļautos RCS 2B apakšposma izpildes termiņā -  līdz 2026.gada 31.augustam.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Skaidrojam, ka pieejamais finansējums ir pietiekams arī juridiskiem pakalpojumiem, attiecīgi ir papildināta arī anotācijas sadaļas apakšsadaļa  "Juridisko pakalpojumu izmaksas, kas tieši saistītas ar projekta sagatavošanu, īstenošanu un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Skaidrojam, ka projekta vadības un īstenošanas personāla izmaksas EDZL kā finansējuma saņēmējam ir attiecināmas no 2024.gada 18. decembra, savukārt LDz kā sadarbības partnerim - tikai pēc līguma ar  Aģentūru noslēgšanas. Atšķirīgie personāla izmaksu attiecināmības sākotnējie datumi skaidrojami ar to, ka LDz kā sadarbības partnera līdziesaiste projektā ir aktuāla kopš šo noteikumu grozījumu virzības un līdz ar līguma ar Aģentūru noslēgšanas, līdz ar to noteikumu projektā ir precizēti izmaksu attiecināmības sākotnējie datumi.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4.Precizēts noteikumu projekts  un anotācija atbilstoši priekšlikumam, svītrota prasība maksājuma pieprasījumam iekļaut revidenta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atbilstoši plānotajiem grozījumiem MK noteikumos būs veicami grozījumi starp valsts akciju sabiedrību "Latvijas dzelzceļš" un Centrālo finanšu un līgumu aģentūru 2024. gada 28. februārī noslēgtajā līgumā par investīciju projekta Nr. 1.1.1.1.i.2/1/23/I/CFLA/001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aizpildīt anotācijas 2.1. sadaļas apakšsadaļu "Juridiskās personas" un atbilstošo apakšsadaļu "Ietekmes apraksts", paredzot, ka tiesiskais regulējums attiecas uz valsts akciju sabiedrību "Latvijas dzelzceļš" kā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1.Anotācija papildināta ar informāciju šādā redakcijā: "Pēc  noteikumu projekta apstiprināšanas Ministru kabinetā, LDZ ir jāveic grozījumi starp LDZ un Centrālo finanšu un līgumu aģentūru 2024.gada 28. februārī noslēgtajā līgumā par investīciju projekta Nr. 1.1.1.1.i.2/1/23/I/CFLA/001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Precizēta anotācijas 2.1.sadaļa "Juridiskās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augstu risku RCS projektam un jau konstatētās naudas plūsmas novirzes, lūdzam iekļaut protokollēmumā uzdevumu SM izstrādāt un iesniegt FM līdz 2025.gada 31.oktobrim budžeta plūsmu pa ceturkšņiem RCS projektam, kā arī rūpīgi sekot līdzi maksājumu plāna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konceptuāli atbalsta Finanšu ministrijas priekšlikumu un skaidro, ka 5 darbdienu laikā pēc noteikumu projekta apstiprināšanas Ministru kabinetā,  Satiksmes ministrija nosūtīs EDzL uzaicinājumu iesniegt precizētu projekta iesniegumu Nr.1.1.1.1.i.2/2/25/I/CFLA/001 “Uzlabot pasažieru infrastruktūru, izbūvējot Rīgas Centrālas stacijas dienvidu daļu”  KPVIS, vienlaikus lūdzot iesniegt budžeta plūsmu pa ceturkšņiem, kā arī Satiksmes ministrija  sekos līdzi maksājumu plāna izpildes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ierobežoto laika rāmi un nepieciešamību ātri virzīties uz priekšu ar regulējuma apstiprināšanu un projektu īstenošanu, FM neiebilst pret tālāku grozījumu virzību, ja tiek ņemti vērā izteiktie komentāri attiecībā uz noteikumu projektā iekļautajiem termiņiem, lai nodrošinātu korektus un reālistiskus nosacījumus AF  maksājuma pieprasījuma sagatavošanai un iesniegšanai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šobrīd tiek paredzēti maksimālie termiņi, kas nebūs pagarināmi, lūdzam papildināt protokollēmuma projektu ar uzdevumu SM nodrošināt pastiprinātu un proaktīvu projektu ieviešanas uzraudzību noteiktā termiņa un finansējuma ietvaros, un nekavējoties informēt par identificētiem riskiem AF plānā noteikto rādītāju sasniegšanā, kā arī piedāvāt risinājumu risku novēršanai.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nodrošināt pastiprinātu projektu ieviešanas uzraudzību noteiktā termiņa un finansējuma ietvaros, un nekavējoties informēt par identificētiem riskiem Atveseļošanas fonda plānā noteikto rādītāju sasniegšanā, kā arī piedāvāt risinājumu risku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projektu "Grozījumi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 kopā ar tā saistošajiem materiāliem varētu nosūtīt informācijai Eiropas Komisijai, lūdzam līdz 2025.gada 8.septembrim (ieskaitot) sagatavot un iesūtīt Finanšu ministrijai kā koordinējošajai iestādei kopsavilkumu par veiktajām izmaiņām, īsi, izsekojami skaidrojot grozījumu mērķi, t.sk., lai Eiropas Komisija gūtu pārliecību, ka konkrētais CID rādītājs, ko plānots sasniegt šīs investīcijas ietvaros, tiks sasniegts AF izmaksu attiecināmības termiņā (līdz 2026.gada 31.augustam) un plānotajā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ir sagatavota un nosūtīta Finanšu ministrijai 09.09.2025.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līdz 2024. gada 31.martam sasniedzamais uzraudzības rādītājs: parakstīti visi iepirkuma līgumi par to kopējo dzelzceļa posmu garumu, kas izveidojami vai atjaunojami saskaņā ar 1.1.1.1.i. investīciju.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grozījumus Atveseļošanas fonda darbību kārtībā, citastarp, svītrojot pielikumu ar uzraudzības rādītājiem, Finanšu ministrija kā Atveseļošanas fonda koordinators turpmāk Eiropas Komisijai neziņos par uzraudzības rādītājiem. Ņemot vērā iepriekš minēto, arī nacionāli nav pamats turpināt uzraudzības rādītāju datu uzkrāšanu un  uzraudzīšanu, līdz ar to, aicinām izvērtēt iespēju svītrot MK noteikumu 4.2.apakšpunktu un 32.punktu.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Finanšu ministrijas priekšlikumam svītrots MK noteikumu projekta 4.2., 4</w:t>
            </w:r>
            <w:r w:rsidR="00000000" w:rsidRPr="00000000" w:rsidDel="00000000">
              <w:rPr>
                <w:vertAlign w:val="superscript"/>
                <w:rtl w:val="0"/>
              </w:rPr>
              <w:t xml:space="preserve">.1.</w:t>
            </w:r>
            <w:r w:rsidR="00000000" w:rsidRPr="00000000" w:rsidDel="00000000">
              <w:rPr>
                <w:rtl w:val="0"/>
              </w:rPr>
              <w:t xml:space="preserve">2.apakšpunkts un 32.punkts.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2.Papildināta anotācija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grozījumus Atveseļošanas fonda darbību kārtībā, kas  cita starpā paredz svītrot pielikumu ar uzraudzības rādītājiem, Finanšu ministrija kā Atveseļošanas fonda koordinators turpmāk Eiropas Komisijai neziņos par uzraudzības rādītājiem. Līdz ar to nav nepieciešams turpināt uzraudzības rādītāju datu uzkrāšanu un  uzraudzīšanu, un tiek svītroti MK noteikumu 4.2. un un 4.</w:t>
            </w:r>
            <w:r w:rsidR="00000000" w:rsidRPr="00000000" w:rsidDel="00000000">
              <w:rPr>
                <w:vertAlign w:val="superscript"/>
                <w:rtl w:val="0"/>
              </w:rPr>
              <w:t xml:space="preserve">1</w:t>
            </w:r>
            <w:r w:rsidR="00000000" w:rsidRPr="00000000" w:rsidDel="00000000">
              <w:rPr>
                <w:rtl w:val="0"/>
              </w:rPr>
              <w:t xml:space="preserve">2. apakšpunkti un 32.punkts."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ietvaros radušās izmaksas var uzskatīt par attiecināmām finansēšanai no Atveseļošanas fonda, ja līguma noslēgšanas brīdī darbības nav pabeigtas, tās atbilst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noteiktajām atbalstāmajām darbībām un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 un </w:t>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punktos noteiktajām attiecināmo izmaksu pozīcijām un pirmās projektu iesniegumu atlases kārtas ietvaros izmaksas ir radušās, sākot ar 2020. gada 1. februāri, bet otrās projektu iesniegumu atlases kārtas ietvaros finansējuma saņēmējam, sākot ar 2024. gada 18. decembri, savukārt sadarbības partnerim, sākot ar līguma ar aģentūru noslēgšanas dienu.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anotāciju vai noteikumu projektu, jo anotācijā sniegts skaidrojums tieši par </w:t>
            </w:r>
            <w:r w:rsidR="00000000" w:rsidRPr="00000000" w:rsidDel="00000000">
              <w:rPr>
                <w:u w:val="single"/>
                <w:rtl w:val="0"/>
              </w:rPr>
              <w:t xml:space="preserve">projekta vadības un īstenošanas personāla</w:t>
            </w:r>
            <w:r w:rsidR="00000000" w:rsidRPr="00000000" w:rsidDel="00000000">
              <w:rPr>
                <w:rtl w:val="0"/>
              </w:rPr>
              <w:t xml:space="preserve"> izmaksu attiecināmību, savukārt 16. punktā ir runa par izmaksām, kas radušās </w:t>
            </w:r>
            <w:r w:rsidR="00000000" w:rsidRPr="00000000" w:rsidDel="00000000">
              <w:rPr>
                <w:u w:val="single"/>
                <w:rtl w:val="0"/>
              </w:rPr>
              <w:t xml:space="preserve">projekta ietvaros </w:t>
            </w:r>
            <w:r w:rsidR="00000000" w:rsidRPr="00000000" w:rsidDel="00000000">
              <w:rPr>
                <w:rtl w:val="0"/>
              </w:rPr>
              <w:t xml:space="preserve">(sk. skaidrojumu anotācijā: "</w:t>
            </w:r>
            <w:r w:rsidR="00000000" w:rsidRPr="00000000" w:rsidDel="00000000">
              <w:rPr>
                <w:i w:val="1"/>
                <w:rtl w:val="0"/>
              </w:rPr>
              <w:t xml:space="preserve">Projekta vadības un īstenošanas personāla izmaksas EDZL kā finansējuma saņēmējam ir attiecināmas no 2024.gada 18. decembra, savukārt LDz kā sadarbības partnerim pēc līguma ar  Aģentūru noslēgšanas- pēc līguma ar  Aģentūru noslēgšanas.</w:t>
            </w:r>
            <w:r w:rsidR="00000000" w:rsidRPr="00000000" w:rsidDel="00000000">
              <w:rPr>
                <w:rtl w:val="0"/>
              </w:rPr>
              <w:t xml:space="preserve">"). Papildus aicinām 16. punktā konkretizēt vai skaidrot anotācijā, par kādu līgumu ar aģentūru ir runa (proti, kas to noslēdz).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1.Precizēta noteikumu projekta 16.punkta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Skaidorjam, ka EDzL noslēgs līgumu ar Centrālo finanšu un līgumu aģentūru, kas cita starpā ietver atrunu par LDz kā sadarbības partnera iesaisti.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ietvaros radušās izmaksas var uzskatīt par attiecināmām finansēšanai no Atveseļošanas fonda, ja līguma noslēgšanas brīdī darbības nav pabeigtas, tās atbilst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noteiktajām atbalstāmajām darbībām un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punktā noteiktajām attiecināmo izmaksu pozīcijām un pirmās projektu iesniegumu atlases kārtas ietvaros izmaksas ir radušās, sākot ar 2020. gada 1. februāri, bet otrās projektu iesniegumu atlases kārtas ietvaros finansējuma saņēmējam, sākot ar 2024. gada 18. decembri, savukārt sadarbības partnerim, sākot ar finansējuma saņēmēja līguma par projektu īstenošanu noslēgšanas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Valsts akciju sabiedrība “Latvijas dzelzceļš  kā sadarbības partneris veic izbūvējamās infrastruktūras īpašnieka un pārvaldnieka funkcijas. Vienlaicīgi valsts akciju sabiedrība “Latvijas dzelzceļš" ir arī tehnisko noteikumu izdevējs un un atbilstoši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noslēgtajam sadarbības līgumam sniedz priekšlikumus EDzL būvniecības līguma vadībā un tajā iekļautiem tehniskiem risinājumiem, kas ietekmē LDz infrastruktūru, t.sk. lai būvniecības risinājumi būtu funkcionāli savietojami ar esošo dzelzceļa infrastruktūru.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saīsinājumus veidot un lietot atbilstoši Ministru kabineta 2009. gada 3. februāra noteikumu Nr. 108 „Normatīvo aktu projektu sagatavošanas noteikumi” prasībām. Saskaņā ar juridiskās tehnikas prasībām visus lietotos saīsinājumus, rakstot pirmo reizi, atšifrē, iekavās norādot to turpmāko lietojumu. Atgādinām, ka atbilstoši minēto noteikumu 44. punktam saīsinājumā abreviatūras neizmanto. Saīsinājumā pieļaujams izmantot vispārzināmas abreviatūras. Attiecīgi lūdzam neizmantot tādus saīsinājumus kā "LdZ" un "EDzL".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Valsts akciju sabiedrība “Latvijas dzelzceļš" kā sadarbības partneris veic izbūvējamās infrastruktūras īpašnieka un pārvaldnieka funkcijas. Vienlaicīgi valsts akciju sabiedrība “Latvijas dzelzceļš" ir arī tehnisko noteikumu izdevējs un un atbilstoši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noslēgtajam sadarbības līgumam sniedz priekšlikumus sabiedrībai ar ierobežotu atbildību  “EIROPAS DZELZCEĻA LĪNIJAS” būvniecības līguma vadībā un tajā iekļautiem tehniskiem risinājumiem, kas ietekmē valsts akciju sabiedrības “Latvijas dzelzceļš" infrastruktūru, t.sk. lai būvniecības risinājumi būtu funkcionāli savietojami ar esošo dzelzceļa infrastruktūru.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Valsts akciju sabiedrība “Latvijas dzelzceļš  kā sadarbības partneris veic izbūvējamās infrastruktūras īpašnieka un pārvaldnieka funkcijas. Vienlaicīgi valsts akciju sabiedrība “Latvijas dzelzceļš" ir arī tehnisko noteikumu izdevējs.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regulējuma viennozīmīgu interpretāciju, lūdzam papildināt anotāciju ar skaidrojumu, vai Ministru kabineta 2023. gada 11. aprīļa noteikumu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 (turpmāk - noteikumi Nr. 190) 16.</w:t>
            </w:r>
            <w:r w:rsidR="00000000" w:rsidRPr="00000000" w:rsidDel="00000000">
              <w:rPr>
                <w:vertAlign w:val="superscript"/>
                <w:rtl w:val="0"/>
              </w:rPr>
              <w:t xml:space="preserve">2</w:t>
            </w:r>
            <w:r w:rsidR="00000000" w:rsidRPr="00000000" w:rsidDel="00000000">
              <w:rPr>
                <w:rtl w:val="0"/>
              </w:rPr>
              <w:t xml:space="preserve"> punkta 2. teikumā minētais, ka valsts akciju sabiedrība “Latvijas dzelzceļš" ir arī tehnisko noteikumu izdevējs, tiks īstenots sadarbības partnera funkciju ietvaros. Ja tā, lūdzam atbilstoši precizēt arī minēto punktu, lai nodrošinātu skaidru izpratni par sadarbības partnerim plānotajām funkcijām.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w:t>
            </w:r>
            <w:r w:rsidR="00000000" w:rsidRPr="00000000" w:rsidDel="00000000">
              <w:rPr>
                <w:vertAlign w:val="superscript"/>
                <w:rtl w:val="0"/>
              </w:rPr>
              <w:t xml:space="preserve">.2 </w:t>
            </w:r>
            <w:r w:rsidR="00000000" w:rsidRPr="00000000" w:rsidDel="00000000">
              <w:rPr>
                <w:rtl w:val="0"/>
              </w:rPr>
              <w:t xml:space="preserve">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Valsts akciju sabiedrība “Latvijas dzelzceļš" kā sadarbības partneris veic izbūvējamās infrastruktūras īpašnieka un pārvaldnieka funkcijas. Vienlaicīgi valsts akciju sabiedrība “Latvijas dzelzceļš" ir arī tehnisko noteikumu izdevējs un un atbilstoši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noslēgtajam sadarbības līgumam sniedz priekšlikumus sabiedrībai ar ierobežotu atbildību  “EIROPAS DZELZCEĻA LĪNIJAS” būvniecības līguma vadībā un tajā iekļautiem tehniskiem risinājumiem, kas ietekmē valsts akciju sabiedrības “Latvijas dzelzceļš" infrastruktūru, t.sk. lai būvniecības risinājumi būtu funkcionāli savietojami ar esošo dzelzceļa infrastruktūru.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finansējuma saņēmējam ir pieejami vairāki avansa maksājumi, kas kopsummā veido 100 %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investīcijas izmaksām, pamatojoties uz investīcijas ietvaros veiktajiem izdevumiem, tai skaitā maksājumiem saskaņā ar pakalpojumu, preču piegādes vai būvdarbu līgumiem. Viena avansa maksājuma apmērs nepārsniedz 30 %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investīcijas izmaksām. Finansējuma saņēmējam avanss ir jāapgūst sešu mēnešu laikā saimnieciskā gada ietvaros, iesniedzot starpposma maksājumus piešķirtās avansa summas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28.</w:t>
            </w:r>
            <w:r w:rsidR="00000000" w:rsidRPr="00000000" w:rsidDel="00000000">
              <w:rPr>
                <w:vertAlign w:val="superscript"/>
                <w:rtl w:val="0"/>
              </w:rPr>
              <w:t xml:space="preserve">1</w:t>
            </w:r>
            <w:r w:rsidR="00000000" w:rsidRPr="00000000" w:rsidDel="00000000">
              <w:rPr>
                <w:rtl w:val="0"/>
              </w:rPr>
              <w:t xml:space="preserve">1. apakšpunkts, kurā ietvertais regulējums sākotnēji tika attiecināts uz abām projektu iesniegumu atlases kārtām un finansējuma saņēmējiem, paredzēja, ka līgumā par investīciju projekta īstenošanu var paredzēt avansa maksājumu, starpposma maksājumus un noslēguma maksājumu. Lūdzam izvērtēt iespēju atbilstoši precizēt MK noteikumu plānoto 28.1. apakšpunktu, tostarp ņemot vērā, ka plānotais 28.3. apakšpunkts paredz noslēguma maksājuma 10% apmērā veikšanu, savukārt 28.1. apakšpunktā minēta arī starpposma maksājuma iesniegšana. Proti, aicinām paredzēt, ka avansa un starpposma maksājumi kopsummā veido 90%, savukārt noslēguma maksājums - 10% no MK noteikumu 5. punktā minētajām Atveseļošanas un noturības mehānisma investīcijas izmaksām, tostarp ņemot vērā MK noteikumu 28.3. apakšpunkta plānotajā redakcijā noteikto, ka noslēguma maksājums tāpat var tikt veikts avansa maksājuma veidā līdz 2026. gada 31.jūlijam.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analoģiski precizēt arī MK noteikumu spēkā esošo 40.1.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viennozīmīgai regulējuma interpretācijai aicinām izvērtēt iespēju aizstāt MK noteikumu plānotajā 28.1. apakšpunkta 3. teikumā un analoģiski arī spēkā esošā 40.1. apakšpunkta 3. teikumā vārdus "starpposma maksājums" (attiecīgā locījumā) ar vārdiem "starpposma maksājuma pieprasījums"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28.1.apakšpunkta un 40.1. apakšpunkta redakcija,  3. teikumā vārdus "starpposma maksājumus" aizstājot ar vārdiem "starpposma maksājumu pieprasījumus".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finansējuma saņēmējam ir pieejami vairāki avansa un starpposma maksājumi, kas kopsummā veido 100 %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investīcijas izmaksām. Viena avansa maksājuma apmērs nepārsniedz 30 %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investīcijas izmaksām. Finansējuma saņēmējam avanss ir jāapgūst sešu mēnešu laikā saimnieciskā gada ietvaros, iesniedzot avansa maksājumu pieprasījumus piešķirtās avansa summas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Aģentūra veic projekta noslēguma dokumentācijas pārbaudi un izmaksā noslēguma maksājumu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norādītajiem finansējuma saņēmējiem līdz 2026.gada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detalizētāku skaidrojumu, kāpēc tiek paredzēts tik garš termiņš projekta noslēguma dokumentācijas pārbaudei un noslēguma maksājuma veikšanai (līdz 2026. 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salāgot MK noteikumu 34.punktā plānoto termiņu ar MK noteikumu 40.2. apakšpunktā esošo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aicinām pārliecināties, vai nav nepieciešams precizēt MK noteikumu IV sadaļā "Noslēguma jautājumi" iekļauto informāciju, ņemot vērā, ka daļa no tur iekļautās informācijas dublējas ar MK noteikumu citos punktos atspoguļoto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sākotnējā redakcijā  ( 22-TA-1622) pirmās atlases kārtas ietvaros  projekta īstenošanas termiņš bija 31.03.2026 un noteiktais termiņš projekta noslēguma dokumentācijas pārbaudei un noslēguma maksājuma veikšanai bija  31.08.2026.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VAS " Latvijas Dzelzceļš"  tiek pagarināts projekta īstenošanas termiņš par 4 mēnešiem, t.i, līdz 31.07.2026. attiecīgi tiek pagarināts arī dokumentācijas izskatīšanas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finansējuma saņēmējam ir pieejami vairāki avansa maksājumi, kas kopsummā veido 100 %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investīcijas izmaksām,no kuriem noslēguma maksājums ir 10% avansa maksājums, pamatojoties uz investīcijas ietvaros veiktajiem izdevumiem, tai skaitā maksājumiem saskaņā ar pakalpojumu, preču piegādes vai būvdarbu līgumiem. Viena avansa maksājuma apmērs nepārsniedz 30 %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investīcijas izmaksām. Finansējuma saņēmējam avanss ir jāapgūst sešu mēnešu laikā saimnieciskā gada ietvaros, iesniedzot starpposma maksājumu pieprasījumus piešķirtās avansa summas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Nr. 190 plānoto 28.1. apakšpunktu, tostarp ņemot vērā, ka plānotais 28.3. apakšpunkts jau paredz noslēguma maksājuma 10% apmērā veikšanu, savukārt 28.1. apakšpunktā minēta arī </w:t>
            </w:r>
            <w:r w:rsidR="00000000" w:rsidRPr="00000000" w:rsidDel="00000000">
              <w:rPr>
                <w:u w:val="single"/>
                <w:rtl w:val="0"/>
              </w:rPr>
              <w:t xml:space="preserve">starpposma</w:t>
            </w:r>
            <w:r w:rsidR="00000000" w:rsidRPr="00000000" w:rsidDel="00000000">
              <w:rPr>
                <w:rtl w:val="0"/>
              </w:rPr>
              <w:t xml:space="preserve"> maksājuma pieprasījuma iesniegšana. Proti, lūdzam noteikumu Nr.190 28.1. apakšpunktā paredzēt, ka avansa un starpposma maksājumi kopsummā veido 90%, savukārt tikai 28.3. apakšpunktā saglabāt norādi, ka noslēguma maksājums ir 10% no noteikumu Nr.190 5. punktā minētajām Atveseļošanas un noturības mehānisma investīcijas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nav viennozīmīgi interpretējama norāde noteikumu Nr.190 28.1. un 28.3. apakšpunktā, ka noslēguma maksājums var tikt veikts </w:t>
            </w:r>
            <w:r w:rsidR="00000000" w:rsidRPr="00000000" w:rsidDel="00000000">
              <w:rPr>
                <w:u w:val="single"/>
                <w:rtl w:val="0"/>
              </w:rPr>
              <w:t xml:space="preserve">avansa</w:t>
            </w:r>
            <w:r w:rsidR="00000000" w:rsidRPr="00000000" w:rsidDel="00000000">
              <w:rPr>
                <w:rtl w:val="0"/>
              </w:rPr>
              <w:t xml:space="preserve"> maksājuma veidā, ja 28.4. apakšpunkts paredz, ka noslēguma maksājuma pieprasījumam jāpievieno noteikumu Nr. 190 14. punktā minētais revidenta atzinums (ko finansējuma saņēmējs iesniedz finanšu izlietojuma atbilstības uzraudzībai). Lūdzam papildināt anotāciju ar atbilstošu skaidrojumu par noslēguma maksājuma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analoģiski precizēt arī noteikumu Nr. 190 spēkā esošo 40.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regulējuma viennozīmīgu interpretāciju, lūdzam precizēt noteikumu Nr. 190 34. punkta plānoto redakciju, konkretizējot, kādos termiņos tiek veikta projekta noslēguma dokumentācijas pārbaude un apstiprināti izdevumi, ja noslēguma maksājums </w:t>
            </w:r>
            <w:r w:rsidR="00000000" w:rsidRPr="00000000" w:rsidDel="00000000">
              <w:rPr>
                <w:u w:val="single"/>
                <w:rtl w:val="0"/>
              </w:rPr>
              <w:t xml:space="preserve">netiek</w:t>
            </w:r>
            <w:r w:rsidR="00000000" w:rsidRPr="00000000" w:rsidDel="00000000">
              <w:rPr>
                <w:rtl w:val="0"/>
              </w:rPr>
              <w:t xml:space="preserve"> veikts avansa maksājuma veidā, vai izvērtēt iespēju svītrot attiecīgo piebildi "ja noslēguma maksājums tika veikts avansa maksājuma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28.1. apakšpunkts un 40.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finansējuma saņēmējam ir pieejami vairāki avansa un starpposma maksājumi, kas kopsummā veido 100 %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investīcijas izmaksām. Viena avansa maksājuma apmērs nepārsniedz 30 % no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investīcijas izmaksām. Finansējuma saņēmējam avanss ir jāapgūst sešu mēnešu laikā saimnieciskā gada ietvaros, iesniedzot avansa maksājumu pieprasījumus piešķirtās avansa summas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noslēguma maksājuma pieprasījumam jāpievieno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minētais revidenta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revidenta atzinuma nepieciešamību abiem investīcijas projektiem, ņemot vērā CFLA kompetenci investīcijas abu projektu ieviešanas uzraudzībā un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projektos projekta līgumslēdzējs ir CFLA, kas veic nepieciešamās finanšu un rezultātu sasniegšanas pārbaudes atbilstoši kompetencei, līdz ar to nav saprotama MK noteiktā prasība papildus revidenta atzinumam no lietderības un publisko līdzekļu izmaksu efektīvas izmantošanas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šo normu, t.sk. izvērtējot tam paredzētās izmaksas, lai, iespējams, rastu finanšu ietaupījumu, un novērstu dubultu konkrēto izdevumu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AF ieviešanas sistēmas izveides sākumā tika secināts, ka gadījumos, kad nozaru ministrijas nepiesaista aģentūras un pašas neveic kontroles, tad projektu īstenotāji var nodrošināt revidentu vai neatkarīgu atzinumus. Dublējot šīs funkcijas, tiek radītas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šīs investīcijas gadījumā SM ir bijis cits mērķis noteikt gan CFLA kontroles lomu, gan papildus vēl revidenta atzinuma nepieciešamību, lūdzam skaidrot konkrēto mērķi,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atbilstoši priekšlikumam, svītrota prasība maksājuma pieprasījumam iekļaut revidenta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nodrošināt, ka infrastruktūras izbūve ir paredzēta finansējuma saņēmēja vai sadarbības partnera  īpašumā vai valdījumā esošā īpašumā, vai arī būvniecības iecere ir saskaņota ar zemesgabala īpašnieku, ievērojot Būvniecības likumā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Nr. 190 30.7. apakšpunktā ietvertās normas viennozīmīgu interpretāciju, lūdzam saglabāt anotācijas 1.3. sadaļas apakšsadaļā "Pašreizējā situācija" no tās svītroto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Papildus tiek veikti precizējumi noteikumu projekta 30.7 apakšpunkts, nosakot, ka EDzL ir pienākums nodrošināt, ka infrastruktūras izbūve ir paredzēta finansējuma saņēmēja vai sadarbības partnera  īpašumā vai valdījumā esošā īpašumā, vai arī būvniecības iecere ir saskaņota ar zemesgabala īpašnieku, ievērojot Būvniecības likumā noteiktās prasības,  un ņemot vērā, ka:</w:t>
            </w:r>
            <w:r w:rsidR="00000000" w:rsidRPr="00000000" w:rsidDel="00000000">
              <w:rPr>
                <w:i w:val="1"/>
                <w:rtl w:val="0"/>
              </w:rPr>
              <w:t xml:space="preserve">1) LDz ir RCS projekta ietvaros izbūvējamā un atjaunojamā objekta - Rīgas Centrālās pasažieru stacijas   būvju kompleksa (būvju kadastra apzīmējumi: 01000042004002; 01000042004028; 01000042004027; 01000042004026; 01000042004001; 01000042004014; 01000042004010; 01000042004013; 01000042004020; 01000042004025; 01000042004006; 01000042004012; 01000042004005; 01000042004011; 01000042004019; 01000042004017; 01000042004016; 01000042004003), kas atrodas uz zemes vienības, kadastra apzīmējums 01000042004,  īpašnieks;</w:t>
            </w:r>
            <w:r w:rsidR="00000000" w:rsidRPr="00000000" w:rsidDel="00000000">
              <w:rPr>
                <w:i w:val="1"/>
                <w:rtl w:val="0"/>
              </w:rPr>
              <w:t xml:space="preserve"> 2)  2020.gada 9.novembrī starp LDz un EDzL noslēgto Pilnvarojuma līgumu būvdarbiem Nr.L-1891/2020 (ar grozījumiem Nr.L-972/2021.</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Finanšu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nodrošināt, ka infrastruktūras izbūve ir paredzēta finansējuma saņēmēja vai sadarbības partnera  īpašumā vai valdījumā esošā īpašumā, vai arī būvniecības iecere ir saskaņota ar zemesgabala īpašnieku, ievērojot </w:t>
            </w:r>
            <w:r w:rsidR="00000000" w:rsidRPr="00000000" w:rsidDel="00000000">
              <w:rPr>
                <w:rtl w:val="0"/>
              </w:rPr>
              <w:t xml:space="preserve">Būvniecības likumā</w:t>
            </w:r>
            <w:r w:rsidR="00000000" w:rsidRPr="00000000" w:rsidDel="00000000">
              <w:rPr>
                <w:rtl w:val="0"/>
              </w:rPr>
              <w:t xml:space="preserve"> noteiktās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norādītajam finansējuma saņēmējam  līdz 2026.gada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ja nepieciešams, precizēt noteikumu projektu, proti , kāpēc tik vēlu tiek plānoti LDZ projekta maksājumi, ja salīdzina ar EDZL projektu, ņemot vērā, ka 4.1. apakšpunktā noteikts līdz 2026.gada 31.jūlijam sasniedzamais mērķis: izveidoto elektrificēto dzelzceļa līniju un modernizēto esošo dzelzceļa līniju garums pasažieru pārvadāšanai – 100 km; un 33.punktā "Finansējuma saņēmējs pirmās atlases kārtas ietvaros līdz 2026. gada 31.augustam iesniedz Vadības informācijas sistēmā projekta mērķa sasniegšanu pamatojošo projekta noslēguma dokumentāciju, revidenta atzinumu, kas apliecina izmaksu pamatotību un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izvērtējusi priekšlikumu, bet, ņemot vērā, ka tiek precizēts 4.1. apakšpunktā noteiktais īstenošanas termiņš no 2026.gada 31.jūlija uz 2026.gada 31.augustu un  tiek precizēts 33.punkts, nosakot, ka LDz līdz 2026. gada 30.septembrim iesniedz Vadības informācijas sistēmā projekta mērķa sasniegšanu pamatojošo projekta noslēguma dokumentāciju, tiek atstāta esošā 34.1.punkta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25-TA-607</w:t>
    </w:r>
    <w:r>
      <w:br/>
    </w:r>
    <w:r w:rsidR="00000000" w:rsidRPr="00000000" w:rsidDel="00000000">
      <w:rPr>
        <w:rtl w:val="0"/>
      </w:rPr>
      <w:t xml:space="preserve">07.10.2025. 15.45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25-TA-607</w:t>
    </w:r>
    <w:r>
      <w:br/>
    </w:r>
    <w:r w:rsidR="00000000" w:rsidRPr="00000000" w:rsidDel="00000000">
      <w:rPr>
        <w:rtl w:val="0"/>
      </w:rPr>
      <w:t xml:space="preserve">07.10.2025. 15.45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Izziņa_25-TA-607.docx</dc:title>
</cp:coreProperties>
</file>

<file path=docProps/custom.xml><?xml version="1.0" encoding="utf-8"?>
<Properties xmlns="http://schemas.openxmlformats.org/officeDocument/2006/custom-properties" xmlns:vt="http://schemas.openxmlformats.org/officeDocument/2006/docPropsVTypes"/>
</file>