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2021-TA-2125: Informatīvais ziņojums (Migrēts)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kontrolējošo valsts institūciju rīcību saistībā ar dzīvoklī Merķeļa ielā 8, Rīgā patvaļīgi ierīkoto hosteli, institūciju savstarpējās sadarbības aspektiem, kā arī priekšlikumi uzraudzības procesu pilnveidojumiem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5.lappusē norādīts: “Institūcijām, pārrunājot sadarbības jautājumus, pilnveidot savus iekšējās kārtības noteikumus, nosakot skaidrus kritērijus savstarpējās informācijas apmaiņai par pārbaudes laikā konstatētiem apstākļiem, kas skar citas institūcijas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projekta 5.sadaļas 1.punktā ir ietverts priekšlikums: “VUGD pilnveidot savus iekšējās kārtības noteikumus, nosakot skaidrus kritērijus savstarpējās informācijas apmaiņai par pārbaudes laikā konstatētiem apstākļiem, kas skar būvvalžu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ugunsdzēsības un glābšanas dienests (turpmāk - VUGD) iekšējā normatīvajā aktā var ietvert tikai tādu regulējumu, kas attiecas uz VUGD darba organizāciju nevis uz savstarpēju informācijas apmaiņu, proti, regulējumu, kas attiecas uz būvvaldes darba organizāciju. Piemēram, VUGD iekšējos noteikumos var tikt ietvertas normas, kas paredzēs, ka gadījumos, kad rodas aizdomas par nelikumīgu būvniecību, par to tiks informēta attiecīgā būvvalde, kā arī kārtība, kādā tas notiks.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projekta 5.sadaļas 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“VUGD pilnveidot savus iekšējos noteikumus, paredzot kārtību, kādā tiek informēta būvvalde,  gadījumos,  kad veicot valsts ugunsdrošības uzraudzību, tiek konstatēti apstākļi, kas ir būvvaldes kompetences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precizēts atbilstošais priekšlikums.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protokollēmuma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7.punkts paredz uzdevumu Iekšlietu ministrijai - </w:t>
            </w:r>
            <w:r w:rsidR="00000000" w:rsidRPr="00000000" w:rsidDel="00000000">
              <w:rPr>
                <w:i w:val="1"/>
                <w:rtl w:val="0"/>
              </w:rPr>
              <w:t xml:space="preserve">7. Iekšlietu ministrijai līdz 2022. gada 31. decembrim nodrošināt Valsts ugunsdzēsības un glābšanas dienesta iekšējo kārtības noteikumu pilnveidi, kad veicot valsts ugunsdrošības uzraudzību tiek konstatēti apstākļi, kas skar būvvalžu kompetenci, nosakot kārtību un kritērijus savstarpējās informācijas apmaiņai.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VUGD iekšējos noteikumus izstrādā pati iestāde, kā arī to, ka VUGD iekšējā normatīvajā aktā var ietvert tikai tādu regulējumu, kas attiecas uz VUGD darba organizāciju (nevis uz savstarpēju informācijas apmaiņu), proti, regulējumu, kas attiecas uz būvvaldes darba organizāciju, rosinām precizēt protokollēmuma projekta 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ugunsdzēsības un glābšanas dienestam līdz 2022.gada 31.decembrim veikt grozījumus iekšējā normatīvajā aktā, nosakot kārtību, kādā tiek informēta būvvalde gadījumos, kad veicot valsts ugunsdrošības uzraudzību, tiek konstatēti apstākļi, kas ir būvvaldes kompetences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precizēts protokoluzdevuma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2021-TA-2125</w:t>
    </w:r>
    <w:r>
      <w:br/>
    </w:r>
    <w:r w:rsidR="00000000" w:rsidRPr="00000000" w:rsidDel="00000000">
      <w:rPr>
        <w:rtl w:val="0"/>
      </w:rPr>
      <w:t xml:space="preserve">24.03.2022. 16.10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2021-TA-2125</w:t>
    </w:r>
    <w:r>
      <w:br/>
    </w:r>
    <w:r w:rsidR="00000000" w:rsidRPr="00000000" w:rsidDel="00000000">
      <w:rPr>
        <w:rtl w:val="0"/>
      </w:rPr>
      <w:t xml:space="preserve">24.03.2022. 16.10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Izziņa_2021-TA-2125.docx</dc:title>
</cp:coreProperties>
</file>

<file path=docProps/custom.xml><?xml version="1.0" encoding="utf-8"?>
<Properties xmlns="http://schemas.openxmlformats.org/officeDocument/2006/custom-properties" xmlns:vt="http://schemas.openxmlformats.org/officeDocument/2006/docPropsVTypes"/>
</file>