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22-TA-2838: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4.2.2.9. pasākuma "Izglītības procesa individualizācija un starpnozaru sadarbība profesionālās izglītības izcilībai" pirmās projekta iesniegumu atlases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noteikumu projektu, norādot plānoto atbalsta veidu (grantu atbalsts, nefinanšu atbalsts, finanšu instrumentu atbalsts, kombinēto finanšu instrumentu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Nacionālais rādītājs ir profesionālās izglītības iestādes, kas saņēmušas metodisko atbalstu – vismaz 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kārtas ietvaros noteikto nacionālo rādītāju nav paredzēts uzkrāt Kohēzijas politikas fondu vadības informācijas sistēmā un līdz ar to tā uzkrāšanas veids atšķiras no citu nacionālo rādītāju uzkrāšanas, lūgums 5.punktā norādīto informāciju definēt, kā finansējuma saņēmējam papildus uzkrājamo informāciju nevis kā nacionālo rādītāju. Ja papildus uzkrājamā informācija nav saistīta ar ES fondu izpratnē obligāti uzkrājamo un ziņojamo informāciju, lūdzam papildināt anotāciju ar informāciju, ka finansējuma saņēmēja pienākums to ir uzkrāt, savukārt, Centrālā finanšu un līgumu aģentūra, to pieņem zināšanai un nepārbauda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ministrijas ieskatā jēgpilni ir uzkrāt visus rādītājus vienuviet, vienā datu bāzē (KPVIS), kur ērti tos izmantot un analizēt, arī gadījumos, ja tie neizriet no ES kohēzijas politikas programmas 2021- 2027.gadam. Papildināta anotācija, ka atbildību par uzkrāto specifisko projekta līmeņa iznākuma rādītāju datu ticamību uzņemas finansējuma saņēmējs un sadarbības iestāde neveic šo datu pārbaudi (uzkrātie dati ir informatīvi un kalpo nozares vajadzībām). Atbilstoši 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Nacionālais rādītājs, kas sasniedzams līdz 2029. gada 31. maijam - profesionālās izglītības iestādes, kas saņēmušas metodisko atbalstu – vismaz 19.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Finansējuma saņēmējs projektu īsteno kopīgi ar šādiem sadarbības partneriem: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uztur 2023.gada 9.maijā un 2023.gada 19.maijā starpinstitūciju sanāksmē uzturēto iebildumu, jo Anotācijā nav sniegta pamatota informācija, atbilstoši sanāksmē lemtajam, kāpēc sadarbības partneru uzskaitījumā netiks iekļauts jeb tiek izslēgts Latvijas Nacionālai kultūras centrs, kas ir nozaru ekspertu padomes koordinējošā institūcija līdzvērtīgi Latvijas Darba devēju konfederācijai un Biedrībai "Lauksaimniecības organizāciju sadarbības padome". Kultūras ministrija, līdzvērtīgi Izglītības un zinātnes ministrijai, 2021.gada 28.oktobrī  izdevusi iekšējos noteikumus Nr. 2.5-4-22 "Kārtība, kādā Kultūras ministrijas padotībā esošās profesionālās vidējās izglītības iestādes veic metodiskos uzdevumus" uz kuru pamata Latvijas Nacionālais kultūras centrs sadarbībā ar profesionālajām vidējās izglītības iestādēm izveidojis mākslas, mūzikas un skatuves mākslas nozares profesionālo izglītības iestāžu virsvadības, līdzdalības un sadarbības metodiskā atbalsta nodrošināšanas sadalījumu profesionālajās vidējās izglītības iestādēs iegūstamajās profesionālajās kvalifikācijās (turpmāk – metodiskās virsvadības sadalījums) un mākslas, mūzikas un skatuves mākslas nozares reģiona profesionālās ievirzes izglītības iestāžu sadalījumu atbilstoši to īstenotajām izglītības programmu jomām. Metodiskās virsvadības sadalījumā iekļautas arī Izglītības un zinātnes ministrijas padotības izglītības iestādes un pašvaldību dibinātās izglītības iestādes. Turklāt arī Valsts Kontrole revīzijā Nr.2.4.1-6/2019 “Profesionālās vidējās izglītības sistēmas attīstība Latvijā” Kultūras ministrijai uzdevusi pakāpeniski pilnveidot nozaru kvalifikācijas struktūru kultūras un radošo industriju nozarei - profesionālajām kvalifikācijām  atbilstoši izglītības tematiskai jomai “Mākslas” (māksla un dizains, mūzika, deja), saskaņojot Kultūrizglītības padomē, pakāpeniski pārskatīt un nepieciešamības gadījumā aktualizēt, vai izstrādāt kultūras un radošo industriju profesiju standartus vai profesionālās kvalifikācijas prasības atbilstoši papildinātajai kultūras un radošo industriju nozares kvalifikācijas struktūrai, kā arī Latvijas Nacionālam kultūras centram, kā atbildīgai iestādei metodiskā darba koordinēšanā dizaina un radošo industriju jomā, sadarbībā ar Izglītības un zinātnes ministriju precizēt izglītības iestāžu atbildību  metodiskā centra pienākumu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padotības profesionālās vidējās izglītības iestādes, īsteno ne tikai mākslu jomas profesionālās izglītības programmas, bet arī starpnozaru.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atzīmējams, ka starpinstitūciju sanāksmē netika apspriests un panākta vienošanās par izziņā norādīto "IZM pārziņā ir arī specifiskā atbalsta 4.2.2.3.pasākums “Pedagogu metodiskā atbalsta centra izveide profesijas attīstībai un prestiža uzlabošanai” un tajā plānotās atbalstāmās darbības ir atbilstošākas šo vajadzību īstenošanai, ir panākta vienošanas par LNKC iesaisti 4.2.2.3.pasākuma projektā, nevis 4.2.2.9.pasākuma 1.kārtas projekta īstenošanā.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MK noteikumu projekta 11.punktu."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Nacionālo kultūras centru  šo noteikumu 18.1., 18.3. un 18.5. apakšpunktā minēto atbalstāmo darbību īstenošanā;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14.07.2023. sanāksmē ar KM pārrunātajam ir papildināta SAM 4.2.2.9.pasākuma 1.kārtas anotācija ar sekojošu skaidrojumu:  Atbilstoši noteikumu projekta 18.1.apakšpunktā noteiktajam, padziļinātu analītiku izglītības satura izvērtēšanā plānots veikt primāri trīs Latvijas ekonomikai būtiskās nozarēs, ko definēs atbilstoši noteikumu projekta 30.punktā noteiktajiem kritērijiem, tai skaitā, nozarēs, ko raksturo stabils un ilgtspējīgs profesionālās izglītības piedāvājums, kas palielina STEM (</w:t>
            </w:r>
            <w:r w:rsidR="00000000" w:rsidRPr="00000000" w:rsidDel="00000000">
              <w:rPr>
                <w:i w:val="1"/>
                <w:rtl w:val="0"/>
              </w:rPr>
              <w:t xml:space="preserve">Science, Technology, Engineering and Mathematics</w:t>
            </w:r>
            <w:r w:rsidR="00000000" w:rsidRPr="00000000" w:rsidDel="00000000">
              <w:rPr>
                <w:rtl w:val="0"/>
              </w:rPr>
              <w:t xml:space="preserve"> – zinātne, tehnoloģijas, inženierzinātnes, matemātika) profesionālo kvalifikāciju absolventu īpatsvaru. Tādējādi 4.2.2.9.pasākuma 1.kārtas projektā kā sadarbības partneri ir noteikti Latvijas Darba devēju konfederācija un Lauksaimniecības organizāciju sadarbības padome, kā attiecīgās nozares Nozaru ekspertu padomes darbību koordinējošas institūcijas un Latvijas Brīvo arodbiedrību savienība kā darba ņēmēju pusi pārstāvoša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Latvijas Nacionālais kultūras centrs ir Mākslas nozares dizaina un radošo industriju sektora nozaru kvalifikāciju struktūru koordinējoša institūcija un tā pilnībā neatbilst noteikumu projekta 30.punktā definētajiem kritērijiem, tādējādi Latvijas Nacionālais kultūras centrs nav noteikts kā viens no 4.2.2.9.pasākuma 1.kārtas projekta potenciālajiem sadarbības partneriem, bet kā labuma guvējs.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noteikumu projekta 18.punktā noteiktās atbalstāmās darbības, labuma guvēji būs visas profesionālās izglītības iestādes, arī citu ministriju dibinātās profesionālās izglītības iestādes un privātās profesionālās izglītības iestādes, visas Nozaru ekspertu padomes un nozares pārstāvošās institūcijas, tai skaitā, Latvijas Nacionālais kultūras centrs kā Kultūrizglītības padomes koordinācijas institūcija, pēc nepieciešamības piemērojot projektā izstrādātos sadarbības mehānismus un procedūras, piedaloties mērķkomunikācijas un kapacitātes stiprināšanas pasākumos. Šajos pasākumos tiks sniegta informācija par projekta ietvaros izveidotajiem procesu aprakstiem, t.sk., kādi principi profesionālās izglītības satura dokumentu izmaiņās tiks lietoti, lai analogi varētu to darīt arī citās tieši projektā neiesaistītajās profesionālajās izglītības iestādēs un organizācijās. Mērķkomunikācijas pasākumu ietvaros tiks sniegta arī informācija par digitālo mācību līdzekļu izstrādes plāniem un izstrādātajiem mācību līdzekļiem, e – PKS izstrādes gaitu un rezultātiem, lai iesaistītu profesionālās izglītības iestādes konkrētās sistēmas funkcionalitātes aprobācijā un lietošanā.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Finansējuma saņēmējs projektu īsteno kopīgi ar šādiem sadarbības partneriem: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Finansējuma saņēmējs projektu īsteno kopīgi ar šādiem sadarbības partneriem: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11.punktā ietverti šādi sadarbības partneri - Latvijas Darba devēju konfederācija, Latvijas Brīvo arodbiedrību savienība, Lauksaimniecības organizācija,  Izglītības kvalitātes valsts dienests  un profesionālās izglītības iestādes. Profesionālās izglītības likuma 12.panta devītā daļa noteic, ka Pārtikas rūpniecības un lauksaimniecības nozares ekspertu padomes darbību koordinē Lauksaimnieku organizāciju sadarbības padome, savukārt Kultūras nozares un radošo industriju jomas nozares ekspertu padomes funkcijas veic Kultūrizglītības padome.  Saskaņā ar Kultūrizglītības padomes nolikuma (20.06.2022., Nr.2.5-4-15, https://www.lnkc.gov.lv/lv/media/20516/download?attachment) 7.punktā noteikto Kultūrizglītības padomes darba koordināciju un komunikāciju veic Latvijas Nacionālais kultūras centrs saskaņā ar Ministru kabineta 2016.gada 15.jūlija noteikumiem Nr.485 „Nozaru ekspertu padomju izveidošanas, darbības un darbības koordinācijas kārtība”.  Līdz ar to uzturam iepriekš izteikto iebildumu un lūdzam Noteikumu projekta 11.punktu papildināt ar papildu sadarbības partneri - Latvijas Nacionālais kultūras centru šo noteikumu 18.1., 18.3. un 18.5. apakšpunktā minēto atbalstāmo darbību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sadarbības partneru  - LDDK un LOSP, kas arī nozaru ekspertu padomju koordinējošās institūcijas,  nepieciešamības pamatojumu Izglītības un zinātnes ministrija ir norādījusi arī tiesību akta Izziņas 24.punktā saistībā ar Finanšu ministrijas iebildumu.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Nacionālo kultūras centru  šo noteikumu 18.1., 18.3. un 18.5. apakšpunktā minēto atbalstāmo darbību īstenošanā;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19.05.2023. tika organizēta starpinstitūciju sanāksme ar Kultūras ministrijas un Latvijas Nacionālā kultūras centra parstāvjiem, kur tika pārrunāti iespējamie nozaru organizāciju iesaistes un līdzdalības mehānismi, Latvijas ekonomikai būtisko nozaru definēšanas kritēriji. Atbilstoši papildināta anotācija. Ņemot vērā LNKC sniegto informāciju par nozares vajadzībām metodiskā darba attīstībai un ievērojot to, ka IZM pārziņā ir arī specifiskā atbalsta 4.2.2.3.pasākums “Pedagogu metodiskā atbalsta centra izveide profesijas attīstībai un prestiža uzlabošanai” un tajā plānotās atbalstāmās darbības ir atbilstošākas šo vajadzību īstenošanai, ir panākta vienošanas par LNKC iesaisti 4.2.2.3.pasākuma projektā, nevis 4.2.2.9.pasākuma 1.kārtas projekta īstenošanā.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MK noteikumu projekta 11.punktu.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Finansējuma saņēmējs projektu īsteno kopīgi ar šādiem sadarbības partneriem: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Projekta sadarbības partneru pienākumi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noteikto atbalstāmo darbību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vai MK noteikumu projektu ar informāciju par sadarbības partnera  Izglītības kvalitātes valsts dienesta un profesionālās izglītības iestādēs iesaisti MK noteikumu projekta 18.3.apakšpunktā definētajā darbībā, proti,  digitālās platformas “Nozaru kvalifikāciju sistēma”  izveidē.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satura ieviešanas, īstenošanas un novērtēšanas procesi  saistās ar kvalitātes procesiem un noslēdzas ar profesionālās izglītības programmu licencēšanu un izglītības iestādes akreditāciju. Tehnikumi ir atbildīgi par profesionālās izglītības programmu izstrādi un īstenošanu, profesionālās kvalifikācijas novērtēšanas organizēšanu, savukārt Izglītības kvalitātes valsts  dienests ir  atbildīgs par profesionālās izglītības programmu  licencēšanu un akreditāciju. Gan Izglītības kvalitātes valsts  dienests, gan  tehnikumi  ir paredzēti kā vieni no galvenajiem e-PKS  lietotājiem, lai nodrošinātu tajā ievietotās informācijas aktualitāti un  sasaisti ar VIIS un VPIS sistēmām, tādēl ir nepieciešama šo institūciju iesaiste jau e-PKS izstrādes procesā un plānoto nodevumu pieņemšanā. Atbilstoši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Projekta sadarbības partneru pienākumi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noteikto atbalstāmo darbību nodrošināšanai: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 identificēt aktuālās prasmes sadarbībā ar atbilstošo nozaru ekspertu padomi un Latvijas ekonomikai būtisko nozaru uzņēmumiem, ieviest jaunas prasmes  nozaru kvalifikāciju struktūrās, profesionālo kvalifikāciju prasībās, kvalifikāciju daļās  Latvijas kvalifikāciju ietvarstruktūras trešajā, ceturtajā un  piektajā līmenī;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skaidrot terminu “Latvijas ekonomikai būtisko nozaru uzņēmumi” un “Latvijas ekonomikai būtiskās nozares”, norādot pēc kādiem kritērijiem vai apsvērumiem tiks vērtēts uzņēmuma un/vai nozares būtiskums noteikumu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precīzi noteiktu noteikumu projektā lietotajam terminam- "Latvijas ekonomikai būtisko nozaru  uzņēmumi" atbilstošos uzņēmumus, uzsākot projekta  darbības īstenošanu kopā ar sadarbības partneriem (LDDK, LBAS, LOSP), ievērojot noteikumu 30.1.apakšpunktā noteiktos principus, kā arī ņemot vērā Ekonomikas ministrijas novērtējumu “Latvijas Ekonomikas attīstības pārskats” https://www.em.gov.lv/lv/media/15783/download?attachment tiks definēti kritēriji un atlasītas atbilstošas nozares, kas ne tikai rada lielāko pievienoto vērtību valsts ekonomikai, bet arī, piemēram, nozares uzņēmumos notiek nepārtraukts digitālo tehnoloģiju ieviešanas process, kā arī notiek zaļā transformācija ieviešot aprites ekonomiku, tai skaitā, ņemot vērā uzņēmumu straujāku pieauguma tempu saglabāšanos nekā vidēji tautsaimniecības nozarē, uzņēmumu konkurētspēju, arī  ārējos tirgos, izaugsmes pamatā noteiks produktivitātes pieaugums un citi parametri. Attiecīgi izvēlētās nozares ietvaros tiks identificēti uzņēmumi, kuri ir ieinteresēti piedalīties profesionālās izglītības satura veidošanas un īstenošanas pasākumos un nodrošināt nepieciešamo  nozares ekspertīzi un attīstības vajadzības darbaspēkam. Atbilstoši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 identificēt aktuālās prasmes sadarbībā ar atbilstošo nozaru ekspertu padomi un Latvijas ekonomikai būtisko nozaru uzņēmumiem, ieviest jaunas prasmes  nozaru kvalifikāciju struktūrās, nodrošinot izglītības piedāvājuma fragmentācijas mazināšanu, profesionālo kvalifikāciju prasībās un kvalifikāciju daļās  Latvijas kvalifikāciju ietvarstruktūras trešajā, ceturtajā un  piektajā līmenī;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 šo noteikumu </w:t>
            </w:r>
            <w:r w:rsidR="00000000" w:rsidRPr="00000000" w:rsidDel="00000000">
              <w:rPr>
                <w:rtl w:val="0"/>
              </w:rPr>
              <w:t xml:space="preserve">11.5. </w:t>
            </w:r>
            <w:r w:rsidR="00000000" w:rsidRPr="00000000" w:rsidDel="00000000">
              <w:rPr>
                <w:rtl w:val="0"/>
              </w:rPr>
              <w:t xml:space="preserve">apakšpunktā</w:t>
            </w:r>
            <w:r w:rsidR="00000000" w:rsidRPr="00000000" w:rsidDel="00000000">
              <w:rPr>
                <w:rtl w:val="0"/>
              </w:rPr>
              <w:t xml:space="preserve"> minētajiem sadarbības partneriem projektā ir šādi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- 14.02.2023.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šo noteikumu Projekta 11.iebildumu.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anotācijā skaidrot, kas ir domāts ar profesionālās izglītības mācību līdzekļu kartēšanu, kas šo noteikumu Projektā ir plānotie profesionālās izglītības iestāžu metodiskā darba vadības principi un vai tas būs uzdevums, kas jāveic izglītības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mācību līdzekļu kartēšanas uzdevums ir noskaidrot, vai un kādi mācību līdzekļi Latvijā un Eiropas Savienībā ir pieejami profesionālās kvalifikācijās prasībās definēto kompetenču un modulārajās profesionālās izglītības programmās definēto sasniedzamo mācīšanas rezultātu apguvei.  Plānots, ka profesionālās izglītības mācību līdzekļu kartēšanu veiks iepirkuma rezultātā  un  atlasīto mācību līdzekļu satura atbilstību izvērtēs nozares eksperti. Kartējuma rezultātā tiks noskaidrotas profesionālās kvalifikācijas vai sasniedzamie mācīšanās rezultāti, kam iztrūkst mācību līdzekļu, tas būs pamats to izstrādei. Atbilstoši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 šo noteikumu </w:t>
            </w:r>
            <w:r w:rsidR="00000000" w:rsidRPr="00000000" w:rsidDel="00000000">
              <w:rPr>
                <w:rtl w:val="0"/>
              </w:rPr>
              <w:t xml:space="preserve">11.5. </w:t>
            </w:r>
            <w:r w:rsidR="00000000" w:rsidRPr="00000000" w:rsidDel="00000000">
              <w:rPr>
                <w:rtl w:val="0"/>
              </w:rPr>
              <w:t xml:space="preserve">apakšpunktā</w:t>
            </w:r>
            <w:r w:rsidR="00000000" w:rsidRPr="00000000" w:rsidDel="00000000">
              <w:rPr>
                <w:rtl w:val="0"/>
              </w:rPr>
              <w:t xml:space="preserve"> minētajiem sadarbības partneriem projektā ir šādi pienākumi: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Finansējuma saņēmējs pirms sadarbības līguma noslēgšanas ar sadarbības partneri sadarbības līguma projektu saskaņo ar Izglītības un zinātnes ministriju.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- 14.02.2023.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14.punktu, ka finansējuma saņēmējs pirms sadarbības līguma noslēgšanas ar sadarbības partneri līguma projektu saskaņo ar Izglītības un zinātnes ministriju un/vai nozares atbildīgo ministriju, kas attiecīgi ir Zemkopības ministrija un Kultūras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14. punkts paredz finansējuma saņēmējam pirms sadarbības līgumu slēgšanas ar projektā paredzētajiem sadarbības partneriem saskaņot sadarbības līguma projektu ar Izglītības un zinātnes ministriju, jo Valsts izglītības satura centrs kā SAM 4.2.2.9.pasākuma 1.kārtas Eiroas Sociālā fonda Plus projekta finansējuma saņēmējs ir ministrijas pakļautībā esoša tiešās pārvaldes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Finansējuma saņēmējs pirms sadarbības līguma noslēgšanas ar sadarbības partneri sadarbības līguma projektu saskaņo ar Izglītības un zinātnes ministriju.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Atbalstāmās darbības un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projekts ir netiešu ietekmi uz HP īstenošanu. Lūdzam izvērtēt iespēju un nepieciešamību, lai nodrošinātu HP veicinošo darbību īstenošanu praksē, paredzēt attiecināmās izmaksas, kas nodrošina specifisko un vispārīgo HP darbību īsenošanu praksē.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Piemēram, MK noteikumos var iekļaut šādu punktu: “Izmaksas, kas saistītas ar horizontālā principa “Vienlīdzība, iekļaušana, nediskriminācija un pamattiesību ievērošana” īstenošanu (surdotulku, reāllaika transkripcijas un subtitru izmaksas; darba vietas personai ar invaliditāti pielāgošanas izmaksas; bērnu pieskatīšanas pakalpojuma izmaksas apmācību dalībniekiem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20.2.13.apakšpunktu.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Atbalstāmās darbības un izmaksas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w:t>
            </w:r>
            <w:r w:rsidR="00000000" w:rsidRPr="00000000" w:rsidDel="00000000">
              <w:rPr>
                <w:rtl w:val="0"/>
              </w:rPr>
              <w:t xml:space="preserve">19.1.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iespējami plašāku vienkāršoto izmaksu piemērošanu. Ja piemērot vienkāršotās izmaksas papildus jau paredzētajam nav iespējams, lūdzam sniegt argumentētu pamatojumu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anotāciju par vienkāršoto izmaksu piemērošanu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w:t>
            </w:r>
            <w:r w:rsidR="00000000" w:rsidRPr="00000000" w:rsidDel="00000000">
              <w:rPr>
                <w:rtl w:val="0"/>
              </w:rPr>
              <w:t xml:space="preserve">19.1.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tiešās attiecināmās personāla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izziņā un anotācijā nav sniegts skaidrojums, kāda veida vienkāršotās izmaksas tiks piemērotas personāla izmaksām, lūdzam anotācijā skaidrot, kāda veida vienkāršotās izmaksas tiks piemērotas projekta vadības un īstenošanas personāla atlīdzības izmaksām, lai būtu iespējams izvērtēt noteikumu projekta 20.2.2., 20.2.5. un 20.2.6. apakšpunktā minēto izmaksu, kam ir paredzēta saistība ar projekta vadības un īstenošanas personāla noslodzi projektā,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18.7.apakšpunktā noteiktās atbalstāmās darbības - projekta vadības un īstenošanas nodrošināšanas atlīdzību izmaksas tiek plānotas kā tiešās faktiskās attiecināmās izmaksas, kurām piemēro netiešo izmaksu likmi 15%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projekta ieviesējs un sadarbības partneri tiek plānoti tiešās valsts pārvaldes iestādes, kurām personāla atlīdzības ietvaru, izmaksas nosacījumus un apmērus nosaka gan ārējais normatīvais regulējums (Valsts un pašvaldību institūciju amatpersonu un darbinieku atlīdzības likums, Likums “Par valsts sociālo apdrošināšanu”, Ministru kabineta 2022.gada 21.jūnija noteikumi Nr. 361 “Noteikumi par valsts institūciju amatpersonu un darbinieku darba samaksu un tās noteikšanas kārtību, kā arī par profesijām un specifiskajām jomām, kurām piemērojams tirgus koeficients”, Ministru kabineta 2022. gada 26. aprīlī noteikumi Nr. 262 “Valsts un pašvaldību institūciju amatu katalogs, amatu klasifikācijas un amatu apraksta izstrādāšanas kārtība” u.c.), gan iestādes iekšējie normatīvie akti, kas detalizēti apraksta nodarbināto mēnešalgas, piemaksu un citu ar atlīdzību saistīto maksājumu noteikšanas un izmaksāšanas principus, tad noteikumu projekta 18.7.apakšpunktā plānotās darbības ieviešanai netiek plānots piemērot izmaksu vienkāršošanas metodi. Turklāt ar 2022.gada jūliju ir uzsākta būtiska valsts pārvaldes atlīdzības sistēmas reforma, kuras ietekmi nav iespējams šobrīd metodiski novērtēt, jo ir īstenots tikai pirmais reformas posms un sistēmā vēl notiek pietiekami straujas izmaiņas, lai vienkāršoto izmaksu metodika personāla atlīdzībām, ja tāda šobrīd tiktu veidota, konkrētajam projektam būtu pietiekami bieži jāpārskata, tādējādi radot būtisku administratīvo slogu pret iecerēto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20.2.2.apakšpunktā minētais darba vietu aprīkojums tiks iegādāts uz iepirkuma pamata un attiecināts kā faktiskās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skatīt precizēto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tiešās attiecināmās personāla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tiešās attiecināmās personāla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šobrīd anotācijā nav sniegta skaidrojoša informācija par 4.2.2.9.pasākumā plānotajām izmaksām, lūdzam anotācijā skaidrot, kāda veida vienkāršotās izmaksas tiks piemērotas projekta vadības un īstenošanas personāla atlīdzības izmaksām un kad tiek plānots izstrādāt un apstiprināt metodiku. Vienlaikus vēršam uzmanību uz to, ka, iztrūkstot skaidrojumam, šobrīd nav iespējams izvērtēt noteikumu projekta 20.2.2., 20.2.5. un 20.2.6. apakšpunktā minēto izmaksu, kam ir paredzēta saistība ar projekta vadības un īstenošanas personāla noslodzi projektā,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18.7.apakšpunktā noteiktās atbalstāmās darbības - projekta vadības un īstenošanas nodrošināšanas atlīdzību izmaksas tiek plānotas kā tiešās faktiskās attiecināmās izmaksas, kurām piemēro netiešo izmaksu likmi 15%.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projekta ieviesējs un sadarbības partneri tiek plānoti tiešās valsts pārvaldes iestādes, kurām personāla atlīdzības ietvaru, izmaksas nosacījumus un apmērus nosaka gan ārējais normatīvais regulējums (Valsts un pašvaldību institūciju amatpersonu un darbinieku atlīdzības likums, Likums “Par valsts sociālo apdrošināšanu”, Ministru kabineta 2022.gada 21.jūnija noteikumi Nr. 361 “Noteikumi par valsts institūciju amatpersonu un darbinieku darba samaksu un tās noteikšanas kārtību, kā arī par profesijām un specifiskajām jomām, kurām piemērojams tirgus koeficients”, Ministru kabineta 2022. gada 26. aprīlī noteikumi Nr. 262 “Valsts un pašvaldību institūciju amatu katalogs, amatu klasifikācijas un amatu apraksta izstrādāšanas kārtība” u.c.), gan iestādes iekšējie normatīvie akti, kas detalizēti apraksta nodarbināto mēnešalgas, piemaksu un citu ar atlīdzību saistīto maksājumu noteikšanas un izmaksāšanas principus, tad noteikumu projekta 18.7.apakšpunktā plānotās darbības ieviešanai netiek plānots piemērot izmaksu vienkāršošanas metodi. Turklāt ar 2022.gada jūliju ir uzsākta būtiska valsts pārvaldes atlīdzības sistēmas reforma, kuras ietekmi nav iespējams šobrīd metodiski novērtēt, jo ir īstenots tikai pirmais reformas posms un sistēmā vēl notiek pietiekami straujas izmaiņas, lai vienkāršoto izmaksu metodika personāla atlīdzībām, ja tāda šobrīd tiktu veidota, konkrētajam projektam būtu pietiekami bieži jāpārskata, tādējādi radot būtisku administratīvo slogu pret iecerēto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tiešās attiecināmās personāla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 projekta vadības personāla atlīdzības izmaksas (izņemot virsstundas) šo noteikumu </w:t>
            </w:r>
            <w:r w:rsidR="00000000" w:rsidRPr="00000000" w:rsidDel="00000000">
              <w:rPr>
                <w:rtl w:val="0"/>
              </w:rPr>
              <w:t xml:space="preserve">18.6.</w:t>
            </w:r>
            <w:r w:rsidR="00000000" w:rsidRPr="00000000" w:rsidDel="00000000">
              <w:rPr>
                <w:rtl w:val="0"/>
              </w:rPr>
              <w:t xml:space="preserve">, </w:t>
            </w:r>
            <w:r w:rsidR="00000000" w:rsidRPr="00000000" w:rsidDel="00000000">
              <w:rPr>
                <w:rtl w:val="0"/>
              </w:rPr>
              <w:t xml:space="preserve">18.7.</w:t>
            </w:r>
            <w:r w:rsidR="00000000" w:rsidRPr="00000000" w:rsidDel="00000000">
              <w:rPr>
                <w:rtl w:val="0"/>
              </w:rPr>
              <w:t xml:space="preserve"> un </w:t>
            </w:r>
            <w:r w:rsidR="00000000" w:rsidRPr="00000000" w:rsidDel="00000000">
              <w:rPr>
                <w:rtl w:val="0"/>
              </w:rPr>
              <w:t xml:space="preserve">18.8. </w:t>
            </w:r>
            <w:r w:rsidR="00000000" w:rsidRPr="00000000" w:rsidDel="00000000">
              <w:rPr>
                <w:rtl w:val="0"/>
              </w:rPr>
              <w:t xml:space="preserve">apakšpunktā</w:t>
            </w:r>
            <w:r w:rsidR="00000000" w:rsidRPr="00000000" w:rsidDel="00000000">
              <w:rPr>
                <w:rtl w:val="0"/>
              </w:rPr>
              <w:t xml:space="preserve"> minēto atbalstāmo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kāpēc no MK noteikumu projekta dzēsts nosacījums par projekta vadības un īstenošanas personāla izmaksu segšanu, izmantojot vienkāršoto izmaksu iespējas. Vēršam uzmanību, ka anotācijā (18.lpp.) sniegtais skaidrojums nav pietiekams pamatojums vienkāršoto izmaksu nepiemērošanai, tāpēc lūdzam Izglītības un zinātnes ministriju kā atbildīgo iestādi nodrošināt, ka projekta personāla vadības un īstenošanas personāla izmaksas tiek segtas izmantojot vienkāršoto izmaksu piemērošanas iespējas, piemēram, izstrādājot vienas vienības izmaksu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17.07.2023. sanāksmē ar FM pārrunātajam ir precizēta anotācija, noteikumu projekta 20.1.apakšpunkts un MK sēdes protokollēmuma redakcija, paredzot uzdevumu līdz 30.06.2025. IZM izstrādāt vienkāršoto izmaksu metodiku projekta vadības un īstenošanas personāla atlīdzības izmaksām. Līdz minētās metodikas izstrādei attiecīgās izmaksas attiecinot kā faktiskās izmaksas. Skatīt precizēto MK noteikumu projekta 20.1.apakšpunktu, MK sēdes protokollēmuma redakciju un papildināto anotāciju.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 finansējuma saņēmēja projekta vadības personāla atlīdzības izmaksas (izņemot virsstundas) šo noteikumu </w:t>
            </w:r>
            <w:r w:rsidR="00000000" w:rsidRPr="00000000" w:rsidDel="00000000">
              <w:rPr>
                <w:rtl w:val="0"/>
              </w:rPr>
              <w:t xml:space="preserve">18.6.</w:t>
            </w:r>
            <w:r w:rsidR="00000000" w:rsidRPr="00000000" w:rsidDel="00000000">
              <w:rPr>
                <w:rtl w:val="0"/>
              </w:rPr>
              <w:t xml:space="preserve">, </w:t>
            </w:r>
            <w:r w:rsidR="00000000" w:rsidRPr="00000000" w:rsidDel="00000000">
              <w:rPr>
                <w:rtl w:val="0"/>
              </w:rPr>
              <w:t xml:space="preserve">18.7.</w:t>
            </w:r>
            <w:r w:rsidR="00000000" w:rsidRPr="00000000" w:rsidDel="00000000">
              <w:rPr>
                <w:rtl w:val="0"/>
              </w:rPr>
              <w:t xml:space="preserve"> un </w:t>
            </w:r>
            <w:r w:rsidR="00000000" w:rsidRPr="00000000" w:rsidDel="00000000">
              <w:rPr>
                <w:rtl w:val="0"/>
              </w:rPr>
              <w:t xml:space="preserve">18.8. </w:t>
            </w:r>
            <w:r w:rsidR="00000000" w:rsidRPr="00000000" w:rsidDel="00000000">
              <w:rPr>
                <w:rtl w:val="0"/>
              </w:rPr>
              <w:t xml:space="preserve">apakšpunktā</w:t>
            </w:r>
            <w:r w:rsidR="00000000" w:rsidRPr="00000000" w:rsidDel="00000000">
              <w:rPr>
                <w:rtl w:val="0"/>
              </w:rPr>
              <w:t xml:space="preserve"> minēto atbalstāmo darbību īstenošanai, kas līdz atbildīgās iestādes izstrādātās vienkāršoto izmaksu metodikas apstiprināšanai ir attiecināmas kā faktiskās izmaksas. Ja personāla iesaiste projektā ir nodrošināta saskaņā ar daļlaika attiecināmības principu, attiecināma ir ne mazāka kā 30 procentu noslodze;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jaunradītu darba vietu aprīkojuma, tai skaitā biroja mēbeļu un tehnikas, datorprogrammu un licences iegādes vai nomas izmaksas, aprīkojuma uzturēšanas un remonta izmaksas, vai esošo darba vietu atjaunošanas izmaksas, ja esošo darba vietu aprīkojums ir nolietojies un tiek norakstīts, ne vairāk kā 3 000 </w:t>
            </w:r>
            <w:r w:rsidR="00000000" w:rsidRPr="00000000" w:rsidDel="00000000">
              <w:rPr>
                <w:i w:val="1"/>
                <w:rtl w:val="0"/>
              </w:rPr>
              <w:t xml:space="preserve">euro</w:t>
            </w:r>
            <w:r w:rsidR="00000000" w:rsidRPr="00000000" w:rsidDel="00000000">
              <w:rPr>
                <w:rtl w:val="0"/>
              </w:rPr>
              <w:t xml:space="preserve"> vienai darba vietai visā projekta īstenošanas laikā, ja finansējuma saņēmēja projekta vadības vai īstenošanas personāls ir nodarbināts projektā uz darba līguma pamata. Ja personāls ir nodarbināts normālu darba laiku, darba vietas aprīkojuma iegādes vai nomas izmaksas ir attiecināmas 100 procentu apmērā. Ja personāls ir nodarbināts nepilnu darba laiku vai saskaņā ar daļlaika attiecināmības principu, darba vietas aprīkojuma iegādes vai nomas izmaksas ir attiecināmas proporcionāli darba slodzes procentuālajam sadalījumam;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iepriekš Finanšu ministrijas atzinumā tika sniegts iebildums attiecībā uz personālu, kas nodarbināts projektā saskaņā ar daļlaika attiecināmības principu. Izziņā sniegta informācija, ka tas ņemts vērā, taču pēc būtības, izskatot veiktos precizējumus, Finanšu ministrija secināja, ka iepriekš minētais iebildums ir daļēji ņemts vērā. Līdz ar to atkārtoti lūdzam precizēt MK noteikumu attiecīgo apakšpunktu, ka daļlaika izmaksu attiecināšanas principa gadījumā jāņem vērā darbinieka iesaistes periods projektā pret projekta kopējo īstenošanas ilgumu.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jaunradītu darba vietu aprīkojuma, tai skaitā biroja mēbeļu un tehnikas, datorprogrammu un licences iegādes vai nomas izmaksas, aprīkojuma uzturēšanas un remonta izmaksas, vai esošo darba vietu atjaunošanas izmaksas, ja esošo darba vietu aprīkojums ir nolietojies un tiek norakstīts, ne vairāk kā 3 000 euro vienai darba vietai visā projekta īstenošanas laikā, ja finansējuma saņēmēja projekta vadības vai īstenošanas personāls ir nodarbināts projektā uz darba līguma pamata. Ja personāls ir nodarbināts normālu darba laiku, darba vietas aprīkojuma iegādes vai nomas izmaksas ir attiecināmas 100 procentu apmērā. Ja personāls ir nodarbināts nepilnu darba laiku, darba vietas aprīkojuma iegādes vai nomas izmaksas ir attiecināmas proporcionāli darba slodzes procentuālajam sadalījumam. Ja personāls ir nodarbināts saskaņā ar daļlaika attiecināmības principu darba vietas aprīkojuma iegādes vai nomas izmaksas ir attiecināmas proporcionāli darba slodzes procentuālajam sadalījumam un ņemot vērā darbinieka iesaistes periodu projektā pret projekta kopējo īstenošanas ilgumu; </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20.2.2.apakšpunkta redakcija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jaunradītu darba vietu aprīkojuma, tai skaitā biroja mēbeļu un tehnikas, datorprogrammu un licences iegādes vai nomas izmaksas, aprīkojuma uzturēšanas un remonta izmaksas, vai esošo darba vietu atjaunošanas izmaksas, ja esošo darba vietu aprīkojums ir nolietojies un tiek norakstīts, ne vairāk kā 3 000 </w:t>
            </w:r>
            <w:r w:rsidR="00000000" w:rsidRPr="00000000" w:rsidDel="00000000">
              <w:rPr>
                <w:i w:val="1"/>
                <w:rtl w:val="0"/>
              </w:rPr>
              <w:t xml:space="preserve">euro</w:t>
            </w:r>
            <w:r w:rsidR="00000000" w:rsidRPr="00000000" w:rsidDel="00000000">
              <w:rPr>
                <w:rtl w:val="0"/>
              </w:rPr>
              <w:t xml:space="preserve"> vienai darba vietai visā projekta īstenošanas laikā, ja finansējuma saņēmēja projekta vadības vai īstenošanas personāls ir nodarbināts projektā uz darba līguma pamata. Ja personāls ir nodarbināts normālu darba laiku, darba vietas aprīkojuma iegādes vai nomas izmaksas ir attiecināmas 100 procentu apmērā. Ja personāls ir nodarbināts nepilnu darba laiku, darba vietas aprīkojuma iegādes vai nomas izmaksas ir attiecināmas proporcionāli darba slodzes procentuālajam sadalījumam. Ja personāls ir nodarbināts saskaņā ar daļlaika attiecināmības principu darba vietas aprīkojuma iegādes vai nomas izmaksas ir attiecināmas proporcionāli darba slodzes procentuālajam sadalījumam un ņemot vērā darbinieka iesaistes periodu projektā pret projekta kopējo īstenošanas ilgumu;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jaunradītu darba vietu aprīkojuma, tai skaitā biroja mēbeļu un tehnikas, datorprogrammu un licences iegādes vai nomas izmaksas, aprīkojuma uzturēšanas un remonta izmaksas, ne vairāk kā 3 000 </w:t>
            </w:r>
            <w:r w:rsidR="00000000" w:rsidRPr="00000000" w:rsidDel="00000000">
              <w:rPr>
                <w:i w:val="1"/>
                <w:rtl w:val="0"/>
              </w:rPr>
              <w:t xml:space="preserve">euro</w:t>
            </w:r>
            <w:r w:rsidR="00000000" w:rsidRPr="00000000" w:rsidDel="00000000">
              <w:rPr>
                <w:rtl w:val="0"/>
              </w:rPr>
              <w:t xml:space="preserve"> vienai darba vietai visā projekta īstenošanas laikā, ja projekta vadības vai īstenošanas personāls ir nodarbināts projektā vismaz 30 procentu apmērā no normālā darba laika uz darba līguma pamata. Ja projekta vadības vai īstenošanas personāls ir nodarbināts nepilnu darba laiku vai daļlaiku, jaunradītas darba vietas aprīkojuma iegādes vai nomas izmaksas ir attiecināmas proporcionāli darba slodzes procentuālajam sadalījumam;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20.2.2. apakšpunktu, norādot, vai izmaksas paredzētas finansējuma saņēmēja vai sadarbības partneru projekta īstenošanas personālam.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darba braucienu un komandējumu, tai skaitā ārvalstu, izmaksas attiecināmas saskaņā ar normatīvajiem aktiem par kārtību, kādā atlīdzināmi ar komandējumiem un darbinieku darba braucieniem saistītie izdevumi;  iekšzemes komandējumu izmaksas attiecināmas atbilstoši vadošās iestādes izstrādātajām metodikām "Vienas vienības izmaksu standarta likmes aprēķina un piemērošanas metodika 1 km izmaksām darbības programmas “Izaugsme un nodarbinātība” un Eiropas Savienības kohēzijas politikas programmas 2021.–2027.gadam  īstenošanai" un "Vienas vienības izmaksu standarta likmes aprēķina un piemērošanas metodika iekšzemes komandējumu izmaksām darbības programmas “Izaugsme un nodarbinātība”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iekļaut MK noteikumos ārvalstu komandējumu izmaksas un pamatot to nepieciešamību MK noteikumu anotācijā. Ja ir nepieciešams MK noteikumos iekļaut ārvalstu komandējumu izmaksas, tad lūdzam precizēt noteikumu projekta 20.2.3.apakšpunktu: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atsevišķi izdalīt apakšpunktu par ārvalstu komandējumu izmaksām, norādot, kuru atbalstāmo darbību nodrošināšanai tiek plānotas ārvalstu komandējumu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norādīt, vai darba braucienu un komandējumu izmaksas paredzētas projekta vadības un/vai īstenošanas personālam (t.sk. finansējuma saņēmēja vai sadarbības partneru). Vēršam uzmanību, ka saskaņā ar Vadlīniju "Vadlīnijas attiecināmo izmaksu noteikšanai Eiropas Savienības kohēzijas politikas programmas 2021.-2027.gada plānošanas periodā" 62.atsauci ārvalstu komandējumu izmaksas attiecināmas tikai projekta īstenošanas personālam un projekta vadītājam.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pasākuma ietvaros ārvalstu komandējumi ir nepieciešami dalībai zināšanu apguves (mācību pasākumu)  un pieredzes apmaiņas pasākumu apmeklēšanai klātienē noteikumu projekta 18.1. un 18.2 apakšpunktā minēto darbību ietvaros, ņemot vērā, ka  kvalitatīvas un darba tirgus vajadzībām atbilstošas profesionālās izglītības attīstība ir ne tikai Latvijas, bet arī kopīga Eiropas Savienības prioritāte. Ārvalstu komandējumi plānoti, piemēram, uz Igauniju, Lietuvu, Somiju, un pēc nepieciešamības citām Eiropas Savienības dalībvalstīm, lai projektā paredzēto mērķu sasniegšanai iegūtu nepieciešamās zināšanas un pieredzi. Ārvalstu komandējumos plānots doties finansējuma saņēmēja projekta īstenošanas personālam un projekta vadītājam.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MK noteikumu projekta 20.2.3.apakšpunkta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darba braucienu un komandējumu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20.2.3.1. ārvalstu komandējumu izmaksas šo noteikumu 18.1.  un 18.2. apakšpunktā noteikto darbību ieviešanai attiecināmas projekta vadītājam un finansējuma saņēmēja īstenošanas personālam saskaņā ar normatīvajiem aktiem par kārtību, kādā atlīdzināmi ar komandējumiem un darbinieku darba braucieniem saistītie izdevumi un vadošās iestādes izstrādātajām vadlīnijām "Vadlīnijas attiecināmo izmaksu noteikšanai Eiropas Savienības kohēzijas politikas programmas 2021.-2027.gada plānošanas periodā";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20.2.3.2. darba braucienu un iekšzemes komandējumu izmaksas finansējuma saņēmēja projekta vadības un īstenošanas personālam attiecināmas atbilstoši vadošās iestādes izstrādātajām metodikām "Vienas vienības izmaksu standarta likmes aprēķina un piemērošanas metodika 1 km izmaksām darbības programmas “Izaugsme un nodarbinātība” un Eiropas Savienības kohēzijas politikas programmas 2021.–2027.gadam  īstenošanai" un "Vienas vienības izmaksu standarta likmes aprēķina un piemērošanas metodika iekšzemes komandējumu izmaksām darbības programmas “Izaugsme un nodarbinātība”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20.2.3.1. ārvalstu komandējumu izmaksas </w:t>
            </w:r>
            <w:r w:rsidR="00000000" w:rsidRPr="00000000" w:rsidDel="00000000">
              <w:rPr>
                <w:rtl w:val="0"/>
              </w:rPr>
              <w:t xml:space="preserve">18.1.</w:t>
            </w:r>
            <w:r w:rsidR="00000000" w:rsidRPr="00000000" w:rsidDel="00000000">
              <w:rPr>
                <w:rtl w:val="0"/>
              </w:rPr>
              <w:t xml:space="preserve"> un </w:t>
            </w:r>
            <w:r w:rsidR="00000000" w:rsidRPr="00000000" w:rsidDel="00000000">
              <w:rPr>
                <w:rtl w:val="0"/>
              </w:rPr>
              <w:t xml:space="preserve">18.2.</w:t>
            </w:r>
            <w:r w:rsidR="00000000" w:rsidRPr="00000000" w:rsidDel="00000000">
              <w:rPr>
                <w:rtl w:val="0"/>
              </w:rPr>
              <w:t xml:space="preserve"> apakšpunktā noteikto darbību ieviešanai attiecināmas finansējuma saņēmēja vadības un īstenošanas personālam saskaņā ar normatīvajiem aktiem par kārtību, kādā atlīdzināmi ar komandējumiem un darbinieku darba braucieniem saistītie izdevumi un vadošās iestādes izstrādātajām vadlīnijām "Vadlīnijas attiecināmo izmaksu noteikšanai Eiropas Savienības kohēzijas politikas programmas 2021.-2027.gada plānošanas periodā";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iepriekš sniegtajam iebildumam, kā arī anotācijā veiktajiem precizējumiem, lūdzam salāgot MK noteikumu projekta redakciju ar anotācijā norādīto, proti, ka ārvalstu komandējumu izmaksas ir attiecināmas projekta vadītājam, nevis projekta vadības personālam.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noteikumu projekta 20.2.3.1.apakšpunktu.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transporta izmaksas (maksa par degvielu, transportlīdzekļu noma, transporta pakalpojumu pirkšana, maksa par sabiedriskā transporta izmantošanu) šo noteikumu </w:t>
            </w:r>
            <w:r w:rsidR="00000000" w:rsidRPr="00000000" w:rsidDel="00000000">
              <w:rPr>
                <w:rtl w:val="0"/>
              </w:rPr>
              <w:t xml:space="preserve">18.1.</w:t>
            </w:r>
            <w:r w:rsidR="00000000" w:rsidRPr="00000000" w:rsidDel="00000000">
              <w:rPr>
                <w:rtl w:val="0"/>
              </w:rPr>
              <w:t xml:space="preserve">, </w:t>
            </w:r>
            <w:r w:rsidR="00000000" w:rsidRPr="00000000" w:rsidDel="00000000">
              <w:rPr>
                <w:rtl w:val="0"/>
              </w:rPr>
              <w:t xml:space="preserve">18.2.</w:t>
            </w:r>
            <w:r w:rsidR="00000000" w:rsidRPr="00000000" w:rsidDel="00000000">
              <w:rPr>
                <w:rtl w:val="0"/>
              </w:rPr>
              <w:t xml:space="preserve">, </w:t>
            </w:r>
            <w:r w:rsidR="00000000" w:rsidRPr="00000000" w:rsidDel="00000000">
              <w:rPr>
                <w:rtl w:val="0"/>
              </w:rPr>
              <w:t xml:space="preserve">18.3.</w:t>
            </w:r>
            <w:r w:rsidR="00000000" w:rsidRPr="00000000" w:rsidDel="00000000">
              <w:rPr>
                <w:rtl w:val="0"/>
              </w:rPr>
              <w:t xml:space="preserve">,</w:t>
            </w:r>
            <w:r w:rsidR="00000000" w:rsidRPr="00000000" w:rsidDel="00000000">
              <w:rPr>
                <w:rtl w:val="0"/>
              </w:rPr>
              <w:t xml:space="preserve">18.4.</w:t>
            </w:r>
            <w:r w:rsidR="00000000" w:rsidRPr="00000000" w:rsidDel="00000000">
              <w:rPr>
                <w:shd w:fill="#ffffff" w:val="clear"/>
                <w:rtl w:val="0"/>
              </w:rPr>
              <w:t xml:space="preserve">,</w:t>
            </w:r>
            <w:r w:rsidR="00000000" w:rsidRPr="00000000" w:rsidDel="00000000">
              <w:rPr>
                <w:rtl w:val="0"/>
              </w:rPr>
              <w:t xml:space="preserve">18.5.</w:t>
            </w:r>
            <w:r w:rsidR="00000000" w:rsidRPr="00000000" w:rsidDel="00000000">
              <w:rPr>
                <w:rtl w:val="0"/>
              </w:rPr>
              <w:t xml:space="preserve"> un </w:t>
            </w:r>
            <w:r w:rsidR="00000000" w:rsidRPr="00000000" w:rsidDel="00000000">
              <w:rPr>
                <w:rtl w:val="0"/>
              </w:rPr>
              <w:t xml:space="preserve">18.6. </w:t>
            </w:r>
            <w:r w:rsidR="00000000" w:rsidRPr="00000000" w:rsidDel="00000000">
              <w:rPr>
                <w:rtl w:val="0"/>
              </w:rPr>
              <w:t xml:space="preserve">apakšpunktā</w:t>
            </w:r>
            <w:r w:rsidR="00000000" w:rsidRPr="00000000" w:rsidDel="00000000">
              <w:rPr>
                <w:rtl w:val="0"/>
              </w:rPr>
              <w:t xml:space="preserve"> minēto atbalstāmo darbību īstenošanai atbilstoši vadošās iestādes izstrādātajai metodikai "Vienas vienības izmaksu standarta likmes aprēķina un piemērošanas metodika 1 km izmaksām darbības programmas “Izaugsme un nodarbinātība” un Eiropas Savienības kohēzijas politikas programmas 2021.–2027.gadam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transportlīdzekļu nomas izmaksu iekļaušanu šajā apakšpunktā, ievērojot to, ka "Vienas vienības izmaksu standarta likmes aprēķina un piemērošanas metodika 1 km izmaksām darbības programmas “Izaugsme un nodarbinātība” un Eiropas Savienības kohēzijas politikas programmas 2021.–2027.gadam  īstenošanai" šādu pozīciju neparedz.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20.2.4.apakšpunkta redakcija un izveidots jauns 20.2.5.apakšpunkts.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transporta izmaksas (maksa par degvielu, transporta pakalpojumu pirkšana, maksa par sabiedriskā transporta izmantošanu) šo noteikumu </w:t>
            </w:r>
            <w:r w:rsidR="00000000" w:rsidRPr="00000000" w:rsidDel="00000000">
              <w:rPr>
                <w:rtl w:val="0"/>
              </w:rPr>
              <w:t xml:space="preserve">18.1.</w:t>
            </w:r>
            <w:r w:rsidR="00000000" w:rsidRPr="00000000" w:rsidDel="00000000">
              <w:rPr>
                <w:rtl w:val="0"/>
              </w:rPr>
              <w:t xml:space="preserve">, </w:t>
            </w:r>
            <w:r w:rsidR="00000000" w:rsidRPr="00000000" w:rsidDel="00000000">
              <w:rPr>
                <w:rtl w:val="0"/>
              </w:rPr>
              <w:t xml:space="preserve">18.2.</w:t>
            </w:r>
            <w:r w:rsidR="00000000" w:rsidRPr="00000000" w:rsidDel="00000000">
              <w:rPr>
                <w:shd w:fill="#ffffff" w:val="clear"/>
                <w:rtl w:val="0"/>
              </w:rPr>
              <w:t xml:space="preserve">, </w:t>
            </w:r>
            <w:r w:rsidR="00000000" w:rsidRPr="00000000" w:rsidDel="00000000">
              <w:rPr>
                <w:rtl w:val="0"/>
              </w:rPr>
              <w:t xml:space="preserve">18.3.</w:t>
            </w:r>
            <w:r w:rsidR="00000000" w:rsidRPr="00000000" w:rsidDel="00000000">
              <w:rPr>
                <w:rtl w:val="0"/>
              </w:rPr>
              <w:t xml:space="preserve">, </w:t>
            </w:r>
            <w:r w:rsidR="00000000" w:rsidRPr="00000000" w:rsidDel="00000000">
              <w:rPr>
                <w:rtl w:val="0"/>
              </w:rPr>
              <w:t xml:space="preserve">18.4.</w:t>
            </w:r>
            <w:r w:rsidR="00000000" w:rsidRPr="00000000" w:rsidDel="00000000">
              <w:rPr>
                <w:rtl w:val="0"/>
              </w:rPr>
              <w:t xml:space="preserve">,</w:t>
            </w:r>
            <w:r w:rsidR="00000000" w:rsidRPr="00000000" w:rsidDel="00000000">
              <w:rPr>
                <w:rtl w:val="0"/>
              </w:rPr>
              <w:t xml:space="preserve">18.5.</w:t>
            </w:r>
            <w:r w:rsidR="00000000" w:rsidRPr="00000000" w:rsidDel="00000000">
              <w:rPr>
                <w:shd w:fill="#ffffff" w:val="clear"/>
                <w:rtl w:val="0"/>
              </w:rPr>
              <w:t xml:space="preserve">,</w:t>
            </w:r>
            <w:r w:rsidR="00000000" w:rsidRPr="00000000" w:rsidDel="00000000">
              <w:rPr>
                <w:rtl w:val="0"/>
              </w:rPr>
              <w:t xml:space="preserve">18.6.</w:t>
            </w:r>
            <w:r w:rsidR="00000000" w:rsidRPr="00000000" w:rsidDel="00000000">
              <w:rPr>
                <w:rtl w:val="0"/>
              </w:rPr>
              <w:t xml:space="preserve"> un </w:t>
            </w:r>
            <w:r w:rsidR="00000000" w:rsidRPr="00000000" w:rsidDel="00000000">
              <w:rPr>
                <w:rtl w:val="0"/>
              </w:rPr>
              <w:t xml:space="preserve">18.7. </w:t>
            </w:r>
            <w:r w:rsidR="00000000" w:rsidRPr="00000000" w:rsidDel="00000000">
              <w:rPr>
                <w:rtl w:val="0"/>
              </w:rPr>
              <w:t xml:space="preserve">apakšpunktā</w:t>
            </w:r>
            <w:r w:rsidR="00000000" w:rsidRPr="00000000" w:rsidDel="00000000">
              <w:rPr>
                <w:rtl w:val="0"/>
              </w:rPr>
              <w:t xml:space="preserve"> minēto atbalstāmo darbību īstenošanai finansējuma saņēmēja projekta vadības un īstenošanas personālam atbilstoši vadošās iestādes izstrādātajai metodikai "Vienas vienības izmaksu standarta likmes aprēķina un piemērošanas metodika 1 km izmaksām darbības programmas “Izaugsme un nodarbinātība” un Eiropas Savienības kohēzijas politikas programmas 2021.–2027.gadam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transporta izmaksas (maksa par degvielu, transportlīdzekļu noma, transporta pakalpojumu pirkšana, maksa par sabiedriskā transporta izmantošanu) šo noteikumu </w:t>
            </w:r>
            <w:r w:rsidR="00000000" w:rsidRPr="00000000" w:rsidDel="00000000">
              <w:rPr>
                <w:rtl w:val="0"/>
              </w:rPr>
              <w:t xml:space="preserve">18.1.</w:t>
            </w:r>
            <w:r w:rsidR="00000000" w:rsidRPr="00000000" w:rsidDel="00000000">
              <w:rPr>
                <w:rtl w:val="0"/>
              </w:rPr>
              <w:t xml:space="preserve">, </w:t>
            </w:r>
            <w:r w:rsidR="00000000" w:rsidRPr="00000000" w:rsidDel="00000000">
              <w:rPr>
                <w:rtl w:val="0"/>
              </w:rPr>
              <w:t xml:space="preserve">18.2.</w:t>
            </w:r>
            <w:r w:rsidR="00000000" w:rsidRPr="00000000" w:rsidDel="00000000">
              <w:rPr>
                <w:rtl w:val="0"/>
              </w:rPr>
              <w:t xml:space="preserve">, </w:t>
            </w:r>
            <w:r w:rsidR="00000000" w:rsidRPr="00000000" w:rsidDel="00000000">
              <w:rPr>
                <w:rtl w:val="0"/>
              </w:rPr>
              <w:t xml:space="preserve">18.3.</w:t>
            </w:r>
            <w:r w:rsidR="00000000" w:rsidRPr="00000000" w:rsidDel="00000000">
              <w:rPr>
                <w:rtl w:val="0"/>
              </w:rPr>
              <w:t xml:space="preserve">,</w:t>
            </w:r>
            <w:r w:rsidR="00000000" w:rsidRPr="00000000" w:rsidDel="00000000">
              <w:rPr>
                <w:rtl w:val="0"/>
              </w:rPr>
              <w:t xml:space="preserve">18.4.</w:t>
            </w:r>
            <w:r w:rsidR="00000000" w:rsidRPr="00000000" w:rsidDel="00000000">
              <w:rPr>
                <w:shd w:fill="#ffffff" w:val="clear"/>
                <w:rtl w:val="0"/>
              </w:rPr>
              <w:t xml:space="preserve">,</w:t>
            </w:r>
            <w:r w:rsidR="00000000" w:rsidRPr="00000000" w:rsidDel="00000000">
              <w:rPr>
                <w:rtl w:val="0"/>
              </w:rPr>
              <w:t xml:space="preserve">18.5.</w:t>
            </w:r>
            <w:r w:rsidR="00000000" w:rsidRPr="00000000" w:rsidDel="00000000">
              <w:rPr>
                <w:rtl w:val="0"/>
              </w:rPr>
              <w:t xml:space="preserve"> un </w:t>
            </w:r>
            <w:r w:rsidR="00000000" w:rsidRPr="00000000" w:rsidDel="00000000">
              <w:rPr>
                <w:rtl w:val="0"/>
              </w:rPr>
              <w:t xml:space="preserve">18.6. </w:t>
            </w:r>
            <w:r w:rsidR="00000000" w:rsidRPr="00000000" w:rsidDel="00000000">
              <w:rPr>
                <w:rtl w:val="0"/>
              </w:rPr>
              <w:t xml:space="preserve">apakšpunktā</w:t>
            </w:r>
            <w:r w:rsidR="00000000" w:rsidRPr="00000000" w:rsidDel="00000000">
              <w:rPr>
                <w:rtl w:val="0"/>
              </w:rPr>
              <w:t xml:space="preserve"> minēto atbalstāmo darbību īstenošanai atbilstoši vadošās iestādes izstrādātajai metodikai "Vienas vienības izmaksu standarta likmes aprēķina un piemērošanas metodika 1 km izmaksām darbības programmas “Izaugsme un nodarbinātība” un Eiropas Savienības kohēzijas politikas programmas 2021.–2027.gadam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20.2.4. apakšpunktu, norādot, vai transporta izmaksas paredzētas projekta vadības un/vai īstenošanas personālam (t.sk. finansējuma saņēmēja vai sadarbības partneru).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transporta izmaksas (maksa par degvielu, transporta pakalpojumu pirkšana, maksa par sabiedriskā transporta izmantošanu) šo noteikumu </w:t>
            </w:r>
            <w:r w:rsidR="00000000" w:rsidRPr="00000000" w:rsidDel="00000000">
              <w:rPr>
                <w:rtl w:val="0"/>
              </w:rPr>
              <w:t xml:space="preserve">18.1.</w:t>
            </w:r>
            <w:r w:rsidR="00000000" w:rsidRPr="00000000" w:rsidDel="00000000">
              <w:rPr>
                <w:rtl w:val="0"/>
              </w:rPr>
              <w:t xml:space="preserve">, </w:t>
            </w:r>
            <w:r w:rsidR="00000000" w:rsidRPr="00000000" w:rsidDel="00000000">
              <w:rPr>
                <w:rtl w:val="0"/>
              </w:rPr>
              <w:t xml:space="preserve">18.2.</w:t>
            </w:r>
            <w:r w:rsidR="00000000" w:rsidRPr="00000000" w:rsidDel="00000000">
              <w:rPr>
                <w:shd w:fill="#ffffff" w:val="clear"/>
                <w:rtl w:val="0"/>
              </w:rPr>
              <w:t xml:space="preserve">, </w:t>
            </w:r>
            <w:r w:rsidR="00000000" w:rsidRPr="00000000" w:rsidDel="00000000">
              <w:rPr>
                <w:rtl w:val="0"/>
              </w:rPr>
              <w:t xml:space="preserve">18.3.</w:t>
            </w:r>
            <w:r w:rsidR="00000000" w:rsidRPr="00000000" w:rsidDel="00000000">
              <w:rPr>
                <w:rtl w:val="0"/>
              </w:rPr>
              <w:t xml:space="preserve">, </w:t>
            </w:r>
            <w:r w:rsidR="00000000" w:rsidRPr="00000000" w:rsidDel="00000000">
              <w:rPr>
                <w:rtl w:val="0"/>
              </w:rPr>
              <w:t xml:space="preserve">18.4.</w:t>
            </w:r>
            <w:r w:rsidR="00000000" w:rsidRPr="00000000" w:rsidDel="00000000">
              <w:rPr>
                <w:rtl w:val="0"/>
              </w:rPr>
              <w:t xml:space="preserve">,</w:t>
            </w:r>
            <w:r w:rsidR="00000000" w:rsidRPr="00000000" w:rsidDel="00000000">
              <w:rPr>
                <w:rtl w:val="0"/>
              </w:rPr>
              <w:t xml:space="preserve">18.5.</w:t>
            </w:r>
            <w:r w:rsidR="00000000" w:rsidRPr="00000000" w:rsidDel="00000000">
              <w:rPr>
                <w:shd w:fill="#ffffff" w:val="clear"/>
                <w:rtl w:val="0"/>
              </w:rPr>
              <w:t xml:space="preserve">,</w:t>
            </w:r>
            <w:r w:rsidR="00000000" w:rsidRPr="00000000" w:rsidDel="00000000">
              <w:rPr>
                <w:rtl w:val="0"/>
              </w:rPr>
              <w:t xml:space="preserve">18.6.</w:t>
            </w:r>
            <w:r w:rsidR="00000000" w:rsidRPr="00000000" w:rsidDel="00000000">
              <w:rPr>
                <w:rtl w:val="0"/>
              </w:rPr>
              <w:t xml:space="preserve"> un </w:t>
            </w:r>
            <w:r w:rsidR="00000000" w:rsidRPr="00000000" w:rsidDel="00000000">
              <w:rPr>
                <w:rtl w:val="0"/>
              </w:rPr>
              <w:t xml:space="preserve">18.7. </w:t>
            </w:r>
            <w:r w:rsidR="00000000" w:rsidRPr="00000000" w:rsidDel="00000000">
              <w:rPr>
                <w:rtl w:val="0"/>
              </w:rPr>
              <w:t xml:space="preserve">apakšpunktā</w:t>
            </w:r>
            <w:r w:rsidR="00000000" w:rsidRPr="00000000" w:rsidDel="00000000">
              <w:rPr>
                <w:rtl w:val="0"/>
              </w:rPr>
              <w:t xml:space="preserve"> minēto atbalstāmo darbību īstenošanai finansējuma saņēmēja projekta vadības un īstenošanas personālam atbilstoši vadošās iestādes izstrādātajai metodikai "Vienas vienības izmaksu standarta likmes aprēķina un piemērošanas metodika 1 km izmaksām darbības programmas “Izaugsme un nodarbinātība” un Eiropas Savienības kohēzijas politikas programmas 2021.–2027.gadam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20.2.7. izmaksas mācību pasākumu, semināru, darba grupu un konferenču organizēšanai un īstenošanai, tai skaitā ekspertu, lektoru un moderatoru atlīdzības izmaksas, mācību maksa, telpu nomas maksa (ja projekta atbalstāmo darbību īstenošanai nepieciešams nomāt telpas ārpus finansējuma saņēmēja telpām vai projekta īstenošanas sadarbības partnera juridiskās un faktiskās uzturēšanās adreses) un datortehnikas nomas izmaksas šo noteikumu </w:t>
            </w:r>
            <w:r w:rsidR="00000000" w:rsidRPr="00000000" w:rsidDel="00000000">
              <w:rPr>
                <w:rtl w:val="0"/>
              </w:rPr>
              <w:t xml:space="preserve">18.1.</w:t>
            </w:r>
            <w:r w:rsidR="00000000" w:rsidRPr="00000000" w:rsidDel="00000000">
              <w:rPr>
                <w:rtl w:val="0"/>
              </w:rPr>
              <w:t xml:space="preserve">, </w:t>
            </w:r>
            <w:r w:rsidR="00000000" w:rsidRPr="00000000" w:rsidDel="00000000">
              <w:rPr>
                <w:rtl w:val="0"/>
              </w:rPr>
              <w:t xml:space="preserve">18.2.</w:t>
            </w:r>
            <w:r w:rsidR="00000000" w:rsidRPr="00000000" w:rsidDel="00000000">
              <w:rPr>
                <w:rtl w:val="0"/>
              </w:rPr>
              <w:t xml:space="preserve">, </w:t>
            </w:r>
            <w:r w:rsidR="00000000" w:rsidRPr="00000000" w:rsidDel="00000000">
              <w:rPr>
                <w:rtl w:val="0"/>
              </w:rPr>
              <w:t xml:space="preserve">18.3.</w:t>
            </w:r>
            <w:r w:rsidR="00000000" w:rsidRPr="00000000" w:rsidDel="00000000">
              <w:rPr>
                <w:rtl w:val="0"/>
              </w:rPr>
              <w:t xml:space="preserve">, </w:t>
            </w:r>
            <w:r w:rsidR="00000000" w:rsidRPr="00000000" w:rsidDel="00000000">
              <w:rPr>
                <w:rtl w:val="0"/>
              </w:rPr>
              <w:t xml:space="preserve">18.4.</w:t>
            </w:r>
            <w:r w:rsidR="00000000" w:rsidRPr="00000000" w:rsidDel="00000000">
              <w:rPr>
                <w:rtl w:val="0"/>
              </w:rPr>
              <w:t xml:space="preserve">, </w:t>
            </w:r>
            <w:r w:rsidR="00000000" w:rsidRPr="00000000" w:rsidDel="00000000">
              <w:rPr>
                <w:rtl w:val="0"/>
              </w:rPr>
              <w:t xml:space="preserve">18.5.</w:t>
            </w:r>
            <w:r w:rsidR="00000000" w:rsidRPr="00000000" w:rsidDel="00000000">
              <w:rPr>
                <w:rtl w:val="0"/>
              </w:rPr>
              <w:t xml:space="preserve">, </w:t>
            </w:r>
            <w:r w:rsidR="00000000" w:rsidRPr="00000000" w:rsidDel="00000000">
              <w:rPr>
                <w:rtl w:val="0"/>
              </w:rPr>
              <w:t xml:space="preserve">18.6.</w:t>
            </w:r>
            <w:r w:rsidR="00000000" w:rsidRPr="00000000" w:rsidDel="00000000">
              <w:rPr>
                <w:rtl w:val="0"/>
              </w:rPr>
              <w:t xml:space="preserve"> un </w:t>
            </w:r>
            <w:r w:rsidR="00000000" w:rsidRPr="00000000" w:rsidDel="00000000">
              <w:rPr>
                <w:rtl w:val="0"/>
              </w:rPr>
              <w:t xml:space="preserve">18.7.</w:t>
            </w:r>
            <w:r w:rsidR="00000000" w:rsidRPr="00000000" w:rsidDel="00000000">
              <w:rPr>
                <w:rtl w:val="0"/>
              </w:rPr>
              <w:t xml:space="preserve"> apakšpunktā minēto atbalstāmo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 20.2.7.apakšpunkta atsauci uz noteikumu 18.7.apakšpunktu, jo 20.2.7.apakšpunktā minētās izmaksas nav saistāmas ar projekta vadības un īstenošanas personāla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20.2.8.apakšpunkta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20.2.8. izmaksas mācību pasākumu, semināru, darba grupu un konferenču organizēšanai un īstenošanai, tai skaitā ekspertu, lektoru un moderatoru atlīdzības izmaksas, mācību maksa, telpu nomas maksa (ja projekta atbalstāmo darbību īstenošanai nepieciešams nomāt telpas ārpus finansējuma saņēmēja telpām vai projekta īstenošanas sadarbības partnera juridiskās un faktiskās uzturēšanās adreses) un datortehnikas nomas izmaksas šo noteikumu </w:t>
            </w:r>
            <w:r w:rsidR="00000000" w:rsidRPr="00000000" w:rsidDel="00000000">
              <w:rPr>
                <w:rtl w:val="0"/>
              </w:rPr>
              <w:t xml:space="preserve">18.1.</w:t>
            </w:r>
            <w:r w:rsidR="00000000" w:rsidRPr="00000000" w:rsidDel="00000000">
              <w:rPr>
                <w:rtl w:val="0"/>
              </w:rPr>
              <w:t xml:space="preserve">, </w:t>
            </w:r>
            <w:r w:rsidR="00000000" w:rsidRPr="00000000" w:rsidDel="00000000">
              <w:rPr>
                <w:rtl w:val="0"/>
              </w:rPr>
              <w:t xml:space="preserve">18.2.</w:t>
            </w:r>
            <w:r w:rsidR="00000000" w:rsidRPr="00000000" w:rsidDel="00000000">
              <w:rPr>
                <w:rtl w:val="0"/>
              </w:rPr>
              <w:t xml:space="preserve">, </w:t>
            </w:r>
            <w:r w:rsidR="00000000" w:rsidRPr="00000000" w:rsidDel="00000000">
              <w:rPr>
                <w:rtl w:val="0"/>
              </w:rPr>
              <w:t xml:space="preserve">18.3.</w:t>
            </w:r>
            <w:r w:rsidR="00000000" w:rsidRPr="00000000" w:rsidDel="00000000">
              <w:rPr>
                <w:rtl w:val="0"/>
              </w:rPr>
              <w:t xml:space="preserve">, </w:t>
            </w:r>
            <w:r w:rsidR="00000000" w:rsidRPr="00000000" w:rsidDel="00000000">
              <w:rPr>
                <w:rtl w:val="0"/>
              </w:rPr>
              <w:t xml:space="preserve">18.4.</w:t>
            </w:r>
            <w:r w:rsidR="00000000" w:rsidRPr="00000000" w:rsidDel="00000000">
              <w:rPr>
                <w:rtl w:val="0"/>
              </w:rPr>
              <w:t xml:space="preserve">, </w:t>
            </w:r>
            <w:r w:rsidR="00000000" w:rsidRPr="00000000" w:rsidDel="00000000">
              <w:rPr>
                <w:rtl w:val="0"/>
              </w:rPr>
              <w:t xml:space="preserve">18.5.</w:t>
            </w:r>
            <w:r w:rsidR="00000000" w:rsidRPr="00000000" w:rsidDel="00000000">
              <w:rPr>
                <w:rtl w:val="0"/>
              </w:rPr>
              <w:t xml:space="preserve"> un </w:t>
            </w:r>
            <w:r w:rsidR="00000000" w:rsidRPr="00000000" w:rsidDel="00000000">
              <w:rPr>
                <w:rtl w:val="0"/>
              </w:rPr>
              <w:t xml:space="preserve">18.6.</w:t>
            </w:r>
            <w:r w:rsidR="00000000" w:rsidRPr="00000000" w:rsidDel="00000000">
              <w:rPr>
                <w:rtl w:val="0"/>
              </w:rPr>
              <w:t xml:space="preserve"> apakšpunktā minēto atbalstāmo darbību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20.2.11. pakalpojuma (uzņēmuma) un piegādes līguma izmaksas šo noteikumu </w:t>
            </w:r>
            <w:r w:rsidR="00000000" w:rsidRPr="00000000" w:rsidDel="00000000">
              <w:rPr>
                <w:rtl w:val="0"/>
              </w:rPr>
              <w:t xml:space="preserve">18.1.</w:t>
            </w:r>
            <w:r w:rsidR="00000000" w:rsidRPr="00000000" w:rsidDel="00000000">
              <w:rPr>
                <w:shd w:fill="#ffffff" w:val="clear"/>
                <w:rtl w:val="0"/>
              </w:rPr>
              <w:t xml:space="preserve">, </w:t>
            </w:r>
            <w:r w:rsidR="00000000" w:rsidRPr="00000000" w:rsidDel="00000000">
              <w:rPr>
                <w:rtl w:val="0"/>
              </w:rPr>
              <w:t xml:space="preserve">18.2.</w:t>
            </w:r>
            <w:r w:rsidR="00000000" w:rsidRPr="00000000" w:rsidDel="00000000">
              <w:rPr>
                <w:rtl w:val="0"/>
              </w:rPr>
              <w:t xml:space="preserve">, </w:t>
            </w:r>
            <w:r w:rsidR="00000000" w:rsidRPr="00000000" w:rsidDel="00000000">
              <w:rPr>
                <w:rtl w:val="0"/>
              </w:rPr>
              <w:t xml:space="preserve">18.3.</w:t>
            </w:r>
            <w:r w:rsidR="00000000" w:rsidRPr="00000000" w:rsidDel="00000000">
              <w:rPr>
                <w:rtl w:val="0"/>
              </w:rPr>
              <w:t xml:space="preserve">, </w:t>
            </w:r>
            <w:r w:rsidR="00000000" w:rsidRPr="00000000" w:rsidDel="00000000">
              <w:rPr>
                <w:rtl w:val="0"/>
              </w:rPr>
              <w:t xml:space="preserve">18.4.</w:t>
            </w:r>
            <w:r w:rsidR="00000000" w:rsidRPr="00000000" w:rsidDel="00000000">
              <w:rPr>
                <w:rtl w:val="0"/>
              </w:rPr>
              <w:t xml:space="preserve">, </w:t>
            </w:r>
            <w:r w:rsidR="00000000" w:rsidRPr="00000000" w:rsidDel="00000000">
              <w:rPr>
                <w:rtl w:val="0"/>
              </w:rPr>
              <w:t xml:space="preserve">18.5.</w:t>
            </w:r>
            <w:r w:rsidR="00000000" w:rsidRPr="00000000" w:rsidDel="00000000">
              <w:rPr>
                <w:rtl w:val="0"/>
              </w:rPr>
              <w:t xml:space="preserve">,​​​​​​​ </w:t>
            </w:r>
            <w:r w:rsidR="00000000" w:rsidRPr="00000000" w:rsidDel="00000000">
              <w:rPr>
                <w:rtl w:val="0"/>
              </w:rPr>
              <w:t xml:space="preserve">18.6.</w:t>
            </w:r>
            <w:r w:rsidR="00000000" w:rsidRPr="00000000" w:rsidDel="00000000">
              <w:rPr>
                <w:rtl w:val="0"/>
              </w:rPr>
              <w:t xml:space="preserve"> un </w:t>
            </w:r>
            <w:r w:rsidR="00000000" w:rsidRPr="00000000" w:rsidDel="00000000">
              <w:rPr>
                <w:rtl w:val="0"/>
              </w:rPr>
              <w:t xml:space="preserve">18.7. </w:t>
            </w:r>
            <w:r w:rsidR="00000000" w:rsidRPr="00000000" w:rsidDel="00000000">
              <w:rPr>
                <w:rtl w:val="0"/>
              </w:rPr>
              <w:t xml:space="preserve">apakšpunktā</w:t>
            </w:r>
            <w:r w:rsidR="00000000" w:rsidRPr="00000000" w:rsidDel="00000000">
              <w:rPr>
                <w:rtl w:val="0"/>
              </w:rPr>
              <w:t xml:space="preserve"> minēto atbalstāmo darbību īstenošanai, tai skaitā  digitālās platformas “Nozaru kvalifikāciju sistēma” izstrādes, aprobācijas, pilnveides un uzturēšanas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līgumu termini, t.i. uzņēmuma līgums un pakalpojuma līgums, noteikumu projektā tiek lietoti kā sinonīmi, vai tiem ir atšķirīgs tvērums. Atbilstoši juridiskās tehnikas prasībām, normatīvajā aktā nelieto sinonīmus un vienu lietu konsekventi sauc vienā un tajā pašā vārdā.  Pamatojoties uz iepriekš minēto, lūdzam skaidrot jēdziena "pakalpojuma līgums" tvērumu vai arī svītrot noteikumu projekta 20.2.11 apakšpunktā pieturzīmi iekavas un vārdu ''(uzņēmuma)''.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20.2.11. pakalpojuma un piegādes līguma izmaksas šo noteikumu 18.1., 18.2., 18.3., 18.4., 18.5., 18.6. un 18.7. apakšpunktā minēto atbalstāmo darbību īstenošanai, tai skaitā  digitālās platformas “Nozaru kvalifikāciju sistēma” izstrādes, aprobācijas, pilnveides un uzturēšanas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atbilstoši Civillikuma trešajā apakšnodaļā skaidrotajam.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20.2.12. uzņēmuma (tai skaitā, ar fiziskām un juridiskām personām) un piegādes līguma izmaksas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minēto atbalstāmo darbību īstenošanai, tai skaitā  digitālās platformas “Profesionālo kvalifikāciju sistēma” izstrādes, aprobācijas, pilnveides un uzturēšanas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20.2.11. pakalpojuma (uzņēmuma) un piegādes līguma izmaksas šo noteikumu </w:t>
            </w:r>
            <w:r w:rsidR="00000000" w:rsidRPr="00000000" w:rsidDel="00000000">
              <w:rPr>
                <w:rtl w:val="0"/>
              </w:rPr>
              <w:t xml:space="preserve">18.1.</w:t>
            </w:r>
            <w:r w:rsidR="00000000" w:rsidRPr="00000000" w:rsidDel="00000000">
              <w:rPr>
                <w:shd w:fill="#ffffff" w:val="clear"/>
                <w:rtl w:val="0"/>
              </w:rPr>
              <w:t xml:space="preserve">, </w:t>
            </w:r>
            <w:r w:rsidR="00000000" w:rsidRPr="00000000" w:rsidDel="00000000">
              <w:rPr>
                <w:rtl w:val="0"/>
              </w:rPr>
              <w:t xml:space="preserve">18.2.</w:t>
            </w:r>
            <w:r w:rsidR="00000000" w:rsidRPr="00000000" w:rsidDel="00000000">
              <w:rPr>
                <w:rtl w:val="0"/>
              </w:rPr>
              <w:t xml:space="preserve">, </w:t>
            </w:r>
            <w:r w:rsidR="00000000" w:rsidRPr="00000000" w:rsidDel="00000000">
              <w:rPr>
                <w:rtl w:val="0"/>
              </w:rPr>
              <w:t xml:space="preserve">18.3.</w:t>
            </w:r>
            <w:r w:rsidR="00000000" w:rsidRPr="00000000" w:rsidDel="00000000">
              <w:rPr>
                <w:rtl w:val="0"/>
              </w:rPr>
              <w:t xml:space="preserve">, </w:t>
            </w:r>
            <w:r w:rsidR="00000000" w:rsidRPr="00000000" w:rsidDel="00000000">
              <w:rPr>
                <w:rtl w:val="0"/>
              </w:rPr>
              <w:t xml:space="preserve">18.4.</w:t>
            </w:r>
            <w:r w:rsidR="00000000" w:rsidRPr="00000000" w:rsidDel="00000000">
              <w:rPr>
                <w:rtl w:val="0"/>
              </w:rPr>
              <w:t xml:space="preserve">, </w:t>
            </w:r>
            <w:r w:rsidR="00000000" w:rsidRPr="00000000" w:rsidDel="00000000">
              <w:rPr>
                <w:rtl w:val="0"/>
              </w:rPr>
              <w:t xml:space="preserve">18.5.</w:t>
            </w:r>
            <w:r w:rsidR="00000000" w:rsidRPr="00000000" w:rsidDel="00000000">
              <w:rPr>
                <w:rtl w:val="0"/>
              </w:rPr>
              <w:t xml:space="preserve">,​​​​​​​ </w:t>
            </w:r>
            <w:r w:rsidR="00000000" w:rsidRPr="00000000" w:rsidDel="00000000">
              <w:rPr>
                <w:rtl w:val="0"/>
              </w:rPr>
              <w:t xml:space="preserve">18.6.</w:t>
            </w:r>
            <w:r w:rsidR="00000000" w:rsidRPr="00000000" w:rsidDel="00000000">
              <w:rPr>
                <w:rtl w:val="0"/>
              </w:rPr>
              <w:t xml:space="preserve"> un </w:t>
            </w:r>
            <w:r w:rsidR="00000000" w:rsidRPr="00000000" w:rsidDel="00000000">
              <w:rPr>
                <w:rtl w:val="0"/>
              </w:rPr>
              <w:t xml:space="preserve">18.7. </w:t>
            </w:r>
            <w:r w:rsidR="00000000" w:rsidRPr="00000000" w:rsidDel="00000000">
              <w:rPr>
                <w:rtl w:val="0"/>
              </w:rPr>
              <w:t xml:space="preserve">apakšpunktā</w:t>
            </w:r>
            <w:r w:rsidR="00000000" w:rsidRPr="00000000" w:rsidDel="00000000">
              <w:rPr>
                <w:rtl w:val="0"/>
              </w:rPr>
              <w:t xml:space="preserve"> minēto atbalstāmo darbību īstenošanai, tai skaitā  digitālās platformas “Nozaru kvalifikāciju sistēma” izstrādes, aprobācijas, pilnveides un uzturēšanas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kādas pakalpojuma (uzņēmuma) un piegādes līguma izmaksas paredzētas projekta vadības un īstenošanas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projekta vadības un īstenošanas nodrošināšanai plānotas, piemēram, darba vietas aprīkojuma iegāde, veselības apdrošināšana, transporta pakalpojumiem, u.c. atbilstoši iepirkumam ar piegādes līgumu.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Uzņēmuma un piegādes līgumus iepirkumu rezultātā  plānots slēgt par vismaz šādām pozīcijām: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nozaru ekspertu padomju, Valsts izglītības satura centra un profesionālās izglītības iestāžu savstarpējā sadarbības koordinācijas mehānisma projekta izveide;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jaunu profesionālo kvalifikāciju modulārās profesionālās izglītības programmu un profesionālās kvalifikācijas eksāmenu satura izstrādei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mācību līdzekļu kartēšanai;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digitālās platformas “Nozaru kvalifikāciju sistēma” tehniskās specifikācijas izstrādei,  izveidei un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digitālās platformas “Nozaru kvalifikāciju sistēma” satura pārnesei;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mācību pasākumu, semināru, darba grupu un konferenču organizēšanai un īstenošanai projekta sadarbības partneriem un projekta mērķa grupai;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transporta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jaunradītu darba vietu aprīkojuma iegādei, u.c.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20.2.12. uzņēmuma (tai skaitā, ar fiziskām un juridiskām personām) un piegādes līguma izmaksas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minēto atbalstāmo darbību īstenošanai, tai skaitā  digitālās platformas “Profesionālo kvalifikāciju sistēma” izstrādes, aprobācijas, pilnveides un uzturēšanas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20.2.14. citas izmaksas, kas nepieciešamas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minēto atbalstāmo darbību īstenošanai un kuru izlietošanu pirms izdevumu veikšanas finansējuma saņēmējs saskaņo ar sadarbības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24.punktā ir norādīti neparedzētie izdevumi un anotācijā nav skaidrota nepieciešamība pēc vēl citām izmaksām, lūdzam svītrot 20.2.14.apakšpunktu.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20.2.14.apakšpunkts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projekta īstenošanas laikā vadošā iestāde izstrādā vienkāršoto izmaksu metodiku kādām no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minētajām izmaksām, tām piemēro vadošās iestādes izstrādāto metodiku.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arī atbildīgā iestāde var izstrādāt vienkāršoto izmaksu metodikas.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projekta īstenošanas laikā vadošā iestāde vai atbildīgā iestāde izstrādā vienkāršoto izmaksu metodiku kādām no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minētajām izmaksām, tām piemēro vadošās iestādes vai atbildīgās iestādes izstrādāto metodiku.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Pasākuma pirmās kārtas ietvaros finansējuma saņēmējam izmaksas ir attiecināmas no 2023. gada 1. janvāra, ja tās atbilst šajos noteikumos minētajām izmaksu pozīcijām.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noteikts, ka projekta izmaksas ir attiecināms pirms vienošanās noslēgšanas, t.i., no 2023.gada 1.janvāra, lūdzam papildināt anotāciju ar pamatojumu, kas nosaka finanšu plūsmas pirms projekta apstiprināšanas nodrošināšanas nosacījumus, kā arī atbildīgās iestādes pienākumus un atbildību gadījumos, ja pirms projekta apstiprināšanas radušās izmaksas, kas nav attiecināmas no ES fondu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pasākuma īstenošanai tiks piesaistīts normatīvajos aktos noteiktajā kārtībā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līdz vienošanās par projekta īstenošanu noslēgšanai ar Centrālo finanšu un līgumu aģentūru 4.2.2.9. pasākuma pirmās projekta iesniegumu atlases kārtas īstenošanai nepieciešamo finansējumu attiecināmo izmaksu segšanai Valsts izglītības satura centram kā 4.2.2.9. pasākuma pirmās atlases kārtas plānotajam finansējuma saņēmējam līdz 343 663 euro apmērā nodrošina no 74. resora "Gadskārtējā valsts budžeta izpildes procesā pārdalāmais finansējums" programmas 80.00.00 "Nesadalītais finansējums Eiropas Savienības politiku instrumentu un pārējās ārvalstu finanšu palīdzības līdzfinansēto projektu un pasākumu īstenošanai" normatīvajos aktos noteiktajā kārtībā. Minētās programmas mērķi netiks traucēti un parādi netiks veidoti.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vienošanās par projekta īstenošanu noslēgšanas ar Centrālo finanšu un līgumu aģentūru apstiprinātā projekta īstenošanai VISC nodrošinās veikto izdevumu pārgrāmatošanu uz 4.2.2.9. pasākuma pirmās kārtas projekta īstenošanai Valsts kasē atvērto pamatbudžeta izdevumu kontu. Pārgrāmatošanu nodrošina 2023. gada ietvaros, kad veikti izdevumi.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Potenciālais finansējuma saņēmējs ir atbildīgs par finansējuma izlietošanu atbilstoši noteikumu projektā plānotajam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projekts papildināts ar 3.punktu: Izglītības un zinātnes ministrijai nekavējoties informēt Ministru kabinetu, ja izmaksas, kas 4.2.2.9. pasākuma pirmajā kārtā veiktas pirms projekta iesnieguma apstiprināšanas, varētu netikt vai netiek attiecinātas finansēšanai no Eiropas Sociālā fonda Plus, sagatavojot attiecīgu informatīvo ziņojumu, kurā norādīts detalizēts apraksts par radušos situāciju, neatbilstības rašanās cēloņiem, finansiālo ietekmi, un sniegt fiskāli neitrālu priekšlikumu/aprakstu situācijas risinājumam, lai turpinātu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Pasākuma pirmās kārtas ietvaros finansējuma saņēmējam izmaksas ir attiecināmas no 2023. gada 1. janvāra, ja tās atbilst šajos noteikumos minētajām izmaksu pozīcijām.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Projekta īstenošanas uzraudzību, ne retāk kā divas reizes gadā, veic Profesionālās izglītības un nodarbinātības trīspusējās sadarbības apakšpadome (turpmāk – Padome).  Padomes darbību nosaka tās nolikums. Padomes sēdēs, kad tiek izskatīti ar projekta īstenošanas uzraudzību saistītie jautājumi, uzaicina piedalīties  vadošās iestādes,  sadarbības iestādes un atbildīgās iestādes pārstāvjus.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kurš izveido trīspusējās sadarbības apakšpadomi. Lūdzam izvērtēt un, ja attiecināms, minēto norādīt arī noteikumu projektā. Papildus lūdzu skaidrot, kāda loma ir vadošajai iestādei padomē, izskatot ar projekta īstenošanas uzraudzību saistītos jautājumus.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Profesionālās izglītības un nodarbinātības trīspusējās sadarbības apakšpadome (turpmāk –  apakšpadome) ir izveidota, lai sekmētu valdības, darba devēju un darbinieku (arodbiedrību) organizāciju (turpmāk – dalībpuses) sadarbību cilvēkresursu attīstības, izglītības un nodarbinātības valsts politikas un stratēģijas izstrādes un īstenošanas jomā. Apakšpadome  darbojas atbilstoši nolikumam (https://www.mk.gov.lv/lv/media/6761/download), un ir Nacionālās trīspusējās sadarbības padomes institucionālās sistēmas sastāvdaļa.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novērotāja statusā nepieciešamības gadījumā var tikt pieaicināti arī vadošās iestādes un sadarbības iestādes pārstāvji, lai informētu par projekta ieviešanas gaitu, iespējamiem riskiem vai citos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34.punkts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Projekta īstenošanas uzraudzību veic Profesionālās izglītības un nodarbinātības trīspusējās sadarbības apakšpadome (turpmāk – Padome). Padomes sēdes projekta uzraudzības jautājumos tiek sasauktas pēc nepieciešamības, bet ne retāk kā divas reizes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Padome projekta īstenošanas uzraudzībā veic šādus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34.1.1. izskata projekta īstenotāja iesniegtos pārskatus par projekta īstenošanas gaitu, tai skaitā sasniegto rezultātu progresu, saturisko kvalitāti un ilgtspēju, kā arī atbilstību projekta mērķim un sniedz ieteikumus projekta īstenotājam;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34.1.2. analizē projekta īstenošanas problēmas, apdraudējumus un riskus un sniedz projekta īstenotājam priekšlikumus projekta īstenošanas pilnveidei, lai sekmētu projekta efektīvu un kvalitatīvu rezultātu sasniegšanu atbilstoši projekta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Padomei, veicot projekta īstenošanas uzraudzību, ir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34.2.1. uzaicināt piedalīties Padomes sēdēs ar padomdevēju tiesībām valsts, pašvaldību, nevalstisko organizāciju pārstāvjus, kā arī šo noteikumu 11. punktā minēto projekta sadarbības partneru pārstāvjus;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34.2.2. projekta īstenošanas uzraudzības aktuālos jautājumos sadarboties ar ekspertiem, ministrijām, to padotībā esošajām iestādēm un citām valsts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34.2.3. lūgt projekta īstenošanas uzraudzībai aktuālo informāciju no valsts un pašvaldību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34.2.4. sniegt priekšlikumus Izglītības un zinātnes ministrijai un projekta īstenotājam projekta īstenošanas pilnveidei;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 Padomes sēdēs, kad tiek izskatīti ar projekta īstenošanas uzraudzību saistītie jautājumi, eksperta statusā uzaicina piedalīties atbildīgās iestādes, vadošās iestādes un sadarbības iestādes pārstāvjus.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Projekta īstenošanas uzraudzību veic Profesionālās izglītības un nodarbinātības trīspusējās sadarbības apakšpadome (turpmāk – Padome). Padomes sēdes projekta uzraudzības jautājumos tiek sasauktas pēc nepieciešamības, bet ne retāk kā divas reizes gadā: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Finansējuma saņēmējs nodrošina informācijas un publicitātes pasākumus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un 50. pantu un normatīvajiem aktiem par Eiropas Savienības fondu ieviešanu 2021.–2027.gada plānošanas periodā, kā arī ievēro saistītās komunikācijas un dizaina vadlīnijas.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38.punkta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nodrošina informācijas un publicitātes pasākumus saskaņā ar Eiropas Parlamenta un Padomes 2021. gada 24. jūnija Regulas (ES) 2021/1060 47. pantu un 50. pantu un Kārtību, kādā Eiropas Savienības fondu vadībā iesaistītās institūcijas nodrošina šo fondu ieviešanu 2021.–2027.gada plānošanas periodā, kā arī Eiropas Savienības fondu 2021.–2027. gada plānošanas perioda un Atveseļošanas fonda komunikācijas un dizaina vadlīnijām.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Finansējuma saņēmējs nodrošina komunikācijas un vizuālās identitātes prasību nodrošināšanas pasākumus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pantu un 50. pantu un normatīviem aktiem par Kārtību, kādā Eiropas Savienības fondu vadībā iesaistītās institūcijas nodrošina šo fondu ieviešanu 2021.–2027.gada plānošanas periodā, kā arī Eiropas Savienības fondu 2021.–2027. gada plānošanas perioda un Atveseļošanas fonda komunikācijas un dizaina vadlīnijām.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"Pašreizējā situācija, problēmas un risinājumi" sadaļas "Risinājuma apraksts" apraksta daļas 4.punktā norādīts "Īstenojot augstākminētās atbalstāmās darbības, labuma guvēji būs visas profesionālās izglītības iestādes, arī citu ministriju dibinātās profesionālās izglītības iestādes un privātās profesionālās izglītības iestādes, visas Nozaru ekspertu padomes un nozares pārstāvošās institūcijas, tai skaitā, </w:t>
            </w:r>
            <w:r w:rsidR="00000000" w:rsidRPr="00000000" w:rsidDel="00000000">
              <w:rPr>
                <w:b w:val="1"/>
                <w:u w:val="single"/>
                <w:rtl w:val="0"/>
              </w:rPr>
              <w:t xml:space="preserve">Latvijas Nacionālais kultūras centrs kā Kultūrizglītības padomes dibinātājs</w:t>
            </w:r>
            <w:r w:rsidR="00000000" w:rsidRPr="00000000" w:rsidDel="00000000">
              <w:rPr>
                <w:rtl w:val="0"/>
              </w:rPr>
              <w:t xml:space="preserve">, pēc nepieciešamības piemērojot izstrādātos sadarbības mehānismus un procedūras, piedaloties mērķkomunikācijas un kapacitātes stiprināšanas pasākumos. ". Vēršam uzmanību, ka saskaņā ar Profesionālās izglītības likuma 12.panta devīto daļu Kultūrizglītības padome veic kultūras nozares un radošo industriju jomas nozares ekspertu padomes funkcijas. Nacionālās trīspusējās sadarbības padomes Profesionālās izglītības un nodarbinātības trīspusējās sadarbības apakšpadomē ir saskaņots Kultūrizglītības padomes nolikums un personālsastāvs. Saskaņā ar Kultūras ministrijas 2022.gada 20.jūnija nolikuma Nr.2.5-4-15 "Kultūrizglītības padomes nolikums" 1.punktā noteikto - Kultūrizglītības padome  ir  Kultūras ministrijas konsultatīva institūcija un kultūras nozares un radošo industriju nozares ekspertu padome. Savukārt  Latvijas Nacionālais kultūras centrs veic Kultūrizglītības padomes darba koordināciju un komunikāciju, līdzvērtīgi Latvijas Darba devēju konfederācijai un Biedrībai "Lauksaimniecības organizāciju sadarbības padome".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augstākminētās atbalstāmās darbības, labuma guvēji būs visas profesionālās izglītības iestādes, arī citu ministriju dibinātās profesionālās izglītības iestādes un privātās profesionālās izglītības iestādes, visas Nozaru ekspertu padomes un nozares pārstāvošās institūcijas, tai skaitā, Latvijas Nacionālais kultūras centrs kā Kultūrizglītības padomes koordinācijas institūcija, pēc nepieciešamības piemērojot izstrādātos sadarbības mehānismus un procedūras, piedaloties mērķkomunikācijas un kapacitātes stiprināšanas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14.07.2023. sanāksmē ar KM pārrunātajam ir 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 punktā "Pašreizējā situācija, problēmas un risinājumi, risinājuma apraksts" sniegto informāciju, ka projektā sasniegto rezultātu ilgtspēju pēc projekta noslēguma plānots nodrošināt no Valsts izglītības satura centra valsts budžeta līdzekļiem, lūdzam papildināt šo sadaļu, norādot konkrētu finansējuma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papildināto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anotācijā dzēst informāciju, kas nav saistīta ar vienkāršoto izmaksu metodikas izstrādes un piemērošanas iespējām, piemēram, atlīdzības reforma vai projekta ieviesēja un sadarbības partneru juridiskais statuss nav pamatots arguments, lai apgalvotu, ka vienkāršoto izmaksu metodikas izstrāde palielinātu administratīvo slogu un nebūtu samērīga. Valstī noteiktā horizontālā atlīdzības politika valsts un pašvaldību institūcijās var kalpot par pamatu, lai izstrādātu metodiku personāla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17.07.2023. sanāksmē ar FM pārrunātajam ir precizēta anotācija, noteikumu projekta 20.1.apakšpunkts un MK sēdes protokollēmuma redakcija, paredzot uzdevumu līdz 30.06.2025. IZM izstrādāt vienkāršoto izmaksu metodiku projekta vadības un īstenošanas personāla atlīdzības izmaksām. Līdz minētās metodikas izstrādei attiecīgās izmaksas attiecinot kā faktiskās izmaksas. Skatīt precizēto MK noteikumu projekta 20.1.apakšpunktu, MK sēdes protokollēmuma redakciju un papildināto anotāciju.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sniegto informāciju anotācijā par izmaksu metodēm MK noteikumu projekta18.punktā noteikto atbalstāmo darbību īstenošanai, t.sk. vairākkārt minēts attiecināt izmaksas atbilstoši vienas vienības izmaksu metodei, lūgums papildināt anotāciju ar informāciju par to, cik kopumā ir plānotas izstrādāt vienkāršoto izmaksu metodikas, jo šobrīd no anotācijā minētā nav iespējams to secināt.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papildināto anotāciju. Projekta ieviešanai indikatīvi plānots izstrādāt astoņas vienkāršoto izmaksu metodikas.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 punktā "Pašreizējā situācija, problēmas un risinājumi, risinājuma apraksts" sniegto informāciju, ka projektā sasniegto rezultātu ilgtspēju pēc projekta noslēguma plānots nodrošināt no valsts budžeta līdzekļiem, lūdzam papildināt šo sadaļu, norādot konkrētu finansējuma avotu.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sasniegto rezultātu ilgtspēju pēc projekta noslēguma plānots nodrošināt no VISC budžeta līdzekļiem, tai skaitā, sasniegto rezultātu turpmākai attīstībai iespēju robežās piesaistot ES fondu vai citu programmu finansējumu. Skatīt precizēto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MK noteikumu projekta 20.2.1. apakšpunktā noteiktajam, izmaksas šo noteikumu 18.1., 18.2., 18.3. un 18.5. apakšpunktā minēto atbalstāmo darbību īstenošanai tiks attiecinātas atbilstoši atbildīgās iestādes apstiprinātajai vienkāršoto izmaksu metodikai, kas saskaņota ar vadošo iestādi, savukārt anotācijā norādīta informācija, ka, piemēram, 18.1.1.; 18.3. un 18.5. apakšpunktos plānoti iepirkumi (minētais gan nav šķērslis vienkāršoto izmaksu piemērošanai, taču nav īsti saprotams, vai šajā gadījumā MK noteikumu autors nav paredzējis šīs izmaksas attiecināt kā faktiskās), 18.1.2. apakšpunktam paredzētas t.sk. faktiskās izmaksas, līdz ar to anotācijā sniegtā informācija ir pretrunā MK noteikumos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redakcionāli pārskatīt anotācijā iekļautos papildinājumus par piemērojamām izmaksu metodēm, proti, budžeta projekts ir vienkāršoto izmaksu aprēķina metode, nevis vienkāršoto izmaksu veids, tāpat arī aicinām precizēt, kā paredzēts attiecināt izmaksas, kas tiks iepirktas (iepirkumi), proti kā faktiskās vai kā vienkāršotās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18.1.1. apakšpunktā noteikto atbalstāmo darbību īstenošanai tiks pielietotas šādas izmaksu metodes: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faktiskās izmaksas -  iepirkums mehānismu izveidei;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budžeta projekts nozaru analīzei;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vienas vienības izmaksu metode kvalifikācijas daļu noteikšanai;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18.1.2. apakšpunktā noteikto atbalstāmo darbību īstenošanai tiks pielietotas šādas izmaksu metodes: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vienas vienības izmaksu metode jaunu prasmju ieviešanai esošajā profesionālās izglītības saturā;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faktiskās izmaksas -   iepirkums jaunu prasmju ieviešanai jaunā profesionālās izglītības saturā;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vienas vienības izmaksu metode jaunu prasmju ieviešanas ekspertīzei;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faktiskās izmaksas – jaunu profesionālās izglītības programmu licencēšana;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apakšpunktā noteikto atbalstāmo darbību īstenošanai tiks pielietota vienkāršoto izmaksu metode budžeta projekts;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apakšpunktā noteikto atbalstāmo darbību īstenošanai tiks pielietotas šādas izmaksu metodes: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faktiskās izmaksas - iepirkums mācību līdzekļu kartējumam;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vienas vienības izmaksu metode digitālu mācību līdzekļu un moduļu pārbaudījumu paraugu izstrādei;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faktiskās izmaksas – iepirkums gatavu digitālu mācību līdzekļu iegādei;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 apakšpunktā noteikto atbalstāmo darbību īstenošanai tiks pielietotas šādas izmaksu metodes: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faktiskās izmaksas – iepirkums e-PKS tehniskās specifikācijas izstrādei;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faktiskās izmaksas – iepirkums e-PKS izstrādei, pilnveidei;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faktiskās izmaksas – iepirkums satura pārnesei uz e-PKS;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faktiskās izmaksas - pieprasījumi Valsts izglītības informācijas sistēmas un Valsts pārbaudījumu informācijas sistēmas pilnveidei, lai savietotu datus ar e – PKS;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 apakšpunktā noteikto atbalstāmo darbību īstenošanai tiks pielietotas šādas izmaksu metodes: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faktiskās izmaksas – iepirkums sadarbības modeļa izveidei;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vienas vienības izmaksu metode uzņēmumu kopu un klāsteru izveidei.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dzēst tekstu: “Vienlaikus saskaņā ar Biedrību un nodibinājumu likuma 2.panta pirmajā daļā noteikto biedrība ir brīvprātīga personu apvienība, kas nodibināta, lai sasniegtu statūtos noteikto mērķi, kam nav pelņas gūšanas rakstura”. Vēršam uzmanību, ka arī biedrības un nodibinājumi var būt iesaistīti preču un pakalpojumu piedāvāšanā. Uz to ir arī norādījusi Eiropas Savienības Tiesa (skatīt Tiesas 1987. gada 16. jūnija sprieduma Komisija/Itālija, 118/85, ECLI:EU:C:1987:283, 7. punktu; Tiesas 1998. gada 18. jūnija sprieduma Komisija/Itālija, C-35/96, ECLI:EU:C:1998:303, 36. punktu; Tiesas 2000. gada 12. septembra sprieduma Pavlov un citi, apvienotās lietas no C-180/98 līdz C-184/98, ECLI:EU:C:2000:428, 75. punktu), ka “uzņēmumi” (saimnieciskās darbības veicēji) konsekventi ir definējami kā subjekti, kas veic saimniecisko darbību, neatkarīgi no to juridiskā statusa un finansēšanas veida. Attiecīgā subjekta juridiskais statuss saskaņā ar valsts tiesību aktiem nav noteicošs. Piemēram, subjekts, kas saskaņā ar valsts tiesību aktiem klasificēts kā asociācija vai sporta klubs, Līguma par Eiropas savienību 107.panta 1.punkta nozīmē tomēr var būt uzskatāms par uzņēmumu. Vienīgais būtiskais kritērijs ir tas, vai subjekts veic saimniecisko darbību un valsts atbalsta noteikumu piemērošana nav atkarīga no tā, vai subjekts ir izveidots ar mērķi gūt peļņu. Arī bezpeļņas subjekti var veikt saimniecisko darbību, tirgū piedāvājot preces un pakalpojumus (skatīt Tiesas 1980. gada 29. oktobra sprieduma Van Landewyck, apvienotās lietas no 209/78 līdz 215/78 un 218/78, ECLI:EU:C:1980:248, 88. punktu; Tiesas 1995. gada 16. novembra sprieduma FFSA un citi, C-244/94, ECLI:EU:C:1995:392, 21. punktu; Tiesas 2008. gada 1. jūlija sprieduma MOTOE, C-49/07, ECLI:EU:C:2008:376, 27. un 28.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pamatojumu, ka aktivitātes ietvaros nozaru ekspertu padomes uzdevumi saistībā ar profesionālā satura attīstības nodrošināšanu atbilst Profesionālās izglītības likuma 12. pantam, lūdzam papildināt anotāciju ar izziņas 24.punktā ietverto skaidrojumu.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 vai noteikumu projekta 20.apakšpunktā norādītas vienkāršoto izmaksu metodikas tiks apstiprinātas līdz atlases izsludināšanai. Attiecīgi lūdzam norādīt, ka gadījumā, ja līdz atlases izsludināšanai vienkāršoto izmaksu metodikas nebūs apstiprinātas, projekta iesniegumu atlasē netiks veikta izmaksu apmēra pamatotības analīze.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metodika "Vienas vienības izmaksu standarta likmju aprēķina un piemērošanas metodika kompetencēs balstīta modulārās izglītības programmas satura un profesionālās kvalifikācijas eksāmena satura ekspertīzes vienai trešā, ceturtā vai piektā profesionālās kvalifikācijas līmeņa profesionālajai kvalifikācijai izmaksu segšanai" ir saskaņošanas stadijā ar Finanšu ministriju; pārējās anotācijā norādītās vienkāršoto izmaksu piemērošanas metodikas iespējami tuvākajā laikā tiks nosūtītas saskaņošanai Finanšu ministrijai, to piemērošana nepieciešama atbilstoši plānotajam atbalstāmo darbību ieviešanas grafikam - pēc vienošanās noslēgšanas vai 2024.gadā.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- 14.02.2023.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anotācijā tekstā lietot frāzi "tehnikums un mākslu izglītības kompetences centrs" (attiecīgā skaitlī un locījumā), jo atbilstoši Profesionālās izglītības likuma 16.1 pantā noteiktajam tehnikums un mākslu izglītības kompetences centrs ir līdzvērtīga statusa profesionālās izglītības iestādes. Lūdzam arī anotācijā norādīt, ka potenciālie finansējuma saņēmēji būs Izglītības un zinātnes ministrijas un Kultūras ministrijas padotības profesionālās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noteikto nacionālā rādītāja vērtību uz 29, ņemot vērā, ka metodiskā darba virsvadība noteikta ne vien Izglītības un zinātnes ministrijas padotības, bet arī Kultūras ministrijas padotības profesionālās izglītības iestādēm.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anotācijā papildināt, ka 4.2.2.9.pasākuma pirmās kārtas īstenošanas nosacījumi a) sadaļā paredz, ka tiks atlasītas vismaz trīs Latvijas ekonomikai un radošajām industrijām būtiskās nozares, ņemot vērā radošo industriju īpatsvaru un nozīmi ekonomikā, kā arī ņemot vērā, ka radošās industrijas ir nozare, kas "nodrošina ekoloģiski draudzīgākus risinājumus ilgtspējīgas attīstības izaicinājumiem" (Ž.Eglīte, Radošās industrijas un ilgtspēja – nākotnes iespējas attīstībai, 2021).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SAM 4.2.2.9. pasākuma 1.kārtas projekts ir saturiskais turpinājums iepriekšējā plānošanas perioda ESF projektam SAM 8.5.2., tad tiks turpināts darbs pie modulārās pieejas profesionālajā izglītībā attīstības un nostiprināšanas, līdz ar to ir precizēts noteikumu projekta 3.punkts, uzsverot, ka mērķa grupa ir profesionālās izglītības iestādes, kas īsteno modulārās profesionālās izglītības programmas. Tik tālu, cik modulārā pieeja profesionālo izglītības programmu īstenošanā ir saistoša Kultūras ministrijas padotības profesionālās izglītības iestādēm, tās attiecīgi būs labuma guvēji.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Profesionālās izglītības likuma 16.² pantā noteiktajam, precizēts noteikumu projekta 11.5.apakšpunkts, uzsverot to, ka profesionālās izglītības iestādei ir jāveic metodiskais darbs reģiona vai nozares ietvaros, līdz ar to, projekta sadarbības partneri būs tehnikumi, tai skaitā arī tie, kuri īsteno modulārās profesionālās izglītības programmas izglītības tematiskajā jomā “Mākslas”, piesaistot pedagogus no Kultūras ministrijas padotības profesionālajām izglītības iestādēm noteikumu projekta 18.3.apakšpunktā minēto darbību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30.1.apakšpunktā noteiktos principus, kā arī ņemot vērā Ekonomikas ministrijas novērtējumu “Latvijas Ekonomikas attīstības pārskats” tiks definēti kritēriji un atlasītas atbilstošas STEM prioritārās nozares, kas ne tikai rada lielāko pievienoto vērtību valsts ekonomikai, bet arī, piemēram, nozares uzņēmumos notiek nepārtraukts digitālo tehnoloģiju ieviešanas process, kā arī notiek zaļā transformācija ieviešot aprites ekonomiku, tai skaitā, ņemot vērā uzņēmumu straujāku pieauguma tempu saglabāšanos nekā vidēji tautsaimniecības nozarē, uzņēmumu konkurētspēju, arī  ārējos tirgos, izaugsmes pamatā noteiks produktivitātes pieaugums un citi parametri, tai skaitā nozares ar lielāku prognozēto darba spēka iztrūkumu.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skatīt precizēto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kārtas ietvaros nav plānots elastības finansējums, lūgums papildināt anotāciju, norādot, kura cita attiecīgās prioritātes un fonda SAM ietvaros tiks noteikts elastības finansējums, lai prioritātes un fonda līmenī būtu iespējams nodrošināt programmā noteikto elastības finansējuma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anotācijas 1.3.sadaļā skaidroto, ka VISC izvēlēts kā projekta iesniedzējs un finansējuma saņēmējs, ņemot vērā VISC noteiktās funkcijas, nav skaidrs, kādēļ anotācijā vēl tiek arī norādīts, ka  finansējuma saņēmējs VISC īstenos atbalstu profesionālās izglītības mācību satura pilnveides pasākumiem, negūstot ieņēmumus no projekta īstenošanas, īstenos projektu ar saviem cilvēkresursiem, kas būs projekta vadības un īstenošanas personāls, personālam sedzot vienīgi faktiskās nepieciešamās izmaksas, kas būs pamatotas un pierādamas. Vēršam uzmanību, ka atbilstoši Eiropas Komisijas paziņojuma par Līguma par Eiropas Savienības darbību 107. panta 1. punktā minēto valsts atbalsta jēdzienu (2016/C 262/01) 17.punktā norādītajam, darbības, kuras ir valsts varas prerogatīvu neatņemama daļa un kuras veic valsts, nav saimnieciskā darbība, izņemot, ja attiecīgā dalībvalsts ir nolēmusi ieviest tirgus mehānismus. Ievērojot minēto, lūdzam novērst pretrunas skaidrojumos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detalizēti skaidrot 4.2.2.9.pasākuma plānotās izmaksas un to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papildināta anotācijas 1.3.sadaļa.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4.2.2.9.aktivitātes ietvaros tiek paredzēts publisko līdzekļu piešķīrums sadarbības partneriem: Latvijas Darba devēju konfederācijai, Latvijas Brīvo arodbiedrību savienībai un  Lauksaimniecības organizāciju sadarbības padomei, lūdzam pārskatīt un precizēt anotācijā ietverto skaidrojumu, kā ir izvēlēti šie sadarbības partneri un kādēļ tie nav uzskatāmi par komercdarbības atbalsta saņēmējiem.  Vēršam uzmanību, ka gadījumā, ja augstāk minētie sadarbības partneri projektā īsteno tādas darbības, kādas var nodrošināt arī citi subjekti tirgū, tad minētie subjekti potenciāli ir uzskatāmi par saimnieciskās darbības veicējiem, atbilstoši Eiropas Komisijas paziņojuma par Līguma par Eiropas Savienības darbību 107. panta 1. punktā minēto valsts atbalsta jēdzienu (2016/C 262/01) 8.punktā norādītajam (subjekta tiesiskais statuss saskaņā ar valsts tiesību aktiem nav noteicošs, vienīgais būtiskais kritērijs ir tas, vai subjekts veic saimniecisko darbību (piedāvā tirgū preces un pakalpojumus), lai  tas Līguma 107. panta 1. punkta nozīmē būtu uzskatāms par uzņēmumu). Attiecīgi anotācijā ietvertais skaidrojums, ka: "</w:t>
            </w:r>
            <w:r w:rsidR="00000000" w:rsidRPr="00000000" w:rsidDel="00000000">
              <w:rPr>
                <w:i w:val="1"/>
                <w:rtl w:val="0"/>
              </w:rPr>
              <w:t xml:space="preserve">arī  projekta sadarbības partneri (Latvijas Darba devēju konfederācija, Latvijas Brīvo arodbiedrību savienība, Lauksaimnieku organizāciju sadarbības padome [..]) iesaistīsies projekta īstenošanā ar saviem cilvēkresursiem, sadarbojoties noteikumu projekta 18.punktā minēto atbalstāmo darbību ieviešanā. Līdz ar to 4.2.2.9. pasākuma pirmās kārtas ietvaros īstenojamās darbības nav kvalificējamas kā saimnieciskā darbība un komercdarbības atbalsta sniegšana nav paredzēta.", </w:t>
            </w:r>
            <w:r w:rsidR="00000000" w:rsidRPr="00000000" w:rsidDel="00000000">
              <w:rPr>
                <w:rtl w:val="0"/>
              </w:rPr>
              <w:t xml:space="preserve">nepamato komercdarbības atbalsta neesamību. Skaidrojam, ka no komercdarbības atbalsta kontroles viedokļa, ja sadarbības partneris saņem publiskos līdzekļus un nav iespējams pamatot, ka tam ir uzticēta valsts pārvaldes uzdevuma, t.i., deleģēta uzdevuma, veikšana, vai, ja konkrētais subjekts nav izvēlēts, izmantojot Publisko iepirkumu likumā noteiktās procedūras (konkurenci nodrošinošā, pārredzamā, nediskriminējošā un beznosacījumu konkursa procedūrā), vai nav nodrošināts tas, ka sadarbības partneris negūst ekonomisku priekšrocību, uz to ir attiecināmi komercdarbības atbalsta kontroles nosacījumi.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Nacionālās trīspusējās sadarbības padomes nolikumam Nacionālo trīspusējo sadarbības padomi uz paritātes pamatiem veido Ministru kabineta (turpmāk - valdība), Latvijas Darba devēju konfederācijas (turpmāk - LDDK) un Latvijas Brīvo arodbiedrību savienības (turpmāk - LBAS) izvirzītie pārstāvji. Padomes galvenais uzdevums ir nodrošināt un veicināt valdības, darba devēju un darbinieku organizāciju (arodbiedrību) sadarbību nacionālajā līmenī. Atbilstoši Profesionālās izglītības likuma 12.panta piektajā daļā noteiktajam, nozaru ekspertu padomju darbību koordinē LDDK. LDDK ir nacionālais nozaru ekspertu padomju koordinators.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Profesionālās izglītības likuma 12.panta devītajā daļā noteikts, ka Pārtikas rūpniecības un lauksaimniecības nozares ekspertu padomes darbību koordinē LOSP. Profesionālās izglītības likuma 12. pantā minētie nozaru ekspertu padomes uzdevumi, ir saistīti ar profesionālā satura attīstības nodrošināšanu, tostarp projektā  izstrādājot un aprobējot vienotu metodoloģisku pieeju visos satura  ieviešanas, īstenošanas un novērtēšanas procesos, tai skaitā nozaru kvalifikāciju struktūru pilnveide jaunu prasmju ieviešanai, profesionālo kvalifikāciju prasību pilnveide, kvalifikāciju daļu noteikšana un  nozaru ekspertu padomju, Valsts izglītības satura centra un profesionālās izglītības iestāžu savstarpējā sadarbības koordinācijas mehānisma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vispatverošu profesionālās izglītības satura attīstību tiks nodrošināta gan darba devēju iesaiste, gan darba ņēmēju puses iesaiste, ko pārstāv Latvijas Brīvo arodbiedrību savienība, kas ir lielākā arodbiedrību apvienība Latvijā un kas pārstāv 20 nozaru arodbiedrības un to apvienības.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minētie sadarbības partneri projektā veiks tādus uzdevumus, kuru mērķis nav gūt peļņu. Atbilstoši Lursoft datiem LDDK un LOSP ir biedrības, LBAS - arodbiedrību apvienība. Saskaņā ar Biedrību un nodibinājumu likuma 2.panta pirmajā daļā noteikto biedrība ir brīvprātīga personu apvienība, kas nodibināta, lai sasniegtu statūtos noteikto mērķi, kam nav pelņas gūšanas rakstura. Atbilstoši 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3.sadaļu ar detalizētiem aprēķiniem, kas pamato nepieciešamo finansējuma apmēru 2023. gadam līdz vienošanās par projekta īstenošanu noslēgšanai ar Centrālo finanšu un līgumu aģentūru 4.2.2.9. pasākuma pirmās projekta iesniegumu atlases kārtas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anotāciju un MK sēdes protokollēmuma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matemātiskas neprecizitātes anotācijas 3.sadaļas 6. apakšpunktā " Detalizēts ieņēmumu un izdevumu aprēķins ", ņemot vērā, ka summējot no 2023. līdz 2028.gadam norādīto indikatīvo ES finansējumu veidojas 8 839 648 euro un summējot valsts budžeta finansējuma apjomu veidojas 1 559 941 euro, kas nesakrīt ar noteikumu projekta 6.punktā norādīto, kā arī anotācijā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likumprojektā “Par valsts budžetu 2023 un vidēja termiņa budžeta ietvaru 2023., 2023. un 2025. gadam” 2023. gadā nav plānots finansējums 4.2.2.9. pasākuma "Izglītības procesa individualizācija un starpnozaru sadarbība profesionālās izglītības izcilībai" īstenošanai, lūdzam veikt precizējumu un 2023.gadam 1., 1.1.. 2., 2.1, 3. un 3.1.punktos uzrādīto finansējumu pārcelt no ailes "saskaņā ar valsts budžetu kārtējam gadam" uz aili "izmaiņas kārtējā gadā, salīdzinot ar valsts budžetu kārtējam gadam", vienlaikus aizpildot arī informāciju 5. un 5.1.punktā.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un/vai precizēt anotācijas  8.1.8., 8.1.9., 8.1.10., 8.1.12., un 8.2. sadaļu ar informāciju par pasākuma 4.2.2.9.ietekmi uz horizontālo principu “Vienlīdzība, iekļaušana, nediskriminācija un pamattiesību ievērošana” (turpmāk - HP) atbilstoši Labklājības ministrijas un Tieslietu ministrijas izstrādātajām vadlīnijām horizontālā principa “Vienlīdzība, iekļaušana, nediskriminācija un pamattiesību ievērošana” īstenošanai un uzraudzībai (turpmāk - vadlīnijas) (skatīt šeit: https://www.lm.gov.lv/lv/vadlinijas-horizontala-principa-vienlidziba-ieklausana-nediskriminacija-un-pamattiesibu-ieverosana-istenosanai-un-uzraudzibai-2021-2027,skat.vadlīniju 4.4. sadaļu "MK noteikumu anotācijas aizpildīšana"), iekļaujot vismaz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SAM/pasākuma ietekmi uz HP (saskaņā ar vadlīnijām 4.2.2.9. pasākumam ir netieša ietekme uz HP (skat. vadlīniju 1.pielikumu);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HP vērtēšanas kritērija veidu, kurš tiks piemērots projektu iesniegumu vērtēšanā (kvalitātes kritērijs, skat. vadlīniju 6.1.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vispārīgām un specifiskām HP darbībām, kuras ir jāparedz SAM ietvaros (skat. vispārīgo un specifisko HP darbību piemērus vadlīniju 7. sadaļā) un kas novērš diskrimināciju, veicina dzimumu līdztiesību, nodrošina piekļūstamību un pamattiesību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HP rādītājiem (skat. vadlīniju 4.pielikumu);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aicinām pievērst uzmanību tam, ka nodrošinot projekta vadību un īstenošanu, apmācības un klātienes vai tiešsaistes lekcijas vai seminārus, ir jānodrošina piekļūstamība personām ar invaliditāti. Izstrādājot tūrisma produktus un stratēģijas, jāņem vērā šo produktu piekļūstamība cilvēkiem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īstenojot projekta komunikācijas aktivitātes, ir jāizvēlas valoda un vizuālie tēli, kas mazina diskrimināciju un stereotipu veidošanos par kādu no dzimumiem, personām ar invaliditāti, reliģisko pārliecību, vecumu, rasi un etnisko izcelsmi vai seksuālo orientāciju (skat. metodisko materiālu “Ieteikumi diskrimināciju un stereotipus mazinošai komunikācijai ar sabiedrību”, https://www.lm.gov.lv/lv/metodiskie-materiali);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pārliecinātos, ka, izstrādājot noteikumu projektu, HP tiek ievērots, aicinām izmantot  vadlīniju 2. pielikumā “Kontroljautājumi atbilstības horizontālajam principam “Vienlīdzība, iekļaušana, nediskriminācija un pamattiesību ievērošana” pārbaudei” un 3. pielikumā “Kontroljautājumi atbilstības Pamattiesību hartai pārbaudei” esošās pārbaudes lapas un tās saglabāt audita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4.2.2.9. pasākuma pirmās kārtas investīcijām būs netieša ietekme uz horizontālo principu „Vienlīdzība, iekļaušana, nediskriminācija un pamattiesību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specifiskajam atbilstības kritērijam “Projektā ir paredzētas darbības, kas veicina vienlīdzību, iekļaušanu, nediskrimināciju un pamattiesību ievērošanu”, kas apstiprināti UK sēdē 26.01.2023., plānots vērtēt projekta atbilstību, tai skaitā, vai projektā plānotas vismaz trīs un vairāk vispārīgās horizontālā principa darbības, trīs un vairāk specifiskās horizontālā principa darbības, kas risinās identificētās mērķa grupas vajadzības un problēmas un veicinās vienlīdzību, iekļaušanu, nediskrimināciju un pamattiesību ievērošanu un, vai specifiskajām darbībām ir noteikts horizontālā principa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projekts papildinātas ar jaunu izmaksu pozīciju 20.2.13.apakšpunkts: pakalpojumu izmaksas horizontālā principa “Vienlīdzība, iekļaušana, nediskriminācija un pamattiesību ievērošana” darbību īstenošanai, tai skaitā zīmju valodas tulka, reāllaika transkripcijas, subtitru nodrošināšana semināru, informatīvo pasākumu dalībniekiem, darba vietas personai ar invaliditāti pielāgošanas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un zinātnes ministrijai nekavējoties informēt Ministru kabinetu, ja izmaksas, kas 4.2.2.9. pasākuma pirmajā kārtā veiktas pirms projekta iesnieguma apstiprināšanas, varētu netikt vai netiek attiecinātas finansēšanai no Eiropas Sociālā fonda Plus, sagatavojot attiecīgu informatīvo ziņojumu, kurā norādīts detalizēts apraksts par radušos situāciju, neatbilstības rašanās cēloņiem, finansiālo ietekmi, un sniegt fiskāli neitrālu priekšlikumu/aprakstu situācijas risinājumam, lai turpinātu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risku izvērtējumu situācijai, ka izmaksas, kas 4.2.2.9. pasākuma pirmajā kārtā veiktas pirms projekta iesnieguma apstiprināšanas, varētu netikt vai netiek attiecinātas finansēšanai no Eiropas Sociālā fonda Plus.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Izglītības un zinātnes ministrijai nekavējoties informēt Ministru kabinetu, ja izmaksas, kas 4.2.2.9. pasākuma pirmajā kārtā veiktas pirms projekta iesnieguma apstiprināšanas, varētu netikt vai netiek attiecinātas finansēšanai no Eiropas Sociālā fonda Plus, sagatavojot attiecīgu informatīvo ziņojumu, kurā norādīts detalizēts apraksts par radušos situāciju, neatbilstības rašanās cēloņiem, finansiālo ietekmi, un sniegt fiskāli neitrālu priekšlikumu/aprakstu situācijas risinājumam, lai turpinātu projekta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8.Pasākuma pirmo kārtu īsteno ierobežotas projektu iesniegumu atlases veidā. Pasākuma pirmās kārtas ietvaros piemērojamais atbalsta veids ir grants.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noteikumu projekta I nodaļas nosaukumu, t.i., aizstājot vārdus "8.Pasākuma pirmo kārtu īsteno ierobežotas projektu iesniegumu atlases veidā. Pasākuma pirmās kārtas ietvaros piemērojamais atbalsta veids ir grants." ar vārdiem "Vispārīgie jautājumi".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Eiropas Sociālā fonda Plus projekta (turpmāk – projekts) iesniedzējam un projekta sadarbības partneriem;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to, ka tiek noteikti nosacījumi arī finansējuma saņēmējam.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Eiropas Sociālā fonda Plus projekta (turpmāk – projekts) iesniedzējam, finansējuma saņēmējam un projekta sadarbības partneriem;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rezultāta rādītājs līdz 2029. gada 31. decembrim – iestāžu skaits, kas ieviesušas uzlabojumus izglītības un mācību sistēmu kvalitātei, efektivitātei un atbilstībai darba tirgum, –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saskaņotu rādītāja nosaukumu ar Eiropas Savienības kohēzijas politikas programmu 2021.–2027.gadam, ierosinām aizvietot vārdus “iestāžu skaits” ar vārdu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rezultāta rādītājs – iestādes, kas ieviesušas uzlabojumus izglītības un mācību sistēmu kvalitātei, efektivitātei un atbilstībai darba tirgum, – 1.</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Nacionālais rādītājs ir profesionālās izglītības iestādes, kas saņēmušas metodisko atbalstu – vismaz 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- 14.02.2023.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un attiecīgi arī anotāciju, norādot, kuras profesionālās izglītības iestādes paredzētas kā metodiskā atbalsta saņēmējas, kā arī iekļaut metodiskā atbalsta saņēmēju lokā Kultūras ministrijas padotības profesionālās vidējās izglītības iestādes - mākslu izglītības kompetences centru "Rīgas Dizaina un mākslas vidusskola", mākslu izglītības kompetences centru "Nacionālā Mākslu vidusskola", mākslu izglītības kompetences centru "Liepājas Mūzikas, mākslas un dizaina vidusskola", mākslu izglītības kompetences centru "Ventspils Mūzikas vidusskola", Staņislava Broka Daugavpils Mūzikas vidusskolu, Jāzepa Mediņa Rīgas Mūzikas vidusskolu, Jelgavas Mūzikas vidusskolu, Alfrēda Kalniņa Cēsu mūzikas vidusskolu, kā Jāņa Ivanova Rēzeknes mūzikas vidusskolu un Rēzeknes Mākslas un dizaina vidusskolu, kuras abas plāno reorganizācijas procesa rezultātā izveidot vienu izglītības iestādi ar mākslu izglītības kompetences centra statusu no 2023.gada 1.augusta.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visas Kultūras ministrijas padotības profesionālās vidējās izglītības iestādes īsteno profesionālās vidējās izglītības programmas, kas dod iespēju iegūt ceturtā līmeņa profesionālo kvalifikāciju un to darbība atbilst atbilst pasākuma pirmās kārtas mērķim attīstīt sistemātisku profesionālās izglītības satura pilnveidi, profesionālās izglītības iestāžu un nozaru sadarbību profesionālās izglītības satura īstenošanā, darba tirgū aktuālu prasmju identificēšanu, kā arī iespēju robežās atbilstoši mākslu jomas specifikai ieviešot prasmes izglītības saturā ilgtspējas, digitālas un zaļās ekonomikas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Mērķa grupa ir profesionālās izglītības iestādes, kas īsteno modulārās profesionālās izglītības programmas. Tik tālu, cik modulārā pieeja profesionālo izglītības programmu īstenošanā ir saistoša Kultūras ministrijas padotības profesionālās izglītības iestādēm, tās attiecīgi būs labuma guvēji.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precizēts noteikumu projekta 11.5.apakšpunkts atbilstoši Profesionālās izglītības likuma 16.² pantam, uzsverot to, ka profesionālās izglītības iestādei ir jāveic metodiskais darbs reģiona vai nozares ietvaros, līdz ar to, projekta sadarbības partneri būs tehnikumi, tai skaitā arī tie, kuri īsteno modulārās profesionālās izglītības programmas izglītības tematiskajā jomā “Mākslas”, piesaistot pedagogus no Kultūras ministrijas padotības profesionālajām izglītības iestādēm noteikumu projekta 18.3.apakšpunktā minēto darbību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Nacionālais rādītājs, kas sasniedzams līdz 2029. gada 31. maijam - profesionālās izglītības iestādes, kas saņēmušas metodisko atbalstu – vismaz 19.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Nacionālais rādītājs ir profesionālās izglītības iestādes, kas saņēmušas metodisko atbalstu – vismaz 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minētajam, finansējuma saņēmēja pienākums ir uzkrāt datus par nacionālā rādīta izpildi, tādēļ lūdzam papildināt anotāciju ar informāciju, kādi dati finansējuma saņēmējam ir jāuzkrāj, lai apliecinātu rādītāja izpildi, t.sk. kurā brīdī/kādi ir apliecinošie dokumenti, kas liecina, ka izglītības iestāde ir saņēmusi metodisko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projektu, finansējuma saņēmējs uzkrāj datus par noteikumu projekta 5. punktā minētā nacionālā rādītāja izpildi un kopā ar  noteikumu projekta 11.5. apakšpunktā minētajiem sadarbības partneriem uzkrāj datus par metodiskā darba ietvaros izstrādāto materiālu skaitu pa nozarēm platformā skolo.lv. Projektā paredzēts, ka VISC noslēdz sadarbības līgumus ar tehnikumiem kā sadarbības partneriem. Tai skaitā, e-PKS tiks uzkrāti aktuālie dati atbilstoši noteikumu projekta 18.1.apakšpunktā atlasīto nozarēs aktualizētajam izglītības saturam, to prasības pārnestas uz profesionālās izglītības programmām attiecīgās kvalifikācijas iegūšanai, pilnveidojot atbilstošos izglītības programmu moduļus, moduļu pārbaudījumus un profesionālās kvalifikācijas eksāmenus, veiktas izmaiņas licencētajās izglītības programmās vai licencētas jaunas izglītības programmas.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Nacionālais rādītājs, kas sasniedzams līdz 2029. gada 31. maijam - profesionālās izglītības iestādes, kas saņēmušas metodisko atbalstu – vismaz 19.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pirmajai kārtai pieejamais kopējais attiecināmais finansējums ir 10 399 589 </w:t>
            </w:r>
            <w:r w:rsidR="00000000" w:rsidRPr="00000000" w:rsidDel="00000000">
              <w:rPr>
                <w:i w:val="1"/>
                <w:rtl w:val="0"/>
              </w:rPr>
              <w:t xml:space="preserve">euro</w:t>
            </w:r>
            <w:r w:rsidR="00000000" w:rsidRPr="00000000" w:rsidDel="00000000">
              <w:rPr>
                <w:rtl w:val="0"/>
              </w:rPr>
              <w:t xml:space="preserve">, ko veido Eiropas Sociālā fonda Plus finansējums – 8 839 650 </w:t>
            </w:r>
            <w:r w:rsidR="00000000" w:rsidRPr="00000000" w:rsidDel="00000000">
              <w:rPr>
                <w:i w:val="1"/>
                <w:rtl w:val="0"/>
              </w:rPr>
              <w:t xml:space="preserve">euro</w:t>
            </w:r>
            <w:r w:rsidR="00000000" w:rsidRPr="00000000" w:rsidDel="00000000">
              <w:rPr>
                <w:rtl w:val="0"/>
              </w:rPr>
              <w:t xml:space="preserve"> un valsts budžeta līdzfinansējums – 1 559 939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pasākuma pirmajai kārtai nav plānots elastības finansējums, ierosinām izteikt punkta sākumu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pirmajai kārtai plānotais un pieejamais kopējais attiecināmais finansējums ir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pirmajai kārtai plānotais un pieejamais kopējais attiecināmais finansējums ir 10 399 589 </w:t>
            </w:r>
            <w:r w:rsidR="00000000" w:rsidRPr="00000000" w:rsidDel="00000000">
              <w:rPr>
                <w:i w:val="1"/>
                <w:rtl w:val="0"/>
              </w:rPr>
              <w:t xml:space="preserve">euro</w:t>
            </w:r>
            <w:r w:rsidR="00000000" w:rsidRPr="00000000" w:rsidDel="00000000">
              <w:rPr>
                <w:rtl w:val="0"/>
              </w:rPr>
              <w:t xml:space="preserve">, ko veido Eiropas Sociālā fonda Plus finansējums – 8 839 650 </w:t>
            </w:r>
            <w:r w:rsidR="00000000" w:rsidRPr="00000000" w:rsidDel="00000000">
              <w:rPr>
                <w:i w:val="1"/>
                <w:rtl w:val="0"/>
              </w:rPr>
              <w:t xml:space="preserve">euro</w:t>
            </w:r>
            <w:r w:rsidR="00000000" w:rsidRPr="00000000" w:rsidDel="00000000">
              <w:rPr>
                <w:rtl w:val="0"/>
              </w:rPr>
              <w:t xml:space="preserve"> un valsts budžeta līdzfinansējums – 1 559 939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ietvaros Eiropas Savienības fondu vadībā iesaistītās atbildīgās iestādes funkcijas pilda Izglītības un zinātnes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9.punktā vārdus "Eiropas Savienības fondu vadībā iesaistītās", ņemot vērā Eiropas Savienības fondu 2021.-2027.gada plānošanas perioda vadības likumā noteikto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ietvaros atbildīgās iestādes funkcijas pilda Izglītības un zinātnes ministrija.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iesniedzējam un sadarbības partneriem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finansējuma saņēmēju, jo nodaļā noteiktas prasības arī finansējuma saņēmējam.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iesniedzējam, finansējuma saņēmējam un sadarbības partneriem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Finansējuma saņēmējs projektu īsteno kopīgi ar šādiem sadarbības partneriem: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- 14.02.2023.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noteikuma projekta 11.punktā sadarbības partneru uzskaitījumu ar Latvijas Nacionālo kultūras centru un Kultūrizglītības padomi. Latvijas Nacionālais kultūras centrs atbilstoši Ministru kabineta 2012. gada 18. decembra noteikumiem Nr. 931 "Latvijas Nacionālā kultūras centra nolikums" veic uzdevumus kultūras nozares un radošo industriju jomā, kas atbilst atbalstāmajām darbībām, kas norādītas noteikumu Projekta 18.punktā, savukārt Kultūrizglītības padome atbilstoši Profesionālās izglītības likuma 12.panta devītajai daļai veic nozaru ekspertu padomes funkcijas kultūras nozares un radošo industriju jomā. Neiekļaujot par kultūrizglītību atbildīgās institūcijas šī brīža noteikumu Projektā, pastāv risks, ka 2029.gadā netiks pilnībā sasniegti noteikumu Projektā uzstādītie mērķi par sistemātiskas profesionālās izglītības satura pilnveides koordinēšanas mehānismu attīstīšanu, profesionālās izglītības iestāžu un nozaru sadarbību profesionālās izglītības satura īstenošanā nodrošināšanu, identificējot darba tirgū aktuālas prasmes un ieviešot prasmes izglītības saturā ilgtspējas, digitālas un zaļās ekonomikas nodrošināšanai, un profesionālās izglītības darba vidē balstītu mācību  sadarbības un īstenošanas modeļa izstrādi nodrošināšanu. Vienlaikus norādām, ka Valsts kontrole savā 2020.gada Revīzijas ziņojumā "Profesionālā vidējā izglītība – vai kļuvusi pievilcīgāka un sagatavo valstī pieprasītus speciālistus?" norādīja, ka profesionālās vidējās izglītības politikas īstenotājiem vēl nav izdevies sasniegt noteiktos mērķus profesionālās izglītības jomā un izveidotā sistēma kopumā vēl nav vērtējama kā efektīva. Tādējādi, jau sākotnēji paredzot noteikumu Projektu tikai daļai no profesionālās izglītības segmenta, profesionālās izglītības mērķu sasniegšana tiks attālināta. Norādām, ka lai gan Kultūras ministrija ir atbildīga par kultūras un radošo industriju izglītību, tomēr par visas profesionālās izglītības politikas plānošanu atbildīgā iestāde ir Izglītības un zinātnes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projekta mērķa grupa ir profesionālās izglītības iestādes, kas īsteno modulārās profesionālās izglītības programmas. Tik tālu, cik modulārā pieeja profesionālo izglītības programmu īstenošanā ir saistoša Kultūras ministrijas padotības profesionālās izglītības iestādēm, tās attiecīgi būs labuma guvēji.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noteikumu projekta 11.5.apakšpunkts atbilstoši Profesionālās izglītības likuma 16.² pantam, uzsverot to, ka profesionālās izglītības iestādei ir jāveic metodiskais darbs reģiona vai nozares ietvaros, līdz ar to, projekta sadarbības partneri būs tehnikumi, tai skaitā arī tie, kuri īsteno modulārās profesionālās izglītības programmas izglītības tematiskajā jomā “Mākslas”, piesaistot pedagogus no Kultūras ministrijas padotības profesionālajām izglītības iestādēm noteikumu projekta 18.3.apakšpunktā minēto darbību  īstenošanā. Atbilstoši 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Finansējuma saņēmējs projektu īsteno kopīgi ar šādiem sadarbības partneriem: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profesionālās izglītības iestādēm šo noteikumu </w:t>
            </w:r>
            <w:r w:rsidR="00000000" w:rsidRPr="00000000" w:rsidDel="00000000">
              <w:rPr>
                <w:rtl w:val="0"/>
              </w:rPr>
              <w:t xml:space="preserve">18.1.</w:t>
            </w:r>
            <w:r w:rsidR="00000000" w:rsidRPr="00000000" w:rsidDel="00000000">
              <w:rPr>
                <w:rtl w:val="0"/>
              </w:rPr>
              <w:t xml:space="preserve">, </w:t>
            </w:r>
            <w:r w:rsidR="00000000" w:rsidRPr="00000000" w:rsidDel="00000000">
              <w:rPr>
                <w:rtl w:val="0"/>
              </w:rPr>
              <w:t xml:space="preserve">18.2.</w:t>
            </w:r>
            <w:r w:rsidR="00000000" w:rsidRPr="00000000" w:rsidDel="00000000">
              <w:rPr>
                <w:rtl w:val="0"/>
              </w:rPr>
              <w:t xml:space="preserve">, </w:t>
            </w:r>
            <w:r w:rsidR="00000000" w:rsidRPr="00000000" w:rsidDel="00000000">
              <w:rPr>
                <w:rtl w:val="0"/>
              </w:rPr>
              <w:t xml:space="preserve">18.3.</w:t>
            </w:r>
            <w:r w:rsidR="00000000" w:rsidRPr="00000000" w:rsidDel="00000000">
              <w:rPr>
                <w:rtl w:val="0"/>
              </w:rPr>
              <w:t xml:space="preserve"> un </w:t>
            </w:r>
            <w:r w:rsidR="00000000" w:rsidRPr="00000000" w:rsidDel="00000000">
              <w:rPr>
                <w:rtl w:val="0"/>
              </w:rPr>
              <w:t xml:space="preserve">18.4. </w:t>
            </w:r>
            <w:r w:rsidR="00000000" w:rsidRPr="00000000" w:rsidDel="00000000">
              <w:rPr>
                <w:rtl w:val="0"/>
              </w:rPr>
              <w:t xml:space="preserve">apakšpunktā</w:t>
            </w:r>
            <w:r w:rsidR="00000000" w:rsidRPr="00000000" w:rsidDel="00000000">
              <w:rPr>
                <w:rtl w:val="0"/>
              </w:rPr>
              <w:t xml:space="preserve"> minēto atbalstāmo darbību īstenošanā.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informāciju, norādot vai  finansējuma saņēmējs var piesaistīt visas MK noteikumu 11.5.apakšpunktā norādītos sadarbības partnerus.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11.5.apakšpunkta redakcija paredzot, ka par sadarbības partneriem projektā var piesaistīt profesionālās izglītības iestādes, kas atbilst Profesionālās izglītības likuma 16.² panta definējumam.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profesionālās izglītības iestādēm, kas īsteno metodisko darbu reģiona vai nozares ietvaros, šo noteikumu </w:t>
            </w:r>
            <w:r w:rsidR="00000000" w:rsidRPr="00000000" w:rsidDel="00000000">
              <w:rPr>
                <w:rtl w:val="0"/>
              </w:rPr>
              <w:t xml:space="preserve">18.1.</w:t>
            </w:r>
            <w:r w:rsidR="00000000" w:rsidRPr="00000000" w:rsidDel="00000000">
              <w:rPr>
                <w:rtl w:val="0"/>
              </w:rPr>
              <w:t xml:space="preserve">, </w:t>
            </w:r>
            <w:r w:rsidR="00000000" w:rsidRPr="00000000" w:rsidDel="00000000">
              <w:rPr>
                <w:rtl w:val="0"/>
              </w:rPr>
              <w:t xml:space="preserve">18.2.</w:t>
            </w:r>
            <w:r w:rsidR="00000000" w:rsidRPr="00000000" w:rsidDel="00000000">
              <w:rPr>
                <w:shd w:fill="#ffffff" w:val="clear"/>
                <w:rtl w:val="0"/>
              </w:rPr>
              <w:t xml:space="preserve">, </w:t>
            </w:r>
            <w:r w:rsidR="00000000" w:rsidRPr="00000000" w:rsidDel="00000000">
              <w:rPr>
                <w:rtl w:val="0"/>
              </w:rPr>
              <w:t xml:space="preserve">18.3.</w:t>
            </w:r>
            <w:r w:rsidR="00000000" w:rsidRPr="00000000" w:rsidDel="00000000">
              <w:rPr>
                <w:rtl w:val="0"/>
              </w:rPr>
              <w:t xml:space="preserve">, </w:t>
            </w:r>
            <w:r w:rsidR="00000000" w:rsidRPr="00000000" w:rsidDel="00000000">
              <w:rPr>
                <w:rtl w:val="0"/>
              </w:rPr>
              <w:t xml:space="preserve">18.4.</w:t>
            </w:r>
            <w:r w:rsidR="00000000" w:rsidRPr="00000000" w:rsidDel="00000000">
              <w:rPr>
                <w:rtl w:val="0"/>
              </w:rPr>
              <w:t xml:space="preserve"> un </w:t>
            </w:r>
            <w:r w:rsidR="00000000" w:rsidRPr="00000000" w:rsidDel="00000000">
              <w:rPr>
                <w:rtl w:val="0"/>
              </w:rPr>
              <w:t xml:space="preserve">18.5. </w:t>
            </w:r>
            <w:r w:rsidR="00000000" w:rsidRPr="00000000" w:rsidDel="00000000">
              <w:rPr>
                <w:rtl w:val="0"/>
              </w:rPr>
              <w:t xml:space="preserve">apakšpunktā</w:t>
            </w:r>
            <w:r w:rsidR="00000000" w:rsidRPr="00000000" w:rsidDel="00000000">
              <w:rPr>
                <w:rtl w:val="0"/>
              </w:rPr>
              <w:t xml:space="preserve"> minēto atbalstāmo darbību īstenošanā.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šo noteikumu </w:t>
            </w:r>
            <w:r w:rsidR="00000000" w:rsidRPr="00000000" w:rsidDel="00000000">
              <w:rPr>
                <w:rtl w:val="0"/>
              </w:rPr>
              <w:t xml:space="preserve">11.1.</w:t>
            </w:r>
            <w:r w:rsidR="00000000" w:rsidRPr="00000000" w:rsidDel="00000000">
              <w:rPr>
                <w:rtl w:val="0"/>
              </w:rPr>
              <w:t xml:space="preserve"> un </w:t>
            </w:r>
            <w:r w:rsidR="00000000" w:rsidRPr="00000000" w:rsidDel="00000000">
              <w:rPr>
                <w:rtl w:val="0"/>
              </w:rPr>
              <w:t xml:space="preserve">11.3. </w:t>
            </w:r>
            <w:r w:rsidR="00000000" w:rsidRPr="00000000" w:rsidDel="00000000">
              <w:rPr>
                <w:rtl w:val="0"/>
              </w:rPr>
              <w:t xml:space="preserve">apakšpunktā</w:t>
            </w:r>
            <w:r w:rsidR="00000000" w:rsidRPr="00000000" w:rsidDel="00000000">
              <w:rPr>
                <w:rtl w:val="0"/>
              </w:rPr>
              <w:t xml:space="preserve"> minētajiem sadarbības partnerim projektā ir šādi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- 14.02.2023.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iebildumu pie noteikumu Projekta 11.punkta.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skaidrot 12.1.3.punktā minēto par iegādājamo mācību līdzekļu saraksta izveidi, jo šobrīd nav skaidrs, kura iestāde tos iegādāsies un par kādu finansējumu iegāde tiks veikta.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līdzekļu kartējuma rezultātā tiks noteikts esošais piedāvājums, tai skaitā, materiāli, kas ir profesionālās izglītības iestāžu pedagogu izstrādāti, bet ir pieejami tikai konkrētās izglītības iestādes ietvaros. Lai ievērotu autortiesību ievērošanu, materiāliem, kas nozares ekspertu izvērtēšanas ietvaros tiks atzīti par lietojamiem vai uzlabojamiem, lai to varētu  mācību procesā izmantot visas attiecināmās profesionālās izglītības iestādēs, par finansējuma saņēmēja līdzekļiem tiks nodrošināta to iegāde. Savukārt mācību līdzekļi, kas tiks identificēti kā piemēroti mācību procesa nodrošināšanai, bet būs citās ES valodās, iegāde  un adaptācija tiks nodrošināta no Šveices finanšu instrumenta.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šo noteikumu </w:t>
            </w:r>
            <w:r w:rsidR="00000000" w:rsidRPr="00000000" w:rsidDel="00000000">
              <w:rPr>
                <w:rtl w:val="0"/>
              </w:rPr>
              <w:t xml:space="preserve">11.1.</w:t>
            </w:r>
            <w:r w:rsidR="00000000" w:rsidRPr="00000000" w:rsidDel="00000000">
              <w:rPr>
                <w:rtl w:val="0"/>
              </w:rPr>
              <w:t xml:space="preserve"> un </w:t>
            </w:r>
            <w:r w:rsidR="00000000" w:rsidRPr="00000000" w:rsidDel="00000000">
              <w:rPr>
                <w:rtl w:val="0"/>
              </w:rPr>
              <w:t xml:space="preserve">11.3. </w:t>
            </w:r>
            <w:r w:rsidR="00000000" w:rsidRPr="00000000" w:rsidDel="00000000">
              <w:rPr>
                <w:rtl w:val="0"/>
              </w:rPr>
              <w:t xml:space="preserve">apakšpunktā</w:t>
            </w:r>
            <w:r w:rsidR="00000000" w:rsidRPr="00000000" w:rsidDel="00000000">
              <w:rPr>
                <w:rtl w:val="0"/>
              </w:rPr>
              <w:t xml:space="preserve"> minētajiem sadarbības partnerim projektā ir šādi pienākumi: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šo noteikumu </w:t>
            </w:r>
            <w:r w:rsidR="00000000" w:rsidRPr="00000000" w:rsidDel="00000000">
              <w:rPr>
                <w:rtl w:val="0"/>
              </w:rPr>
              <w:t xml:space="preserve">11.2. </w:t>
            </w:r>
            <w:r w:rsidR="00000000" w:rsidRPr="00000000" w:rsidDel="00000000">
              <w:rPr>
                <w:rtl w:val="0"/>
              </w:rPr>
              <w:t xml:space="preserve">apakšpunktā</w:t>
            </w:r>
            <w:r w:rsidR="00000000" w:rsidRPr="00000000" w:rsidDel="00000000">
              <w:rPr>
                <w:rtl w:val="0"/>
              </w:rPr>
              <w:t xml:space="preserve"> minētajam sadarbības partnerim projektā ir šādi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- 14.02.2023.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iebildumu pie noteikumu Projekta 11.punkta.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Projekta anotācijā skaidrot 12.2.1.punktā lietoto frāzi "vismaz trīs Latvijas ekonomikai būtiskās nozares" un precizēt, vai tās ir tās pašas trīs nozares, par kurām runāts 12.1.1.punktā. Kā arī lūdzam precizēt, vai tiek domātas vismaz trīs nozares visā Latvijas ekonomikā jeb trīs nozares katrā jomā.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Vismaz trīs Latvijas ekonomikai būtiskās nozares tiks atlasītas no tām, kam ir izveidotas nozaru kvalifikāciju struktūras, ņemot vērā, ka tas ir definēts nozares pieprasījums profesionālajai izglītībai. Noteikumu projekta 12.2.1. apakšpunktā lietotā frāze “vismaz trīs Latvijas ekonomikai būtiskās nozarēs” ir domātas tās pašas trīs nozares, kas ir minētas noteikumu projekta 12.1.1. un 18.1.apakšpunktā. Vienlaikus skatīt precizēto anotācijas 1.3.sadaļu.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šo noteikumu </w:t>
            </w:r>
            <w:r w:rsidR="00000000" w:rsidRPr="00000000" w:rsidDel="00000000">
              <w:rPr>
                <w:rtl w:val="0"/>
              </w:rPr>
              <w:t xml:space="preserve">11.2. </w:t>
            </w:r>
            <w:r w:rsidR="00000000" w:rsidRPr="00000000" w:rsidDel="00000000">
              <w:rPr>
                <w:rtl w:val="0"/>
              </w:rPr>
              <w:t xml:space="preserve">apakšpunktā</w:t>
            </w:r>
            <w:r w:rsidR="00000000" w:rsidRPr="00000000" w:rsidDel="00000000">
              <w:rPr>
                <w:rtl w:val="0"/>
              </w:rPr>
              <w:t xml:space="preserve"> minētajam sadarbības partnerim projektā ir šādi pienākumi: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šo noteikumu </w:t>
            </w:r>
            <w:r w:rsidR="00000000" w:rsidRPr="00000000" w:rsidDel="00000000">
              <w:rPr>
                <w:rtl w:val="0"/>
              </w:rPr>
              <w:t xml:space="preserve">11.4. </w:t>
            </w:r>
            <w:r w:rsidR="00000000" w:rsidRPr="00000000" w:rsidDel="00000000">
              <w:rPr>
                <w:rtl w:val="0"/>
              </w:rPr>
              <w:t xml:space="preserve">apakšpunktā</w:t>
            </w:r>
            <w:r w:rsidR="00000000" w:rsidRPr="00000000" w:rsidDel="00000000">
              <w:rPr>
                <w:rtl w:val="0"/>
              </w:rPr>
              <w:t xml:space="preserve"> minētajam sadarbības partnerim projektā ir šādi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- 14.02.2023.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iebildumu pie noteikumu Projekta 11.punkta.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noteikumu projektu un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šo noteikumu </w:t>
            </w:r>
            <w:r w:rsidR="00000000" w:rsidRPr="00000000" w:rsidDel="00000000">
              <w:rPr>
                <w:rtl w:val="0"/>
              </w:rPr>
              <w:t xml:space="preserve">11.4. </w:t>
            </w:r>
            <w:r w:rsidR="00000000" w:rsidRPr="00000000" w:rsidDel="00000000">
              <w:rPr>
                <w:rtl w:val="0"/>
              </w:rPr>
              <w:t xml:space="preserve">apakšpunktā</w:t>
            </w:r>
            <w:r w:rsidR="00000000" w:rsidRPr="00000000" w:rsidDel="00000000">
              <w:rPr>
                <w:rtl w:val="0"/>
              </w:rPr>
              <w:t xml:space="preserve"> minētajam sadarbības partnerim projektā ir šādi pienākumi: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12.3.2. izstrādāt darba vidē balstītu mācību kvalitātes uzraudzības principus un veikt profesionālās izglītības iestāžu īstenoto profesionālās izglītības programmu vai tās daļu apguvi darba vidē balstītās mācībās pie darba devēja uzraudzību, nodrošinot stabilas un ekonomiski efektīvas sadarbības sistēmas pilnveidi starp profesionālās izglītības iestādēm un darba devējiem, kā prioritāti nosakot  profesionālās izglītības iestāžu un uzņēmumu ilgtermiņa sadarbību darba vidē balstītu mācību īstenošanai, lai nodrošinātu apgūtās profesionālās kvalifikācijas prasmes atbilstību darba tirgus faktiskajai situācijai un vajadzībām un sekmētu nozaru līdzdalību profesionāli kvalificētu nākotnes darbinieku sagatavošanā un atvieglotu profesionālās izglītības iestāžu beidzējiem darba gaitu uzsākšanu;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- 14.02.2023.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notiks 12.3.2.punktā norādītā darba devēja uzraudzība, kas to īstenos. Kā arī lūdzam skaidrot, vai stabilas un ekonomiski efektīvas sadarbības sistēmas pilnveides nodrošināšana ir process, kas ir saistīts ar noteikumu Projektā minētajām trim Latvijas ekonomikai būtiskajām nozarēm un vai tiek plānots veidot jaunus metodiskā darba kontroles mehānismus visās nozarēs.  Norādām, ka metodiskā darba pārraudzību mākslu jomā veic Latvijas Nacionālais kultūras centrs. Attiecīgi pastāv risks, ka šī profesionālās izglītības joma  var palikt ārpus šo noteikumu Projektā plānoto mērķu sasniegšanas.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12.3.2.apakšpunkts nosaka sadarbības partnera Izglītības kvalitātes valsts dienesta pienākumus, tad darba vidē balstītās mācībās pie darba devēja uzraudzību, lai aprobētu izstrādātos DVB mācību vērtēšanas kritērijus, veiks šis sadarbības partneris. Darba vidē balstītu mācību  stabilas un ekonomiski efektīvas sadarbības sistēmas pilnveidi starp profesionālās izglītības iestādēm un darba devējiem veidos neatkarīgi no nozares griezuma, bet ņemot vērā līdzšinējo pieredzi SAM 8.5.1. projekta ietvaros. Tiks veidoti jauni mehānismi atbilstoši Profesionālās izglītības likuma grozījumiem, tai skaitā uzraudzības (kontroles) elementi.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12.3.2. izstrādāt ieteikumus profesionālās izglītības iestādēm par iepriekšējā izglītībā apgūtā profesionālās izglītības satura atzīšanu izglītības turpināšanai vēlākos posmos  un nodrošināt metodiskās pieejas izstrādi iepriekšējā izglītībā neapgūtā izglītības satura apguvei, tai skaitā, jaunu modulāro profesionālās izglītības programmu licencēšanai un licencēto modulāro profesionālās izglītības programmu pilnveidei;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Projekta iesniedzējam ir pienākums projekta iesniegumā pamatot sadarbības partneru izvēli, norādot konkrēto sadarbības partneru iesaistes mehānismu, nepieciešamību un to kompetences atbilstību plānotajām atbalstāmajām darbībām. Projekta iesniedzējs projekta iesniegumam pievieno sadarbības partnera apliecinājumu par gatavību piedalīties projekta īstenošanā.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projektā jau  ir noteikts projekta sadarbības partneru loks un ir noteikti katra sadarbības partnera pienākumi,  lūdzam izvērtēt iespēju dzēst prasību projekta  iesniedzējam pamatot sadarbības partneru izvēli, norādot konkrēto sadarbības partneru iesaistes mehānismu, nepieciešamību un to kompetences atbilstību plānotajām atbalstāmajām darbībām. Ja minēta prasība attiecās uz  MK noteikumu projekta 11.5.apakšpunktā noteiktajiem sadarbības partneriem , lūdzam attiecīgi precizēt noteikumu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noteikumu projekta 13.punktu.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Projekta iesniedzējs projekta iesniegumam pievieno sadarbības partnera apliecinājumu par gatavību piedalīties projekta īstenošanā.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projekta maksājumu pieprasījumu un projekta grozījumu sagatavošana un iesniegšana, tai skaitā datu pilnīguma un atbilstības pārbaude;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vārdu "projekta" pirms vārdiem "maksājumu pieprasījumu".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maksājumu pieprasījumu un projekta grozījumu sagatavošana un iesniegšana, tai skaitā datu pilnīguma un atbilstības pārbaude;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Pēc projekta iesnieguma apstiprināšanas finansējuma saņēmējs ar katru sadarbības partneri slēdz sadarbības līgumu atbilstoši normatīvajiem aktiem par kārtību, kādā Eiropas Savienības fondu vadībā iesaistītās institūcijas nodrošina šo fondu ieviešanu 2021.–2027. gada plānošanas periodā un sadarbības līgumā iekļauj vismaz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noteikumu projekta 17.punktu, lai tajā ietvertais regulējums nedublē Ministru kabineta noteikumu "Kārtība, kādā Eiropas Savienības fondu vadībā iesaistītās institūcijas nodrošina šo fondu ieviešanu 2021.–2027.gada plānošanas periodā" (šobrīd saskaņošanas stadijā) 6.punktu, kas nosaka pamatinformāciju, kas jāiekļauj finansējuma saņēmēja un sadarbības partnera sadarbības līgumā.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noteikumu projekta 17.punkta redakcija nav precizēta, ņemot vērā, ka Ministru kabineta noteikumu projekts "Kārtība, kādā Eiropas Savienības fondu vadībā iesaistītās institūcijas nodrošina šo fondu ieviešanu 2021.–2027.gada plānošanas periodā" šobrīd ir saskaņošanas stadijā un noteikumu projekta 17.punktā ietvertā informācija tiek uzskatīta par būtisku šī projekta ieviešanas prasību nodrošināšanai. Vienlaikus skatīt papildināto anotāciju.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Pēc projekta iesnieguma apstiprināšanas finansējuma saņēmējs ar katru sadarbības partneri slēdz sadarbības līgumu atbilstoši normatīvajiem aktiem par kārtību, kādā Eiropas Savienības fondu vadībā iesaistītās institūcijas nodrošina šo fondu ieviešanu 2021.–2027. gada plānošanas periodā un sadarbības līgumā iekļauj vismaz šādus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Pēc projekta iesnieguma apstiprināšanas finansējuma saņēmējs ar katru sadarbības partneri slēdz sadarbības līgumu atbilstoši normatīvajiem aktiem par kārtību, kādā Eiropas Savienības fondu vadībā iesaistītās institūcijas nodrošina Eiropas Savienības fondu ieviešanu 2021.–2027. gada plānošanas periodā un sadarbības līgumā iekļauj vismaz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uz normatīvo aktu, nosakot, ka līgums tiek slēgts atbilstoši normatīvajiem aktiem par kārtību, kādā Eiropas Savienības fondu vadībā iesaistītās institūcijas nodrošina šo fondu ieviešanu 2021.–2027.gada plānošanas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Pēc projekta iesnieguma apstiprināšanas finansējuma saņēmējs ar katru sadarbības partneri slēdz sadarbības līgumu atbilstoši normatīvajiem aktiem par kārtību, kādā Eiropas Savienības fondu vadībā iesaistītās institūcijas nodrošina šo fondu ieviešanu 2021.–2027. gada plānošanas periodā un sadarbības līgumā iekļauj vismaz šādus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 informācijas un publicitātes pasākumi par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vadošās iestādes 2023. gada 30.maija vadlīniju 1.4. "Vadlīnijas Ministru kabineta noteikumu par specifiskā atbalsta mērķa īstenošanu izstrādei Eiropas Savienības fondu 2021.—2027. gada plānošanas periodā" 31.punktā lietoto jēdzienu "komunikācijas un vizuālās identitātes prasību nodrošināšanas nosacījumi" , aicinām izvērtēt un pēc nepieciešamības precizēt noteikumu projekta 18.8.apakšpunktu, kā arī 20.2.13.apakšpunktu.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noteikumu projekta 18.8. un 20.2.13.apakšpunktu un 41.punktu.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 komunikācijas un vizuālās identitātes prasību nodrošināšanas pasākumi par projekta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Pasākuma pirmās kārtas ietvaros ir attiecināmas šādas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iekļaut neparedzētās izmaksas, kas varētu būt nepieciešamas iepriekš neparedzētu papildu darbu veikšanai vai pakalpojumu sniegšanai, ņemot vērā Eiropas Savienības fondu 2014. – 2020.gada plānošanas perioda SAM 8.5.2.projekta pieredzi.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19.3.apakšpunktu un 24.punktu.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Pasākuma pirmās kārtas ietvaros ir attiecināmas šādas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tiešās attiecināmās personāla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lai nodrošinātu kvalitatīvo  atlases procesu, MK noteikumu projekta noteiktajai vienkāršotai  izmaksu metodikai jābūt apstiprinātajai līdz atlases izsludināšanai.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Izvērtējām priekšlikumu un informējam, ka vienas vienības izmaksu metodikas plānojam nosūtīt vadošajai iestādei saskaņošanai iespējami tuvākajā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Finanšu ministrijas vadlīniju Nr.1.1 par vienkāršoto izmaksu piemērošanu 2021.-2027.gadā 16.punktā ir atrunāta iespēja, ka metodika tiek izstrādāta projektu iesniegumu atlases vai projekta īstenošanas laikā.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tiešās attiecināmās personāla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 finansējuma saņēmēja projekta vadības personāla atlīdzības izmaksas (izņemot virsstundas) šo noteikumu </w:t>
            </w:r>
            <w:r w:rsidR="00000000" w:rsidRPr="00000000" w:rsidDel="00000000">
              <w:rPr>
                <w:rtl w:val="0"/>
              </w:rPr>
              <w:t xml:space="preserve">18.6.</w:t>
            </w:r>
            <w:r w:rsidR="00000000" w:rsidRPr="00000000" w:rsidDel="00000000">
              <w:rPr>
                <w:rtl w:val="0"/>
              </w:rPr>
              <w:t xml:space="preserve">, </w:t>
            </w:r>
            <w:r w:rsidR="00000000" w:rsidRPr="00000000" w:rsidDel="00000000">
              <w:rPr>
                <w:rtl w:val="0"/>
              </w:rPr>
              <w:t xml:space="preserve">18.7.</w:t>
            </w:r>
            <w:r w:rsidR="00000000" w:rsidRPr="00000000" w:rsidDel="00000000">
              <w:rPr>
                <w:rtl w:val="0"/>
              </w:rPr>
              <w:t xml:space="preserve"> un </w:t>
            </w:r>
            <w:r w:rsidR="00000000" w:rsidRPr="00000000" w:rsidDel="00000000">
              <w:rPr>
                <w:rtl w:val="0"/>
              </w:rPr>
              <w:t xml:space="preserve">18.8. </w:t>
            </w:r>
            <w:r w:rsidR="00000000" w:rsidRPr="00000000" w:rsidDel="00000000">
              <w:rPr>
                <w:rtl w:val="0"/>
              </w:rPr>
              <w:t xml:space="preserve">apakšpunktā</w:t>
            </w:r>
            <w:r w:rsidR="00000000" w:rsidRPr="00000000" w:rsidDel="00000000">
              <w:rPr>
                <w:rtl w:val="0"/>
              </w:rPr>
              <w:t xml:space="preserve"> minēto atbalstāmo darbību īstenošanai, kas līdz atbildīgās iestādes izstrādātās vienkāršoto izmaksu metodikas apstiprināšanai ir attiecināmas kā faktiskās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ar nosacījumu, ka daļlaika attiecināmības principa gadījumā pēc faktiskajām izmaksām, attiecināma ir ne mazāka kā 30 procentu noslodze.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noteikumu projekta 20.1.1. un 20.1.2.apakšpunkta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 finansējuma saņēmēja projekta vadības personāla atlīdzības izmaksas (izņemot virsstundas) šo noteikumu </w:t>
            </w:r>
            <w:r w:rsidR="00000000" w:rsidRPr="00000000" w:rsidDel="00000000">
              <w:rPr>
                <w:rtl w:val="0"/>
              </w:rPr>
              <w:t xml:space="preserve">18.6.</w:t>
            </w:r>
            <w:r w:rsidR="00000000" w:rsidRPr="00000000" w:rsidDel="00000000">
              <w:rPr>
                <w:rtl w:val="0"/>
              </w:rPr>
              <w:t xml:space="preserve">, </w:t>
            </w:r>
            <w:r w:rsidR="00000000" w:rsidRPr="00000000" w:rsidDel="00000000">
              <w:rPr>
                <w:rtl w:val="0"/>
              </w:rPr>
              <w:t xml:space="preserve">18.7.</w:t>
            </w:r>
            <w:r w:rsidR="00000000" w:rsidRPr="00000000" w:rsidDel="00000000">
              <w:rPr>
                <w:rtl w:val="0"/>
              </w:rPr>
              <w:t xml:space="preserve"> un </w:t>
            </w:r>
            <w:r w:rsidR="00000000" w:rsidRPr="00000000" w:rsidDel="00000000">
              <w:rPr>
                <w:rtl w:val="0"/>
              </w:rPr>
              <w:t xml:space="preserve">18.8. </w:t>
            </w:r>
            <w:r w:rsidR="00000000" w:rsidRPr="00000000" w:rsidDel="00000000">
              <w:rPr>
                <w:rtl w:val="0"/>
              </w:rPr>
              <w:t xml:space="preserve">apakšpunktā</w:t>
            </w:r>
            <w:r w:rsidR="00000000" w:rsidRPr="00000000" w:rsidDel="00000000">
              <w:rPr>
                <w:rtl w:val="0"/>
              </w:rPr>
              <w:t xml:space="preserve"> minēto atbalstāmo darbību īstenošanai, kas līdz atbildīgās iestādes izstrādātās vienkāršoto izmaksu metodikas apstiprināšanai ir attiecināmas kā faktiskās izmaksas. Ja personāla iesaiste projektā ir nodrošināta saskaņā ar daļlaika attiecināmības principu, attiecināma ir ne mazāka kā 30 procentu noslodze;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jaunradītu darba vietu aprīkojuma, tai skaitā biroja mēbeļu un tehnikas, datorprogrammu un licences iegādes vai nomas izmaksas, aprīkojuma uzturēšanas un remonta izmaksas, vai esošo darba vietu atjaunošanas izmaksas, ja esošo darba vietu aprīkojums ir nolietojies un tiek norakstīts, ne vairāk kā 3 000 </w:t>
            </w:r>
            <w:r w:rsidR="00000000" w:rsidRPr="00000000" w:rsidDel="00000000">
              <w:rPr>
                <w:i w:val="1"/>
                <w:rtl w:val="0"/>
              </w:rPr>
              <w:t xml:space="preserve">euro</w:t>
            </w:r>
            <w:r w:rsidR="00000000" w:rsidRPr="00000000" w:rsidDel="00000000">
              <w:rPr>
                <w:rtl w:val="0"/>
              </w:rPr>
              <w:t xml:space="preserve"> vienai darba vietai visā projekta īstenošanas laikā, ja finansējuma saņēmēja projekta vadības vai īstenošanas personāls ir nodarbināts projektā uz darba līguma pamata. Ja projekta vadības vai īstenošanas personāls ir nodarbināts nepilnu darba laiku vai daļlaiku, jaunradītas darba vietas aprīkojuma iegādes vai nomas izmaksas ir attiecināmas proporcionāli darba slodzes procentuālajam sadalījumam;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Finanšu ministrijas 2022.gada 25.augusta vadlīniju Nr. 1.2. "Vadlīnijas attiecināmo izmaksu noteikšanai Eiropas Savienības kohēzijas politikas programmas 2021.-2027.gada plānošanas periodā" 33.punktam, daļlaika izmaksu attiecināšanas principa gadījumā jāņem vērā darbinieka iesaistes periods projektā pret projekta kopējo īstenošanas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precizēt MK noteikumu attiecīgo apakšpunktu, kā arī vienlaikus lūdzam anotāciju papildināt ar skaidrojumu, ka tiks vērtēts aprīkojuma iegādes samērīgums attiecībā uz darbiniekiem, kuriem tiek piemērots daļlaika noslodzes princips.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noteikumu projekta 20.2.2. apakšpunkta redakciju un papildināto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jaunradītu darba vietu aprīkojuma, tai skaitā biroja mēbeļu un tehnikas, datorprogrammu un licences iegādes vai nomas izmaksas, aprīkojuma uzturēšanas un remonta izmaksas, ne vairāk kā 3 000 </w:t>
            </w:r>
            <w:r w:rsidR="00000000" w:rsidRPr="00000000" w:rsidDel="00000000">
              <w:rPr>
                <w:i w:val="1"/>
                <w:rtl w:val="0"/>
              </w:rPr>
              <w:t xml:space="preserve">euro</w:t>
            </w:r>
            <w:r w:rsidR="00000000" w:rsidRPr="00000000" w:rsidDel="00000000">
              <w:rPr>
                <w:rtl w:val="0"/>
              </w:rPr>
              <w:t xml:space="preserve"> vienai darba vietai visā projekta īstenošanas laikā, ja projekta vadības vai īstenošanas personāls ir nodarbināts projektā vismaz 30 procentu apmērā no normālā darba laika uz darba līguma pamata. Ja projekta vadības vai īstenošanas personāls ir nodarbināts nepilnu darba laiku vai daļlaiku, jaunradītas darba vietas aprīkojuma iegādes vai nomas izmaksas ir attiecināmas proporcionāli darba slodzes procentuālajam sadalījumam;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apakšpunkta redakciju, ņemot vērā, ka saskaņā ar Vadlīnijām "Vadlīnijas attiecināmo izmaksu noteikšanai Eiropas Savienības kohēzijas politikas programmas 2021.-2027.gada plānošanas periodā" nosacījums “vismaz 30% no normālā darba laika strādā ar projektu” attiecas uz daļlaika izmaksu attiecināšanas principu.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darba braucienu un komandējumu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20.2.3.1. ārvalstu komandējumu izmaksas 18.1. un 18.2.apakšpunktā noteikto darbību ieviešanai attiecināmas finansējuma saņēmēja vadības un īstenošanas personālam saskaņā ar normatīvajiem aktiem par kārtību, kādā atlīdzināmi ar komandējumiem un darbinieku darba braucieniem saistītie izdevumi un vadošās iestādes izstrādātajām vadlīnijām "Vadlīnijas attiecināmo izmaksu noteikšanai Eiropas Savienības kohēzijas politikas programmas 2021.-2027.gada plānošanas periodā";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20.2.3.2. darba braucienu un iekšzemes komandējumu izmaksas finansējuma saņēmēja projekta vadības un īstenošanas personālam attiecināmas atbilstoši vadošās iestādes izstrādātajām metodikām "Vienas vienības izmaksu standarta likmes aprēķina un piemērošanas metodika 1 km izmaksām darbības programmas “Izaugsme un nodarbinātība” un Eiropas Savienības kohēzijas politikas programmas 2021.–2027.gadam  īstenošanai" un "Vienas vienības izmaksu standarta likmes aprēķina un piemērošanas metodika iekšzemes komandējumu izmaksām darbības programmas “Izaugsme un nodarbinātība”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20.2.3.1. un 20.2.3.2. apakšpunkti dublējas, lūdzam precizēt MK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20.2.3.1. un 20.2.3.2. apakšpunktā ietvertās izmaksas nedublējas, jo 20.2.3.1.apakšpunktā ietvertās prasības ir par ārvalstu komandējumiem, bet 20.2.3.2.apakšpunktā par komandējumiem Latvijas teritorijā. Vienlaikus skatīt izziņas 13.punktā FM izteikto iebildumu 13.02.2023. par nepieciešamību komandējumu izdevumus izdalīt atsevišķi.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20.2.3.1. ārvalstu komandējumu izmaksas </w:t>
            </w:r>
            <w:r w:rsidR="00000000" w:rsidRPr="00000000" w:rsidDel="00000000">
              <w:rPr>
                <w:rtl w:val="0"/>
              </w:rPr>
              <w:t xml:space="preserve">18.1.</w:t>
            </w:r>
            <w:r w:rsidR="00000000" w:rsidRPr="00000000" w:rsidDel="00000000">
              <w:rPr>
                <w:rtl w:val="0"/>
              </w:rPr>
              <w:t xml:space="preserve"> un </w:t>
            </w:r>
            <w:r w:rsidR="00000000" w:rsidRPr="00000000" w:rsidDel="00000000">
              <w:rPr>
                <w:rtl w:val="0"/>
              </w:rPr>
              <w:t xml:space="preserve">18.2.</w:t>
            </w:r>
            <w:r w:rsidR="00000000" w:rsidRPr="00000000" w:rsidDel="00000000">
              <w:rPr>
                <w:rtl w:val="0"/>
              </w:rPr>
              <w:t xml:space="preserve"> apakšpunktā noteikto darbību ieviešanai attiecināmas finansējuma saņēmēja vadības un īstenošanas personālam saskaņā ar normatīvajiem aktiem par kārtību, kādā atlīdzināmi ar komandējumiem un darbinieku darba braucieniem saistītie izdevumi un vadošās iestādes izstrādātajām vadlīnijām "Vadlīnijas attiecināmo izmaksu noteikšanai Eiropas Savienības kohēzijas politikas programmas 2021.-2027.gada plānošanas periodā";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ar "šo noteikumu" pirms skaitļa "18.1."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20.2.7. izmaksas mācību pasākumu, semināru, darba grupu un konferenču organizēšanai un īstenošanai, tai skaitā ekspertu, lektoru un moderatoru atlīdzības izmaksas, mācību maksa, telpu nomas maksa (ja projekta atbalstāmo darbību īstenošanai nepieciešams nomāt telpas ārpus finansējuma saņēmēja telpām vai projekta īstenošanas sadarbības partnera juridiskās un faktiskās uzturēšanās adreses) un datortehnikas nomas izmaksas šo noteikumu </w:t>
            </w:r>
            <w:r w:rsidR="00000000" w:rsidRPr="00000000" w:rsidDel="00000000">
              <w:rPr>
                <w:rtl w:val="0"/>
              </w:rPr>
              <w:t xml:space="preserve">18.1.</w:t>
            </w:r>
            <w:r w:rsidR="00000000" w:rsidRPr="00000000" w:rsidDel="00000000">
              <w:rPr>
                <w:rtl w:val="0"/>
              </w:rPr>
              <w:t xml:space="preserve">, </w:t>
            </w:r>
            <w:r w:rsidR="00000000" w:rsidRPr="00000000" w:rsidDel="00000000">
              <w:rPr>
                <w:rtl w:val="0"/>
              </w:rPr>
              <w:t xml:space="preserve">18.2.</w:t>
            </w:r>
            <w:r w:rsidR="00000000" w:rsidRPr="00000000" w:rsidDel="00000000">
              <w:rPr>
                <w:rtl w:val="0"/>
              </w:rPr>
              <w:t xml:space="preserve">, </w:t>
            </w:r>
            <w:r w:rsidR="00000000" w:rsidRPr="00000000" w:rsidDel="00000000">
              <w:rPr>
                <w:rtl w:val="0"/>
              </w:rPr>
              <w:t xml:space="preserve">18.3.</w:t>
            </w:r>
            <w:r w:rsidR="00000000" w:rsidRPr="00000000" w:rsidDel="00000000">
              <w:rPr>
                <w:rtl w:val="0"/>
              </w:rPr>
              <w:t xml:space="preserve">, </w:t>
            </w:r>
            <w:r w:rsidR="00000000" w:rsidRPr="00000000" w:rsidDel="00000000">
              <w:rPr>
                <w:rtl w:val="0"/>
              </w:rPr>
              <w:t xml:space="preserve">18.4.</w:t>
            </w:r>
            <w:r w:rsidR="00000000" w:rsidRPr="00000000" w:rsidDel="00000000">
              <w:rPr>
                <w:rtl w:val="0"/>
              </w:rPr>
              <w:t xml:space="preserve"> un </w:t>
            </w:r>
            <w:r w:rsidR="00000000" w:rsidRPr="00000000" w:rsidDel="00000000">
              <w:rPr>
                <w:rtl w:val="0"/>
              </w:rPr>
              <w:t xml:space="preserve">18.5. </w:t>
            </w:r>
            <w:r w:rsidR="00000000" w:rsidRPr="00000000" w:rsidDel="00000000">
              <w:rPr>
                <w:rtl w:val="0"/>
              </w:rPr>
              <w:t xml:space="preserve">apakšpunktā</w:t>
            </w:r>
            <w:r w:rsidR="00000000" w:rsidRPr="00000000" w:rsidDel="00000000">
              <w:rPr>
                <w:rtl w:val="0"/>
              </w:rPr>
              <w:t xml:space="preserve"> minēto atbalstāmo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minētajām izmaksām izstrādāt vienkāršoto izmaksu metodiku.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20.2.8.apakšpunktā plānotajām izmaksām plānots piemērot publisko iepirkumu.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20.2.8. izmaksas mācību pasākumu, semināru, darba grupu un konferenču organizēšanai un īstenošanai, tai skaitā ekspertu, lektoru un moderatoru atlīdzības izmaksas, mācību maksa, telpu nomas maksa (ja projekta atbalstāmo darbību īstenošanai nepieciešams nomāt telpas ārpus finansējuma saņēmēja telpām vai projekta īstenošanas sadarbības partnera juridiskās un faktiskās uzturēšanās adreses) un datortehnikas nomas izmaksas šo noteikumu </w:t>
            </w:r>
            <w:r w:rsidR="00000000" w:rsidRPr="00000000" w:rsidDel="00000000">
              <w:rPr>
                <w:rtl w:val="0"/>
              </w:rPr>
              <w:t xml:space="preserve">18.1.</w:t>
            </w:r>
            <w:r w:rsidR="00000000" w:rsidRPr="00000000" w:rsidDel="00000000">
              <w:rPr>
                <w:rtl w:val="0"/>
              </w:rPr>
              <w:t xml:space="preserve">, </w:t>
            </w:r>
            <w:r w:rsidR="00000000" w:rsidRPr="00000000" w:rsidDel="00000000">
              <w:rPr>
                <w:rtl w:val="0"/>
              </w:rPr>
              <w:t xml:space="preserve">18.2.</w:t>
            </w:r>
            <w:r w:rsidR="00000000" w:rsidRPr="00000000" w:rsidDel="00000000">
              <w:rPr>
                <w:rtl w:val="0"/>
              </w:rPr>
              <w:t xml:space="preserve">, </w:t>
            </w:r>
            <w:r w:rsidR="00000000" w:rsidRPr="00000000" w:rsidDel="00000000">
              <w:rPr>
                <w:rtl w:val="0"/>
              </w:rPr>
              <w:t xml:space="preserve">18.3.</w:t>
            </w:r>
            <w:r w:rsidR="00000000" w:rsidRPr="00000000" w:rsidDel="00000000">
              <w:rPr>
                <w:rtl w:val="0"/>
              </w:rPr>
              <w:t xml:space="preserve">, </w:t>
            </w:r>
            <w:r w:rsidR="00000000" w:rsidRPr="00000000" w:rsidDel="00000000">
              <w:rPr>
                <w:rtl w:val="0"/>
              </w:rPr>
              <w:t xml:space="preserve">18.4.</w:t>
            </w:r>
            <w:r w:rsidR="00000000" w:rsidRPr="00000000" w:rsidDel="00000000">
              <w:rPr>
                <w:rtl w:val="0"/>
              </w:rPr>
              <w:t xml:space="preserve">, </w:t>
            </w:r>
            <w:r w:rsidR="00000000" w:rsidRPr="00000000" w:rsidDel="00000000">
              <w:rPr>
                <w:rtl w:val="0"/>
              </w:rPr>
              <w:t xml:space="preserve">18.5.</w:t>
            </w:r>
            <w:r w:rsidR="00000000" w:rsidRPr="00000000" w:rsidDel="00000000">
              <w:rPr>
                <w:rtl w:val="0"/>
              </w:rPr>
              <w:t xml:space="preserve"> un </w:t>
            </w:r>
            <w:r w:rsidR="00000000" w:rsidRPr="00000000" w:rsidDel="00000000">
              <w:rPr>
                <w:rtl w:val="0"/>
              </w:rPr>
              <w:t xml:space="preserve">18.6.</w:t>
            </w:r>
            <w:r w:rsidR="00000000" w:rsidRPr="00000000" w:rsidDel="00000000">
              <w:rPr>
                <w:rtl w:val="0"/>
              </w:rPr>
              <w:t xml:space="preserve"> apakšpunktā minēto atbalstāmo darbību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20.2.8. tulkošanas izmaksas, kas ir pamatotas un saistītas ar digitālu, interaktīvu mācību līdzekļu iegādi šo noteikumu </w:t>
            </w:r>
            <w:r w:rsidR="00000000" w:rsidRPr="00000000" w:rsidDel="00000000">
              <w:rPr>
                <w:rtl w:val="0"/>
              </w:rPr>
              <w:t xml:space="preserve">18.2. </w:t>
            </w:r>
            <w:r w:rsidR="00000000" w:rsidRPr="00000000" w:rsidDel="00000000">
              <w:rPr>
                <w:rtl w:val="0"/>
              </w:rPr>
              <w:t xml:space="preserve">apakšpunktā</w:t>
            </w:r>
            <w:r w:rsidR="00000000" w:rsidRPr="00000000" w:rsidDel="00000000">
              <w:rPr>
                <w:rtl w:val="0"/>
              </w:rPr>
              <w:t xml:space="preserve"> minētās atbalstāmās darbības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minētajām izmaksām izstrādāt vienkāršoto izmaksu metodiku.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20.2.9.apakšpunktā plānotajām izmaksām plānots piemērot publisko iepirkumu.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20.2.9. tulkošanas izmaksas, kas ir pamatotas un saistītas ar digitālu, interaktīvu mācību līdzekļu iegādi šo noteikumu </w:t>
            </w:r>
            <w:r w:rsidR="00000000" w:rsidRPr="00000000" w:rsidDel="00000000">
              <w:rPr>
                <w:rtl w:val="0"/>
              </w:rPr>
              <w:t xml:space="preserve">18.3. </w:t>
            </w:r>
            <w:r w:rsidR="00000000" w:rsidRPr="00000000" w:rsidDel="00000000">
              <w:rPr>
                <w:rtl w:val="0"/>
              </w:rPr>
              <w:t xml:space="preserve">apakšpunktā</w:t>
            </w:r>
            <w:r w:rsidR="00000000" w:rsidRPr="00000000" w:rsidDel="00000000">
              <w:rPr>
                <w:rtl w:val="0"/>
              </w:rPr>
              <w:t xml:space="preserve"> minētās atbalstāmās darbības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20.2.9. informatīvo un metodisko materiālu izstrādes un publiskošanas izmaksas šo noteikumu </w:t>
            </w:r>
            <w:r w:rsidR="00000000" w:rsidRPr="00000000" w:rsidDel="00000000">
              <w:rPr>
                <w:rtl w:val="0"/>
              </w:rPr>
              <w:t xml:space="preserve">18.5. </w:t>
            </w:r>
            <w:r w:rsidR="00000000" w:rsidRPr="00000000" w:rsidDel="00000000">
              <w:rPr>
                <w:rtl w:val="0"/>
              </w:rPr>
              <w:t xml:space="preserve">apakšpunktā</w:t>
            </w:r>
            <w:r w:rsidR="00000000" w:rsidRPr="00000000" w:rsidDel="00000000">
              <w:rPr>
                <w:rtl w:val="0"/>
              </w:rPr>
              <w:t xml:space="preserve"> minētās atbalstāmās darbības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minētajām izmaksām izstrādāt vienkāršoto izmaksu metodiku.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20.2.10.apakšpunktā plānotajām izmaksām plānots piemērot publisko iepirkumu.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20.2.10. informatīvo un metodisko materiālu izstrādes un publiskošanas izmaksas šo noteikumu </w:t>
            </w:r>
            <w:r w:rsidR="00000000" w:rsidRPr="00000000" w:rsidDel="00000000">
              <w:rPr>
                <w:rtl w:val="0"/>
              </w:rPr>
              <w:t xml:space="preserve">18.6. </w:t>
            </w:r>
            <w:r w:rsidR="00000000" w:rsidRPr="00000000" w:rsidDel="00000000">
              <w:rPr>
                <w:rtl w:val="0"/>
              </w:rPr>
              <w:t xml:space="preserve">apakšpunktā</w:t>
            </w:r>
            <w:r w:rsidR="00000000" w:rsidRPr="00000000" w:rsidDel="00000000">
              <w:rPr>
                <w:rtl w:val="0"/>
              </w:rPr>
              <w:t xml:space="preserve"> minētās atbalstāmās darbības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20.2.11. uzņēmuma (tai skaitā, ar fiziskām un juridiskām personām) un piegādes līguma izmaksas šo noteikumu </w:t>
            </w:r>
            <w:r w:rsidR="00000000" w:rsidRPr="00000000" w:rsidDel="00000000">
              <w:rPr>
                <w:rtl w:val="0"/>
              </w:rPr>
              <w:t xml:space="preserve">18.1.</w:t>
            </w:r>
            <w:r w:rsidR="00000000" w:rsidRPr="00000000" w:rsidDel="00000000">
              <w:rPr>
                <w:shd w:fill="#ffffff" w:val="clear"/>
                <w:rtl w:val="0"/>
              </w:rPr>
              <w:t xml:space="preserve">, </w:t>
            </w:r>
            <w:r w:rsidR="00000000" w:rsidRPr="00000000" w:rsidDel="00000000">
              <w:rPr>
                <w:rtl w:val="0"/>
              </w:rPr>
              <w:t xml:space="preserve">18.2.</w:t>
            </w:r>
            <w:r w:rsidR="00000000" w:rsidRPr="00000000" w:rsidDel="00000000">
              <w:rPr>
                <w:rtl w:val="0"/>
              </w:rPr>
              <w:t xml:space="preserve">, </w:t>
            </w:r>
            <w:r w:rsidR="00000000" w:rsidRPr="00000000" w:rsidDel="00000000">
              <w:rPr>
                <w:rtl w:val="0"/>
              </w:rPr>
              <w:t xml:space="preserve">18.3.</w:t>
            </w:r>
            <w:r w:rsidR="00000000" w:rsidRPr="00000000" w:rsidDel="00000000">
              <w:rPr>
                <w:rtl w:val="0"/>
              </w:rPr>
              <w:t xml:space="preserve">, </w:t>
            </w:r>
            <w:r w:rsidR="00000000" w:rsidRPr="00000000" w:rsidDel="00000000">
              <w:rPr>
                <w:rtl w:val="0"/>
              </w:rPr>
              <w:t xml:space="preserve">18.4.</w:t>
            </w:r>
            <w:r w:rsidR="00000000" w:rsidRPr="00000000" w:rsidDel="00000000">
              <w:rPr>
                <w:rtl w:val="0"/>
              </w:rPr>
              <w:t xml:space="preserve">, </w:t>
            </w:r>
            <w:r w:rsidR="00000000" w:rsidRPr="00000000" w:rsidDel="00000000">
              <w:rPr>
                <w:rtl w:val="0"/>
              </w:rPr>
              <w:t xml:space="preserve">18.5.</w:t>
            </w:r>
            <w:r w:rsidR="00000000" w:rsidRPr="00000000" w:rsidDel="00000000">
              <w:rPr>
                <w:rtl w:val="0"/>
              </w:rPr>
              <w:t xml:space="preserve">, </w:t>
            </w:r>
            <w:r w:rsidR="00000000" w:rsidRPr="00000000" w:rsidDel="00000000">
              <w:rPr>
                <w:rtl w:val="0"/>
              </w:rPr>
              <w:t xml:space="preserve">18.6.</w:t>
            </w:r>
            <w:r w:rsidR="00000000" w:rsidRPr="00000000" w:rsidDel="00000000">
              <w:rPr>
                <w:rtl w:val="0"/>
              </w:rPr>
              <w:t xml:space="preserve"> un </w:t>
            </w:r>
            <w:r w:rsidR="00000000" w:rsidRPr="00000000" w:rsidDel="00000000">
              <w:rPr>
                <w:rtl w:val="0"/>
              </w:rPr>
              <w:t xml:space="preserve">18.7.</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minēto atbalstāmo darbību īstenošanai, tai skaitā  digitālās platformas “Profesionālo kvalifikāciju sistēma” izstrādes, aprobācijas, pilnveides un uzturēšanas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papildināt  20.2.11.apakšpunktu ar atsauci uz noteikumu 18.8.apakšpunktu.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20.2.12.apakšpunkta redakcija.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20.2.12. uzņēmuma (tai skaitā, ar fiziskām un juridiskām personām) un piegādes līguma izmaksas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minēto atbalstāmo darbību īstenošanai, tai skaitā  digitālās platformas “Profesionālo kvalifikāciju sistēma” izstrādes, aprobācijas, pilnveides un uzturēšanas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Finansējuma saņēmējs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minētajiem sadarbības partneriem plāno šo noteikumu </w:t>
            </w:r>
            <w:r w:rsidR="00000000" w:rsidRPr="00000000" w:rsidDel="00000000">
              <w:rPr>
                <w:rtl w:val="0"/>
              </w:rPr>
              <w:t xml:space="preserve">20.1.2.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20.2.2.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20.2.3.2.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20.2.4.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20.2.6.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20.2.7.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20.2.8. </w:t>
            </w:r>
            <w:r w:rsidR="00000000" w:rsidRPr="00000000" w:rsidDel="00000000">
              <w:rPr>
                <w:rtl w:val="0"/>
              </w:rPr>
              <w:t xml:space="preserve">apakšpunktā</w:t>
            </w:r>
            <w:r w:rsidR="00000000" w:rsidRPr="00000000" w:rsidDel="00000000">
              <w:rPr>
                <w:rtl w:val="0"/>
              </w:rPr>
              <w:t xml:space="preserve"> noteiktās tiešās attiecināmās izmaksas atbilstoši šo noteikumu </w:t>
            </w:r>
            <w:r w:rsidR="00000000" w:rsidRPr="00000000" w:rsidDel="00000000">
              <w:rPr>
                <w:rtl w:val="0"/>
              </w:rPr>
              <w:t xml:space="preserve">20.2.1. </w:t>
            </w:r>
            <w:r w:rsidR="00000000" w:rsidRPr="00000000" w:rsidDel="00000000">
              <w:rPr>
                <w:rtl w:val="0"/>
              </w:rPr>
              <w:t xml:space="preserve">apakšpunktā</w:t>
            </w:r>
            <w:r w:rsidR="00000000" w:rsidRPr="00000000" w:rsidDel="00000000">
              <w:rPr>
                <w:rtl w:val="0"/>
              </w:rPr>
              <w:t xml:space="preserve"> minētajām atbildīgās iestādes apstiprinātajām vienkāršoto izmaksu metodikām, kas saskaņotas ar vadošo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pamatot minēto izmaksu nepieciešamību sadarbības partneriem.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papildināto anotācijas 1.3.apakšsadaļu.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Finansējuma saņēmējs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minētajiem sadarbības partneriem plāno šo noteikumu </w:t>
            </w:r>
            <w:r w:rsidR="00000000" w:rsidRPr="00000000" w:rsidDel="00000000">
              <w:rPr>
                <w:rtl w:val="0"/>
              </w:rPr>
              <w:t xml:space="preserve">20.1.2.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20.2.2.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20.2.3.2.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20.2.4.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20.2.6.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20.2.7.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20.2.8. </w:t>
            </w:r>
            <w:r w:rsidR="00000000" w:rsidRPr="00000000" w:rsidDel="00000000">
              <w:rPr>
                <w:rtl w:val="0"/>
              </w:rPr>
              <w:t xml:space="preserve">apakšpunktā</w:t>
            </w:r>
            <w:r w:rsidR="00000000" w:rsidRPr="00000000" w:rsidDel="00000000">
              <w:rPr>
                <w:rtl w:val="0"/>
              </w:rPr>
              <w:t xml:space="preserve"> noteiktās tiešās attiecināmās izmaksas atbilstoši šo noteikumu </w:t>
            </w:r>
            <w:r w:rsidR="00000000" w:rsidRPr="00000000" w:rsidDel="00000000">
              <w:rPr>
                <w:rtl w:val="0"/>
              </w:rPr>
              <w:t xml:space="preserve">20.2.1. </w:t>
            </w:r>
            <w:r w:rsidR="00000000" w:rsidRPr="00000000" w:rsidDel="00000000">
              <w:rPr>
                <w:rtl w:val="0"/>
              </w:rPr>
              <w:t xml:space="preserve">apakšpunktā</w:t>
            </w:r>
            <w:r w:rsidR="00000000" w:rsidRPr="00000000" w:rsidDel="00000000">
              <w:rPr>
                <w:rtl w:val="0"/>
              </w:rPr>
              <w:t xml:space="preserve"> minētajām atbildīgās iestādes apstiprinātajām vienkāršoto izmaksu metodikām, kas saskaņotas ar vadošo iestādi.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Šo noteikumu </w:t>
            </w:r>
            <w:r w:rsidR="00000000" w:rsidRPr="00000000" w:rsidDel="00000000">
              <w:rPr>
                <w:rtl w:val="0"/>
              </w:rPr>
              <w:t xml:space="preserve">19.3. </w:t>
            </w:r>
            <w:r w:rsidR="00000000" w:rsidRPr="00000000" w:rsidDel="00000000">
              <w:rPr>
                <w:rtl w:val="0"/>
              </w:rPr>
              <w:t xml:space="preserve">apakšpunktā</w:t>
            </w:r>
            <w:r w:rsidR="00000000" w:rsidRPr="00000000" w:rsidDel="00000000">
              <w:rPr>
                <w:rtl w:val="0"/>
              </w:rPr>
              <w:t xml:space="preserve"> minētos neparedzētos izdevumus (izdevumi papildu darbu veikšanai vai pakalpojumu sniegšanai, kas neparedzamu apstākļu dēļ ir kļuvuši nepieciešami noslēgtās vienošanās izpildes nodrošināšanai) projektā plāno kā vienu izdevumu pozīciju, un tie nepārsniedz divus procentus no projekta tiešajām attiecināmajām izmaksām. Neparedzēto izdevumu izlietošanu finansējuma saņēmējs saskaņo ar sadarbības iestādi kārtībā, ko nosaka vienošanās.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nepārprotamu tiesību normu piemērošanu, aicinām izvērtēt, vai 24.punktā būtu lietojams vārds "vienošanās" vai "vienošanās par projekta īstenošanu" un nepieciešamības gadījumā atbilstoši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w:t>
            </w:r>
            <w:r w:rsidR="00000000" w:rsidRPr="00000000" w:rsidDel="00000000">
              <w:rPr>
                <w:rtl w:val="0"/>
              </w:rPr>
              <w:t xml:space="preserve">19.3. </w:t>
            </w:r>
            <w:r w:rsidR="00000000" w:rsidRPr="00000000" w:rsidDel="00000000">
              <w:rPr>
                <w:rtl w:val="0"/>
              </w:rPr>
              <w:t xml:space="preserve">apakšpunktā</w:t>
            </w:r>
            <w:r w:rsidR="00000000" w:rsidRPr="00000000" w:rsidDel="00000000">
              <w:rPr>
                <w:rtl w:val="0"/>
              </w:rPr>
              <w:t xml:space="preserve"> minētos neparedzētos izdevumus (izdevumi papildu darbu veikšanai vai pakalpojumu sniegšanai, kas neparedzamu apstākļu dēļ ir kļuvuši nepieciešami noslēgtās vienošanās par projekta īstenošanu izpildes nodrošināšanai) projektā plāno kā vienu izdevumu pozīciju, un tie nepārsniedz divus procentus no projekta tiešajām attiecināmajām izmaksām. Neparedzēto izdevumu izlietošanu finansējuma saņēmējs saskaņo ar sadarbības iestādi kārtībā, ko nosaka vienošanās par projekta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34.1.1. izskata projekta īstenotāja iesniegtos pārskatus par projekta īstenošanas gaitu, tai skaitā sasniegto rezultātu progresu, saturisko kvalitāti un ilgtspēju, kā arī atbilstību projekta mērķim un sniedz ieteikumus projekta īstenotājam;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34.1.1., 34.1.2., 34.2.4.apakšpunktā aizstāt "projekta īstenotājs" ar vārdiem "finansējuma saņēmējs", lai nodrošinātu atbilstošu ES fondu terminoloģijas 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noteikumu projekta 35.punktu.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35.1.1. izskata finansējuma saņēmēja iesniegtos pārskatus par projekta īstenošanas gaitu, tai skaitā sasniegto rezultātu progresu, saturisko kvalitāti un ilgtspēju, kā arī atbilstību projekta mērķim un sniedz ieteikumus finansējuma saņēmējam;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Publiskos iepirkumus finansējuma saņēmējs un sadarbības partneri veic atklātā, pārredzamā, nediskriminējošā un konkurenci nodrošinošā, sociāli atbildīgā veidā un saskaņā ar normatīvajiem aktiem publisko iepirkumu jomā, ievērojot nediskriminācijas principus. Projekta ietvaros ir atbalstāma vides prasību un inovatīva risinājuma integrēšana preču un pakalpojuma iepirkumos (zaļais publiskais iepirkums un inovāciju publiskais iepirkums).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iekļaut MK noteikumos prasību, ka finansējuma saņēmējs un sadarbības partneris pārliecinās par interešu konflikta ( ievērojot Eiropas Parlamenta un Padomes 2018. gada 18. jūlija regulas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61.pantā noteikto), krāpšanas un korupcijas risku neesamību, tai skaitā, īstenojot projektu, paraksta apliecinājumu par interešu konflikta neeasmību.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noteikumu projekta 39.punktu.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Publiskos iepirkumus finansējuma saņēmējs un sadarbības partneri veic atklātā, pārredzamā, nediskriminējošā un konkurenci nodrošinošā, sociāli atbildīgā veidā un saskaņā ar normatīvajiem aktiem publisko iepirkumu jomā, ievērojot nediskriminācijas principus. Projekta ietvaros ir atbalstāma vides prasību un inovatīva risinājuma integrēšana preču un pakalpojuma iepirkumos (zaļais publiskais iepirkums un inovāciju publiskais iepirkums).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Lai veicinātu horizontālā principa "Vienlīdzīgas iespējas" ieviešanu projektā,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noteiktajās atbalstāmajās darbībās tiks ievēroti  jautājumi par vienlīdzīgām iespējām (piemēram, neatkarīgi no dzimuma, vecuma, invaliditātes vai etniskās piederības), nodrošinot pakalpojumu dažādām personām vai personu grupām.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36.punkta redakciju, salāgojot to ar apstiprinātajiem 4.2.2.9.pasākuma projektu iesniegumu atlases kritērijiem, piemēram, noteikumu projektā nosakot, ka projektā plāno darbības, kas veicina vienlīdzību, iekļaušanu, nediskrimināciju un pamattiesību ievērošanu.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Lai veicinātu horizontālā principa "Vienlīdzība, iekļaušana, nediskriminācija un pamattiesību ievērošana" ieviešanu, projektā  plāno darbības, kas veicina vienlīdzību, iekļaušanu, nediskrimināciju un pamattiesību ievērošanu.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Finansējuma saņēmējs nodrošina informācijas un publicitātes pasākumus saskaņā ar Eiropas Parlamenta un Padomes 2021. gada 24. jūnija Regulas (ES) Nr. 2021/1060 47. pantu un 50. pantu un Kārtību, kādā Eiropas Savienības fondu vadībā iesaistītās institūcijas nodrošina šo fondu ieviešanu 2021.–2027.gada plānošanas periodā, kā arī Eiropas Savienības fondu 2021.–2027. gada plānošanas perioda un Atveseļošanas fonda komunikācijas un dizaina vadlīnijām.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vadošās iestādes 2023. gada 30.maija vadlīniju 1.4. "Vadlīnijas Ministru kabineta noteikumu par specifiskā atbalsta mērķa īstenošanu izstrādei Eiropas Savienības fondu 2021.—2027. gada plānošanas periodā" 31.punktā lietoto jēdzienu "komunikācijas un vizuālās identitātes prasību nodrošināšanas nosacījumi", aicinām precizēt  noteikumu projekta 40.punktu. Vienlaikus lūdzam papildināt pirms vārda "kārtību" ar vārdiem "normatīvo aktu par ", lai ievērotu juridiskās tehnikas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noteikumu projekta 18.8. un 20.2.13.apakšpunktu un 41.punktu.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Finansējuma saņēmējs nodrošina komunikācijas un vizuālās identitātes prasību nodrošināšanas pasākumus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pantu un 50. pantu un normatīviem aktiem par Kārtību, kādā Eiropas Savienības fondu vadībā iesaistītās institūcijas nodrošina šo fondu ieviešanu 2021.–2027.gada plānošanas periodā, kā arī Eiropas Savienības fondu 2021.–2027. gada plānošanas perioda un Atveseļošanas fonda komunikācijas un dizaina vadlīnijām.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anotācijas tekstā attiecībā uz ES fondu 2021.-2027.gada plānošanas periodu tehniski precizēt Eiropas Sociālā fonda Plus nosaukumu, kā arī rosinām izmantoto saīsinājumu ESF+.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visā anotācijas tekstā tehniski precizēt specifisko atbalsta mērķu un to pasākumu saīsinājumus, tos izsakot šādi: 8.3.1.1.pasākums, 8.5.1.SAM, 8.5.2.SAM.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4.2.2.9.pasākuma pirmajā un otrajā kārtā nav plānots elastības finansējums, ierosinām anotācijā informāciju par finansējuma apmēru minētajās kārtās norādīt redakcijā "plānotais un pieejamais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Plānotais </w:t>
            </w:r>
            <w:r w:rsidR="00000000" w:rsidRPr="00000000" w:rsidDel="00000000">
              <w:rPr>
                <w:b w:val="1"/>
                <w:rtl w:val="0"/>
              </w:rPr>
              <w:t xml:space="preserve">un pieejamais </w:t>
            </w:r>
            <w:r w:rsidR="00000000" w:rsidRPr="00000000" w:rsidDel="00000000">
              <w:rPr>
                <w:rtl w:val="0"/>
              </w:rPr>
              <w:t xml:space="preserve">finansējums 10 399 589 euro (tai skaitā ESF Plus+ 8 839 650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Indikatīvi plānotais </w:t>
            </w:r>
            <w:r w:rsidR="00000000" w:rsidRPr="00000000" w:rsidDel="00000000">
              <w:rPr>
                <w:b w:val="1"/>
                <w:rtl w:val="0"/>
              </w:rPr>
              <w:t xml:space="preserve">un pieejamais </w:t>
            </w:r>
            <w:r w:rsidR="00000000" w:rsidRPr="00000000" w:rsidDel="00000000">
              <w:rPr>
                <w:rtl w:val="0"/>
              </w:rPr>
              <w:t xml:space="preserve">finansējums 3 850 000 euro (tai skaitā ESF Plus+ 3 272 500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anotāciju, norādot kārtību, kādā finansējuma saņēmējs ziņo par noteikumu projekta 5.punktā norādīto nacionālo rādītāju Kohēzijas politikas fondu vadības informācijas sistēmā (skat. piedāvāto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Datus par nacionālo rādītāju finansējuma saņēmējs ievada Kohēzijas politikas fondu vadības informācijas sistēmā, iesniedzot maksājuma pieprasījumu.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papildināto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ka ir atbalstāma NKS tehniskā izstrāde, aprobācija, pilnveide un uzturēšana, lūdzam papildināt anotāciju ar informāciju, kā pēc projekta noslēguma tiks nodrošināta sasniegto rezultātu ilgtspēja, piemēram, e-NKS turpmāka uzturēšana.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sasniegto rezultātu ilgtspēju pēc projekta noslēguma plānots nodrošināt no valsts budžeta līdzekļiem, tai skaitā, sasniegto rezultātu turpmākai attīstībai iespēju robežās piesaistot ES fondu vai citu programmu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"Risinājuma apraksts" precizēt 5.rindkopas pēdējo teikumu, norādot, ka 5 500 00 EUR ir 4.2.2.9. pasākuma 3.kārtai plānotais, nevis pieejamais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"Risinājuma apraksts" precizēt 2.rindkopas pēdējo teikumu, kurā norādīts 4.2.2.9.pasākumam pieejamais kopējais finansējums. Vēršam uzmanību, ka noradītais finansējums ir 4.2.2.9.pasākumam kopējais plānotais, nevis pieejamais finansējums.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kādi dati tiks uzkrāti un vai notiks arī personu datu uzkrāšana, vai notiks tikai noteikumu projekta 5.punktā noteikto datu uzkrāšana.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projektu, finansējuma saņēmējs uzkrāj datus par noteikumu projekta 5.punktā minētā nacionālā rādītāja izpildi un kopā ar noteikumu projekta 11.5. apakšpunktā minētajiem sadarbības partneriem uzkrāj datus par metodiskā darba ietvaros izstrādāto materiālu skaitu pa nozarēm platformā skolo.lv. Personu datus nav plānots uzkrāt.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to vai pasākuma ietvaros īstenotais projekts un minētās atbalstāmās darbības veicinās  Eiropas Savienības stratēģijā Baltijas jūras reģionam (ESSBJR) noteikto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Programmā norādītajam, 4.2.2.SAM paredzētās darbības var sniegt ieguldījumu ESSBJR politikas virziena “Izglītība”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projektā plānotās atbalstāmās darbības sniegs netiešu ietekmi uz Eiropas Savienības stratēģijā Baltijas jūras reģionam (ESSBJR) noteikto mērķu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sadaļu ar informāciju par pasākuma ietekmes uz personu ar invaliditāti vienlīdzīgām iespējām un tiesībām aprakstu atbilstoši LM/TM vadlīnijām, iekļaujot specifiskās un vispārīgās darbības. [1]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“Horizontālais princips “Vienlīdzība, iekļaušana, nediskriminācija un pamattiesību ievērošana” vadlīnijas īstenošanai un uzraudzībai (2021-2027),  pieejamas: 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tiks īstenotas vispārīgas darbības, kas veicina personu ar invaliditāti vienlīdzīgas iespējas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vadībā un īstenošanā tiks ievēroti tādi personāla atlases nosacījumi un prakses, kas ir nediskriminējošas un iekļaujošas cilvēkiem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projekta komunikācijas aktivitātes, tiks izvēlēta valoda un vizuālie tēli, kas mazina diskrimināciju un stereotipu veidošanos par kādu no dzimumiem, personām ar invaliditāti, reliģisko pārliecību, vecumu, rasi un etnisko izcelsmi vai seksuālo orientāciju (skat. LM metodisko materiālu “Ieteikumi diskrimināciju un stereotipus mazinošai komunikācijai ar sabiedrību”, (pieejams šeit: https://www.lm.gov.lv/lv/metodiskie-materiali); https://www.lm.gov.lv/lv/media/18838/download);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 un īstenošana notiks personām ar funkcionāliem traucējumiem pielāgotās telpās, tostarp pielāgotas informācijas un komunikāciju tehnoloģijas, ja tas ir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anotācijas 8.1.9.apakšsadaļu.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Centrālajai finanšu un līgumu aģentūrai izsludināt projektu iesniegumu atlasi pēc projektu iesniegumu vērtēšanas kritēriju apstiprināšanas Uzraudzības komitejā.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protokollēmuma 3.punktu. Vēršam uzmanību, ka sadarbības iestāde var izsludināt atlasi pēc Ministru kabineta noteikumu projekta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4.2.2.9. pasākuma "Izglītības procesa individualizācija un starpnozaru sadarbība profesionālās izglītības izcilībai" pirmās projekta iesniegumu atlases kārtas īstenošanas noteikumi" spēkā stāšanās. Papildus vēršam uzmanību, ka Uzraudzības komiteja 4.2.2.9. pasākuma "Izglītības procesa individualizācija un starpnozaru sadarbība profesionālās izglītības izcilībai" pirmās projekta iesniegumu atlases kārtas īstenošanas noteikumi" kritērijus apstiprināja š.g. 26.janvāra sēdē.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Valsts kancelejai sagatavot noteikumu projektu parakstīšanai.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22-TA-2838</w:t>
    </w:r>
    <w:r>
      <w:br/>
    </w:r>
    <w:r w:rsidR="00000000" w:rsidRPr="00000000" w:rsidDel="00000000">
      <w:rPr>
        <w:rtl w:val="0"/>
      </w:rPr>
      <w:t xml:space="preserve">13.12.2023. 13.31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22-TA-2838</w:t>
    </w:r>
    <w:r>
      <w:br/>
    </w:r>
    <w:r w:rsidR="00000000" w:rsidRPr="00000000" w:rsidDel="00000000">
      <w:rPr>
        <w:rtl w:val="0"/>
      </w:rPr>
      <w:t xml:space="preserve">13.12.2023. 13.31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Izziņa_22-TA-2838.docx</dc:title>
</cp:coreProperties>
</file>

<file path=docProps/custom.xml><?xml version="1.0" encoding="utf-8"?>
<Properties xmlns="http://schemas.openxmlformats.org/officeDocument/2006/custom-properties" xmlns:vt="http://schemas.openxmlformats.org/officeDocument/2006/docPropsVTypes"/>
</file>