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saskaņā ar Ministru kabineta 2021. gada 7. septembra noteikumu Nr. 617 “Tiesību akta projekta sākotnējās ietekmes izvērtēšanas kārtība” 9.1. apakšpunktu skaidrot visas noteikumu projektā paredzētās izmaiņas un to nepieciešamību. Vēršam uzmanību, ka šobrīd anotācijā nav iekļauts skaidrojums visām noteikumu projektā paredzētajām izmaiņām (piemēram, noteikumu projekta 1., 3.-5., 6., 10., 11.-12., 14., 18., 19., 24., 26., 28., 30.-31., 42. punkts) vai arī skaidrojums nav pietiekami izvērsts (noteikumu projekta 7.-8., 16. punkts, 21., 41. punkts). Aicinām arī anotācijā, aprakstot izmaiņas, skaidrot, vai noteikumu projektā paredzētās izmaiņas, īpaši svītrojumi, ir atbilstoši Eiropas Savienības prasībām (sk., piemēram, noteikumu projekta 23. punktā paredzētā noteikumu 17.2. apakšpunkta svītrošanu, savukārt attiecībā uz 27. punktā paredzētā noteikumu 23.1. apakšpunkta svītrošanu anotācijā ir nekorekta norāde, ka apakšpunkts 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dažviet anotācijā, skaidrojot noteikumu projekta regulējumu, nav iekļautas atsauces uz noteikumu projekta vai noteikumu Nr. 296 vienībām, kas apgrūtina konkrētu noteikumu projekta vienību sasaisti ar skaidrojumu. Attiecīgi aicinām anotācijā pie skaidrojumiem minēt attiecīgos noteikumu projekta (noteikumu Nr. 296)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ir papildināta un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sniegtais skaidrojums par noteikumu projekta 21. punktā izteikto 14.4. apakšpunktu ir pārāk vispārīgs, attiecīgi lūdzam skaidrojumā konkrēti minēt, ka runa ir par 14.4. apakšpunktā paredzēto noteikumu un tā pārkāpumu, nevis jebkuru noteikumu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noteikumu 10. pielikumā (noteikumu projekta 41. punkts) lūdzam izvērstāk anotācijā skaidrot, par kādiem konkurences ierobežojumiem un to atcelšanu ir runa un kāda ir to saistība ar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sadaļas 1. tabulā norādīto informāciju par Eiropas Parlamenta un Padomes 2016.gada 6.jūlija Regulas (ES) 2016/1139 ar kuru izveido daudzgadu plānu mencas, reņģes un brētliņas krājumiem Baltijas jūrā un zvejniecībām, kas šos krājumus izmanto, un ar kuru groza Padomes Regulu (EK) Nr. 2187/2005 un atceļ Padomes Regulu (EK) Nr. 1098/2007 (turpmāk – regula Nr. 2016/1139) 14. panta ieviešanu noteikumu projekta 15. un 16. punktā, ņemot vērā, ka minētā regulas norma noteic zivju robežapjomu, savukārt attiecīgajos noteikumu projekta punktos ir ar šo normu, šķiet, nesaistīts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precizēt informāciju par regulas Nr. 2016/1139 11. panta 2. punkta ieviešanu noteikumu projektā, jo noteikumu projekta 14. punkts, šķiet, nav korektā vienība (pareizā vienība varētu būt 16. punkts). Papildus aicinām skaidrot minētās regulas normas ieviešanu, ņemot vērā, ka norma noteic iepriekšējo paziņošanas termiņu nevis divas stundas, bet vienu 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precizēt informāciju par Eiropas Parlamenta un Padomes 2019. gada 20. jūnija Regula (ES)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(turpmāk – regula Nr. 2019/1241) 8.pielikuma C daļas 5.punkta ieviešanu noteikumu projektā, norādot korektu noteikumu projekta vienību (proti, 22. punkts). Alternatīvi lūdzam sniegt skaidrojumu par noteikumu projekta 20. punkta saistību ar minēto regulas normu. Lūdzam arī precizēt ieviesto regulas vienību (8. pielikuma C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noteikumu projektā iekļautās atsauces uz Eiropas Savienības regulu normām (sk., piemēram, noteikumu projekta 17. un 18. punktu), lūdzam precizēt anotācijas 5. sadaļas 1. tabulu, norādot informāciju arī par šo normu ieviešanu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sadaļas 1. tabulā norādītā informācija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iekļautās atsauces uz Eiropas Savienības regulu normām (sk., piemēram, noteikumu projekta 22. punktu, 32. punktu, noteikumu 11. pielikumu u.c.), lūdzam precizēt anotācijas 5. sadaļas 1. tabulu, norādot informāciju arī par šo normu ieviešanu noteikumu 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sadaļas 1. tabula papildināta ar informāciju par ES regulu ieviešanu, t.sk. arī ar ES regulām, uz kurām noteikumu projektā ir iekļautas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risinājuma aprakstā izvērstāk skaidrot vairākas ar noteikumu projektu paredzētās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detalizētāk skaidrot visas izmaiņas noteikumu projekta 28. punktā izteiktajā noteikumu 27. punktā (piemēram, izmaiņas 27.1.1. apakšpunktā, 27.2.2. apakšpunktā u.c.). Papildus attiecībā uz norādi par regulas Nr. 1198/2006 spēka zaudēšanu, aicinām arī skaidrot attiecīgā regulējuma izmaiņas (proti, vai regulējums ir iekļauts kur citur, vai tāds vairs nepastāv u.tml.), lai būtu iespējams pārliecināties par izmaiņu atbilstību Eiropas Savienības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arī izvērstāk skaidrot noteikumu 22.4. apakšpunktā paredzētos precizējumus arī attiecībā uz izmaiņām 1. teikumā, tostarp skaidrojot, par kādiem Eiropas Savienības normatīvajiem aktiem normā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skaidrot, vai noteikumu papildināšana ar 7.1 punktu nozīmē, ka turpmāk personas, kas nav zvejnieki, varēs saukt pie administratīvās atbildības par normā paredzēto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izvērstāk skaidrot izmaiņas, kas paredzētas noteikumu projekta 2.-5.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skaidrot, kādēļ noteikumu 28.2.9. apakšpunktā svītrota frāze “uzturēt to atbilstoši Eiropas Savienības normatīvajiem aktiem” un vai šāda izmaiņa ir atbilstoša Eiropas Savienības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anotācijā dažviet ir neprecīzas atsauces uz noteikumu projekta normām (piemēram, atsauces uz noteikumu projekta 35. punktu vietā iekļauta atsauce uz 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anotācijas 1.3. sadaļas 6 d) punktā ir iekļauts skaidrojums. Salīdzinot ar noteikumu Nr. 296 esošo redakciju izmaiņas ir 27. punktā, kur svītrots ‘’pēc saskaņošanas ar Vides aizsardzības un reģionālās attīstības ministriju (VARAM)’’. Tāpēc noteikumu projekta 27.1.1. un 27.2.1. apakšpunktā ir iekļauta atsauce uz Zvejniecības likuma 16. pantu, kurā ir noteikti gadījumi, kad VARAM saskaņojums ir jāsaņem.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regulas Nr. 1198/2006 spēka zaudēšanu, Zemkopības minsitrija skaidro, ka atsauce uz minēto regulu, bija saistīta ar noteikto  7 gadu atbalsta periodu. Līdz ar to noteikumu projekta anotācijā ir iekļautais skaidrojums, ka regula vairs nav spēkā ir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skaidrotu noteikumu 22.4. apakšpunktu, noteikumu projekta notācijas 1.3. sadaļas 1. c) papildināta ar skaidrojumu, kā arī anotācijas 5.4. sadaļas 1. tabula papildināta ar atsauci uz Kopējās Zivsaimniecības politikas regulas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anotācijas 1.3. sadaļa 3 c) punkts papildināts ar skaidrojumu saistībā ar noteikumu projekta 7.</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Izmaiņas, kas paredzētas noteikumu projekta 2.-5. punktā skaidrotas anotācijas 1.3. sadaļas 6 b)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Skaidrojumi par to, ka noteikumu 28.2.9. apakšpunktā svītrota frāze “uzturēt to atbilstoši Eiropas Savienības normatīvajiem aktiem” ir iekļauti anotācijas 1.3. sadaļas 8 g) punktā. Vienlaikus noteikumu projektā precizētas atsauces uz noteikumu projekta normām.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6.2.6.3. zvejas kuģi iegādājas viena gada laikā pēc Zemkopības ministrijas saskaņojuma saņemšanas zvejas kuģa iegādei, un iegādes saskaņojuma termiņš nav pagarināms;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izteiktajā noteikumu 6.2.6.3. apakšpunktā noteikts, ka zvejas kuģa iegādes saskaņojuma termiņš nav pagarināms. Vēršam uzmanību, ka noteikumu 6.2.6. apakšpunktā saskaņojuma termiņš nemaz nav noteikts, attiecīgi lūdzam tādu noteikt. Papildus aicinām izvērtēt, vai tiešām domāts paredzēt, ka saskaņojuma termiņš (proti, termiņš, kādā Zemkopības ministrijas saskaņo zvejas kuģa iegādi) nav pagarināms, vai arī domāts paredzēt, ka iegādes termiņš nav pagarināms. Aicinām arī izvērtēt, vai frāzi “un iegādes saskaņojuma termiņš nav pagarināms”, ja tā attiecas uz saskaņojuma termiņu, nav nepieciešams ietvert nevis 6.2.6.3. apakšpunktā, bet gan 6.2.6. apakšpunktā. Attiecīgi aicinām izvērtēt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 Noteikumu Nr. 296 6.2.6.3. apakšpunkts svītrots, bet 6.2.6.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ja zvejo aiz piekrastes – datus par zvejas darbību, nozveju, zivju pārkrāvumu un izkrāvumu reģistrē informācijas sistēmas apakšsistēmā "Elektroniskā zvejas darbību reģistrācijas un ziņošanas sistēma" (turpmāk – zvejas darbību ziņošanas sistēma) atbilstoši Eiropas Savienības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7. punktā izteiktajā noteikumu 8.3.2. apakšpunktā atsaukties uz konkrētu Eiropas Savienības tieši piemērojamu tiesību aktu, atbilstoši kuram nepieciešams datus par zvejas darbību, nozveju, zivju pārkrāvumu un izkrāvumu reģistrē informācijas sistēmas apakšsistēmā "Elektroniskā zvejas darbību reģistrācijas un ziņošanas sistēma". Alternatīvi lūdzam anotācijā skaidrot, kādi Eiropas Savienības normatīvie akti šajā apakšpunktā ir domāti un kādēļ iekļauta vispārīga atsauce (sk. arī citas noteikumu projekta vienības, kurās iekļauta vispārīga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(noteikumu Nr. 296 8.3.2.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ja zvejo aiz piekrastes – datus par zvejas darbību, nozveju, zivju pārkrāvumu un izkrāvumu reģistrē informācijas sistēmas apakšsistēmā "Elektroniskā zvejas darbību reģistrācijas un ziņošanas sistēma" (turpmāk – zvejas darbību ziņošanas sistēma) atbilstoši Eiropas Savienības normatīvajiem aktiem zvejas kontroles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3. 24 stundu laikā pēc informācijas sistēmas darbības atjaunošanas vai pirms nākamā zvejas reisa, ja to uzsāk ne vēlāk kā 24 stundas pēc iepriekšējā reisa beigām, datus, kas reģistrēti papīra formā saskaņā ar </w:t>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apakšpunktu</w:t>
            </w:r>
            <w:r w:rsidR="00000000" w:rsidRPr="00000000" w:rsidDel="00000000">
              <w:rPr>
                <w:rtl w:val="0"/>
              </w:rPr>
              <w:t xml:space="preserve">, ievada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8.3.2 3. apakšpunktā paredzēts, ka, lai reģistrētu zvejas datus atbilstoši šo noteikumu 8.3.1. apakšpunktam, zvejnieki 24 stundu laikā pēc iepriekšējā reisa beigām, datus, kas reģistrēti papīra formā saskaņā ar 8.3.22. apakšpunktu, ievada informācijas sistēmā. Lūdzam anotācijā skaidrot, kā zvejnieks varēs zināt, kad informācijas sistēmas darbība tiek atjaunota (piemēram, atnāks attiecīgs paziņojums) un vai ir samērīgi noteikt šādu 24 stundu termiņu atskaites sākumpunktu (proti, tieši no sistēmas darbības atjaunošanas brīža, nevis, piemēram, paziņojuma saņemšanas). Nepieciešamības gadījumā aicinām veikt atbilstošus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2 c)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3. 24 stundu laikā pēc informācijas sistēmas darbības atjaunošanas vai pirms nākamā zvejas reisa, ja to uzsāk ne vēlāk kā 24 stundas pēc iepriekšējā reisa beigām, datus, kas reģistrēti papīra formā saskaņā ar </w:t>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apakšpunktu</w:t>
            </w:r>
            <w:r w:rsidR="00000000" w:rsidRPr="00000000" w:rsidDel="00000000">
              <w:rPr>
                <w:rtl w:val="0"/>
              </w:rPr>
              <w:t xml:space="preserve">, ievada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zvejniekiem un personām, kas piedalās zvejas darbībā uz zvejas kuģa piekrastes ūdeņos, uzrādīt Valsts vides dienesta amatpersonām personu apliecinošu dokumentu, bet komerczvejā – papildus arī darba devēja izsniegtu apliecību, kurā norādīts vismaz darbinieka vārds un uzvārds, personas kods, darba līguma noslēgšanas datums un numurs, darba devēja nosaukums un reģistrācijas numurs vai darba devēja vārds, uzvārds un personas kods, ja darba devējs ir fiziska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juridiski pamatotu skaidrojumu noteikumu projekta 13. punktā paredzētā regulējuma atbilstībai normatīvajiem aktiem, tostarp Darba likuma 40. panta divpadsmitajai daļai. Vēršam uzmanību, ka, pamatojoties uz Darba likuma 40. panta divpadsmito daļu, kas paredz, ka Ministru kabinets nosaka komercdarbības veidus, kuros darba devējam ir pienākums, noslēdzot darba līgumu, darbiniekam izsniegt darbinieka apliecību, kā arī nosaka darbinieka apliecībā ietveramo informāciju un šīs apliecības izsniegšanas noteikumus. Ministru kabineta 2015. gada 7. aprīlī pieņemtie noteikumi Nr. 167 “Noteikumi par darbinieku apliecībām” (turpmāk – noteikumi Nr. 167) kā komercdarbības veidus, kuros darba devējam ir pienākums izsniegt darbinieka apliecību, šobrīd noteic mežsaimniecību un mežizstrādi, ja darbs tiek veikts mežā, izņemot kokmateriālu pārvadājumos nodarbinātos kokvedēju vadītājus, kā arī būvniecību, ja darbs tiek veikts būvobjektā (sk. noteikumu 2.1. un 2.2. apakšpunktu). Minētie noteikumi neparedz darba devējam pienākumu izsniegt darba apliecību zivsaimniecības nozarē. Attiecīgi aicinām izvērtēt un sniegt juridiski pamatotu skaidrojumu, vai, ņemot vērā iepriekš minētās tiesību normas, šāda regulējuma paredzēšana noteikumu projektā, nevis noteikumos Nr. 167, ir atbilstoša minētajiem normatīvajiem aktiem. Vēršam uzmanību, ka, kaut arī Ministru kabineta 2007. gada 2. maija noteikumu Nr. 295 “Noteikumi par rūpniecisko zveju iekšējos ūdeņos” (turpmāk – noteikumi Nr. 295) 33.1. apakšpunktā iekļauta prasība par darba devēja izsniegtu apliecību, Darba likuma 40. panta divpadsmitā daļa likumā iekļauta jau pēc minēto Ministru kabineta noteikumu apstiprināšanas. Attiecīgi lūdzam arī izvērtēt, vai nav nepieciešams rosināt attiecīgas izmaiņas noteikumos Nr. 167. Atbilstoši veiktajam izvērtējumam un secinājumiem lūdzam veikt precizējumus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noteikumos Nr. 295 nav iekļauta prasība pēc darba devēja izsniegtas apliecības ne tikai zvejniekiem, bet arī personām, kas piedalās zvejas darbībās uz zvejas kuģa. Attiecīgi lūdzam atšķirību pamatot, kā arī atspēkot biedrības “Ziemeļkurzemes zivsaimnieku apvienība” uzdoto jautājumu, vai par zvejas noteikumu pārkāpumu pie administratīvās atbildības būtu saucams kuģa mehāniķa palīgs, kuram ir (nav) izsniegta darba devēja apliecība. Attiecīgi lūdzam skaidrot šādas prasības paredzēšanas samērīgumu attiecībā uz personām, kas nav zvejnieki.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(noteikumu Nr. 296 8.14.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pirms papildu pilnvarojuma (īpašas atļaujas) un zvejas atļaujas (licences) saņemšanas iesniegt Valsts vides dienestā līguma kopiju par datu pārraidi uz Valsts vides dienesta zvejas kuģu pārraudzības centru saskaņā ar šo noteikumu </w:t>
            </w:r>
            <w:r w:rsidR="00000000" w:rsidRPr="00000000" w:rsidDel="00000000">
              <w:rPr>
                <w:rtl w:val="0"/>
              </w:rPr>
              <w:t xml:space="preserve">8.13.</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kādēļ saistībā ar piemērojamām Eiropas Savienības regulu normām tiek svītrots noteikumu Nr. 296 8.14. apakšpunkts, nevis 8.13. apakšpunkts, ņemot vērā, ka satelītraidītāju uzstādīšana paredzēta 8.13. apakšpunktā, nevis 8.14. apakšpunktā.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6 c)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pirms papildu pilnvarojuma (īpašas atļaujas) un zvejas atļaujas (licences) saņemšanas iesniegt Valsts vides dienestā līguma kopiju par datu pārraidi uz Valsts vides dienesta zvejas kuģu pārraudzības centru saskaņā ar šo noteikumu </w:t>
            </w:r>
            <w:r w:rsidR="00000000" w:rsidRPr="00000000" w:rsidDel="00000000">
              <w:rPr>
                <w:rtl w:val="0"/>
              </w:rPr>
              <w:t xml:space="preserve">8.13.</w:t>
            </w:r>
            <w:r w:rsidR="00000000" w:rsidRPr="00000000" w:rsidDel="00000000">
              <w:rPr>
                <w:rtl w:val="0"/>
              </w:rPr>
              <w:t xml:space="preserve">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akmeņplekstu specializētā zveja piekrastes ūdeņos, to pārstrāde vai glabāšana uz kuģiem – no 1. jūnija līdz 31. jūlijam, bet pārējos teritoriālajos ūdeņos – visu gadu. Akmeņplekstu piezveja piekrastes ūdeņos no 1. jūnija līdz 31. jūlijam ir atļauta, ja tā nepārsniedz trīs procentus no kopējā nozvejas apjoma, izmantojot zvejas rīkus, kas noteikti Eiropas Parlamenta un Padomes 2019. gada 20. jūnija Regulas (ES) </w:t>
            </w:r>
            <w:r w:rsidR="00000000" w:rsidRPr="00000000" w:rsidDel="00000000">
              <w:rPr>
                <w:rtl w:val="0"/>
              </w:rPr>
              <w:t xml:space="preserve">2019/1241</w:t>
            </w:r>
            <w:r w:rsidR="00000000" w:rsidRPr="00000000" w:rsidDel="00000000">
              <w:rPr>
                <w:rtl w:val="0"/>
              </w:rPr>
              <w:t xml:space="preserve">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VIII pielikuma C daļas 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22. punktā izteiktā noteikumu 16.2. apakšpunkta regulējuma atbilstību Eiropas Savienības prasībām, ņemot vērā, ka regulas norma, uz kuru ir ietverta atsauce, paredz specializētās zvejas aizliegumu ar normā minētajiem zvejas rīkiem (sk. Regulas Nr. 2019/1241 VIII pielikuma C daļas 5.2. punktu), savukārt 16.2. apakšpunkta 2. teikums paredz, ka akmeņplekstu piezveja piekrastes ūdeņos no 1. jūnija līdz 31. jūlijam ir atļauta, ja tā nepārsniedz trīs procentus no kopējā nozvejas apjoma, izmantojot zvejas rīkus, kas noteikti minētajā regulas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1 b) punkts papildināts ar skaidrojumu, kā arī  paskaidrojumi iekļauti anotācijas 5.4. sadaļas 1.tabulā.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akmeņplekstu specializētā zveja piekrastes ūdeņos, to pārstrāde vai glabāšana uz kuģiem – no 1. jūnija līdz 31. jūlijam, bet pārējos teritoriālajos ūdeņos – visu gadu. Akmeņplekstu piezveja piekrastes ūdeņos no 1. jūnija līdz 31. jūlijam ir atļauta, ja tā nepārsniedz trīs procentus no kopējā nozvejas apjoma, izmantojot zvejas rīkus, kas noteikti Eiropas Parlamenta un Padomes 2019. gada 20. jūnija Regulas (ES) </w:t>
            </w:r>
            <w:r w:rsidR="00000000" w:rsidRPr="00000000" w:rsidDel="00000000">
              <w:rPr>
                <w:rtl w:val="0"/>
              </w:rPr>
              <w:t xml:space="preserve">2019/1241</w:t>
            </w:r>
            <w:r w:rsidR="00000000" w:rsidRPr="00000000" w:rsidDel="00000000">
              <w:rPr>
                <w:rtl w:val="0"/>
              </w:rPr>
              <w:t xml:space="preserve">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VIII pielikuma C daļas 5.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vides dienests, ievērojot šo noteikumu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noteikto un pamatojoties uz zvejnieka noslēgto zvejas tiesību nomas līgumu un tam izsniegto speciālo atļauju (licenci) komercdarbībai zvejniecībā, izsniedz zvejas atļauju (licenci) zvejai zinātniskās izpētes nolūkos un citos īpašos nolūkos – zivkopībai, aklimatizācijai, kontrolzvejai, melioratīvajai un cita veida zvejai. Valsts vides dienests šādu zvejas atļauju (licenci) neizsniedz, ja zvejnieks pēdējā gada laikā ir izdarījis vismaz divus smagus pārkāpumus zivsaimniecības jomā, tostarp zvejas noteikumu un izkraušanas noteikumu pārkāpumus.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iekļauto informāciju attiecībā uz smaga pārkāpuma izpratni noteikumu projekta 32. punktā izteiktā noteikumu 29. punkta ietvaros, kā arī to, ka privātpersonām saistoši noteikumi jāiekļauj ārējā normatīvajā aktā, lūdzam noteikumu projekta 32. punktā iekļaut atsauci uz anotācijā minētajām Eiropas Savienības regulas normām, kas definē smagu pārkāpumu. Papildus lūdzam anotācijā izvērstāk skaidrot paredzēto regulējumu un tā atbilstību Eiropas Savienības piemērojamiem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punkts (Noteikumu Nr. 296 29. punkts) papildināts. Attiecīgi papildināts arī noteikumu projekta anotācijas 1.3. sadaļas 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5.4. sadaļas 1. tabula papildināta ar atsauci uz regulas normu, kas nosaka smaga pārkāpuma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vides dienests, ievērojot šo noteikumu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noteikto un pamatojoties uz zvejnieka noslēgto zvejas tiesību nomas līgumu un tam izsniegto speciālo atļauju (licenci) komercdarbībai zvejniecībā, izsniedz zvejas atļauju (licenci) zvejai zinātniskās izpētes nolūkos un citos īpašos nolūkos – zivkopībai, aklimatizācijai, kontrolzvejai, melioratīvajai un cita veida zvejai. Valsts vides dienests šādu zvejas atļauju (licenci) neizsniedz, ja zvejnieks gada laikā pirms iesnieguma iesniegšanas zvejas atļaujas (licences) saņemšanai zvejai zinātniskās izpētes nolūkos vai citos īpašos nolūkos ir izdarījis vismaz divus smagus pārkāpumus zivsaimniecības jomā, kas noteikti Padomes 2008. gada 29. septembra Regulas (EK) Nr. </w:t>
            </w:r>
            <w:r w:rsidR="00000000" w:rsidRPr="00000000" w:rsidDel="00000000">
              <w:rPr>
                <w:rtl w:val="0"/>
              </w:rPr>
              <w:t xml:space="preserve">1005/2008</w:t>
            </w:r>
            <w:r w:rsidR="00000000" w:rsidRPr="00000000" w:rsidDel="00000000">
              <w:rPr>
                <w:rtl w:val="0"/>
              </w:rPr>
              <w:t xml:space="preserve">, ar ko izveido Kopienas sistēmu, lai aizkavētu, novērstu un izskaustu nelegālu, nereģistrētu un neregulētu zveju, 42. panta 1. punktā un  Regulas Nr. </w:t>
            </w:r>
            <w:r w:rsidR="00000000" w:rsidRPr="00000000" w:rsidDel="00000000">
              <w:rPr>
                <w:rtl w:val="0"/>
              </w:rPr>
              <w:t xml:space="preserve">1224/2009</w:t>
            </w:r>
            <w:r w:rsidR="00000000" w:rsidRPr="00000000" w:rsidDel="00000000">
              <w:rPr>
                <w:rtl w:val="0"/>
              </w:rPr>
              <w:t xml:space="preserve"> 90. panta 1.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vides dienests, ievērojot šo noteikumu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noteikto un pamatojoties uz zvejnieka noslēgto zvejas tiesību nomas līgumu un tam izsniegto speciālo atļauju (licenci) komercdarbībai zvejniecībā, izsniedz zvejas atļauju (licenci) zvejai zinātniskās izpētes nolūkos un citos īpašos nolūkos – zivkopībai, aklimatizācijai, kontrolzvejai, melioratīvajai un cita veida zvejai. Valsts vides dienests šādu zvejas atļauju (licenci) neizsniedz, ja zvejnieks pēdējā gada laikā ir izdarījis vismaz divus smagus pārkāpumus zivsaimniecības jomā, kas noteikti Padomes 2008.gada 29.septembra Regulas (EK) Nr. 1005/2008, ar ko izveido Kopienas sistēmu, lai aizkavētu, novērstu un izskaustu nelegālu, nereģistrētu un neregulētu zveju 42. pantā un Padomes 2009.gada 20. novembra Regulas (EK) Nr. 1224/2009, ar ko izveido Savienības kontroles sistēmu, lai nodrošinātu atbilstību kopējās zivsaimniecības politikas noteikumiem, 90.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32. punkta izteiktajā noteikumu 29. punkta 2. teikumā paredzētā termiņa “pēdējā gada laikā” atskaites punktu (proti, no kura brīža skaitāms gada termiņš). Aicinām arī precizēt normā iekļautās atsauces uz regulu normām, precizējot regulas vienību (proti, 42. panta 1. punkts un 90. panta 1. punkts). Papildus lūdzam noteikumu 29. punktā atsaucē uz regulu lietot jau noteikumu 28.2.10. apakšpunktā izveidoto Regulas Nr. 1224/2009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3 d) punkta iekļauts paskaidrojums, ka gada periods tiek skaitīts no iesnieguma zvejas atļaujas (licences) saņemšanai zvejai zinātniskās izpētes nolūkos un citos īpašos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vides dienests, ievērojot šo noteikumu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noteikto un pamatojoties uz zvejnieka noslēgto zvejas tiesību nomas līgumu un tam izsniegto speciālo atļauju (licenci) komercdarbībai zvejniecībā, izsniedz zvejas atļauju (licenci) zvejai zinātniskās izpētes nolūkos un citos īpašos nolūkos – zivkopībai, aklimatizācijai, kontrolzvejai, melioratīvajai un cita veida zvejai. Valsts vides dienests šādu zvejas atļauju (licenci) neizsniedz, ja zvejnieks gada laikā pirms iesnieguma iesniegšanas zvejas atļaujas (licences) saņemšanai zvejai zinātniskās izpētes nolūkos vai citos īpašos nolūkos ir izdarījis vismaz divus smagus pārkāpumus zivsaimniecības jomā, kas noteikti Padomes 2008. gada 29. septembra Regulas (EK) Nr. </w:t>
            </w:r>
            <w:r w:rsidR="00000000" w:rsidRPr="00000000" w:rsidDel="00000000">
              <w:rPr>
                <w:rtl w:val="0"/>
              </w:rPr>
              <w:t xml:space="preserve">1005/2008</w:t>
            </w:r>
            <w:r w:rsidR="00000000" w:rsidRPr="00000000" w:rsidDel="00000000">
              <w:rPr>
                <w:rtl w:val="0"/>
              </w:rPr>
              <w:t xml:space="preserve">, ar ko izveido Kopienas sistēmu, lai aizkavētu, novērstu un izskaustu nelegālu, nereģistrētu un neregulētu zveju, 42. panta 1. punktā un  Regulas Nr. </w:t>
            </w:r>
            <w:r w:rsidR="00000000" w:rsidRPr="00000000" w:rsidDel="00000000">
              <w:rPr>
                <w:rtl w:val="0"/>
              </w:rPr>
              <w:t xml:space="preserve">1224/2009</w:t>
            </w:r>
            <w:r w:rsidR="00000000" w:rsidRPr="00000000" w:rsidDel="00000000">
              <w:rPr>
                <w:rtl w:val="0"/>
              </w:rPr>
              <w:t xml:space="preserve"> 90. panta 1.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Zvejojot aiz piekrastes ar zvejas kuģi, kura lielākais garums nepārsniedz 12 metru, līdz attiecīgā tehniskā risinājuma izstrādei, bet ne vēlāk kā līdz 2023. gada 31. decembrim datus par zvejas darbību, nozveju, zivju pārkrāvumu un izkrāvumu ir tiesības reģistrēt atbilstoši Eiropas Savienības normatīvajos aktos noteiktajam zvejas žurnāla paraugam papīra formā, un 24 stundu laikā vai pirms nākamā zvejas reisa, ja to uzsāk ne vēlāk kā 24 stundas pēc atgriešanās no iepriekšējā reisa, tie ievadāmi zvejas darbību ziņošanas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34. punktā izteiktajā noteikumu 36. punktā paredzētā regulējuma mērķis ir noteikt, ka datus par zvejas darbību, nozveju, zivju pārkrāvumu un izkrāvumu ir tiesības vai pienākums reģistrēt. Nepieciešamības gadījumā aicinām precizēt projektu. Papildus lūdzam norādīt, kas ir šo tiesību vai pienākuma subjekts (proti, kam ir tiesības reģistrēt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(Noteikumu Nr. 296 36. punkts) precizēts. Vienlaikus 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Latvijas zvejnieki, zvejojot aiz piekrastes ar zvejas kuģi, kura lielākais garums nepārsniedz 12 metru, līdz attiecīgā tehniskā risinājuma izstrādei, bet ne vēlāk kā līdz 2023. gada 31. decembrim datus par zvejas darbību, nozveju, zivju pārkrāvumu un izkrāvumu reģistrē atbilstoši Eiropas Savienības normatīvajos aktos noteiktajam zvejas žurnāla paraugam papīra formā, un 24 stundu laikā vai pirms nākamā zvejas reisa, ja to uzsāk ne vēlāk kā 24 stundas pēc atgriešanās no iepriekšējā reisa, tos ievada zvejas darbību ziņošanas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izpildītu Eiropas Savienības normatīvo aktu prasības par zvejas datu reģistrēšanu, Latvijas zvejniekiem zvejojot aiz piekrastes ar zvejas kuģi, kura lielākais garums nepārsniedz 12 metru, līdz attiecīgā tehniskā risinājuma izstrādei, bet ne vēlāk kā līdz 2023. gada 31. decembrim datus par zvejas darbību, nozveju, zivju pārkrāvumu un izkrāvumu ir tiesības reģistrēt atbilstoši Eiropas Savienības normatīvajos aktos noteiktajam zvejas žurnāla paraugam papīra formā, un 24 stundu laikā vai pirms nākamā zvejas reisa, ja to uzsāk ne vēlāk kā 24 stundas pēc atgriešanās no iepriekšējā reisa, tie ievadāmi zvejas darbību ziņošanas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35. punktā izteiktajā noteikumu 36. punktā attiecībā uz tiesībām reģistrēt datus jau iekļauto atsauci uz Eiropas Savienības normatīvajos aktos noteikto zvejas žurnāla paraugu papīra formā, kā arī ņemot vērā 8.3.2. apakšpunktā paredzēto regulējumu, aicinām izvērtēt iespēju svītrot 36. punkta sākuma daļā ietverto vispārīgo atsauci uz Eiropas Savienības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noteikumu projekta 35. punktu no tā formulējuma un anotācijas skaidrojuma viennozīmīgi neizriet, vai tiesības reģistrēt datus papīra formā ir zvejnieka pienākums vai tiesības. Attiecīgi lūdzam atkārtoti izvērtēt un precizēt noteikumu projektu vai anotāciju, skaidri paredzot, vai zvejnieks “var” (ir tiesības) datus reģistrēt vai zvejnieks “reģistrē” datus (ir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precizēts, nosakot, ka zvejnieks reģistrē datus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Latvijas zvejnieki, zvejojot aiz piekrastes ar zvejas kuģi, kura lielākais garums nepārsniedz 12 metru, līdz attiecīgā tehniskā risinājuma izstrādei, bet ne vēlāk kā līdz 2023. gada 31. decembrim datus par zvejas darbību, nozveju, zivju pārkrāvumu un izkrāvumu reģistrē atbilstoši Eiropas Savienības normatīvajos aktos noteiktajam zvejas žurnāla paraugam papīra formā, un 24 stundu laikā vai pirms nākamā zvejas reisa, ja to uzsāk ne vēlāk kā 24 stundas pēc atgriešanās no iepriekšējā reisa, tos ievada zvejas darbību ziņošanas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Attiecīgi lūdzam noteikumu projekta 42. punktā izteiktajā noteikumu 11. pielikumā nepārrakstīt attiecīgo regulas normu, kas turklāt ir tieši piemērojama, bet gan iekļaut piemērotu atsauci uz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punkta (Noteikumu Nr. 296 11. pielikums) precizēts. Vienlaikus papildināta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atbilstoši precizēt vai papildināt anotācijas 1.1. sadaļā norādīto informāciju par ierosinājumu par šo noteikumu pārkāpumu neuzskatīt gadījumus, kas saistīti ar nepārvaramiem ārkārtējiem apstākļiem, ņemot vērā, ka noteikumu projektā šāds regulējums paredzēts tikai attiecībā uz 14.4. apakšpunktā paredzēto noteikumu un tā pārkāpumu, nevis jebkuru noteikumu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14.4. apakšpunkts un anotācijas 1.3. sadaļas 4.punkts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attiecībā uz sabiedrības līdzdalību nepieciešams atzīmēt “Nē”, nevis “Jā”, ja sabiedrības līdzdalība uz tiesību akta projektu attiecas. Papildus aicinām apsvērt iespēju koncentrētāk izklāstīt sabiedrības līdzdalības laikā izteiktos iebildumus un attiecīgi veiktajām noteikumu projekta izmaiņām, īpaši par darbinieku apliecību regulējumu, ņemot vērā tā svītrošanu no noteikumu projekta un to, ka informācija par saskaņošanas laikā izteiktajiem iebildumiem pieejama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6.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32. punktā iekļauto atsauci uz Regulas Nr. 1224/2009 90. panta 1. punktu, aicinām papildināt anotācijas 5.4. sadaļas 1. tabulu ar informāciju par minētās normas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sadaļas 1. tabula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vienam zvejniekam, kas nodarbojas ar komerczveju piekrastē, Zemkopības ministrija atļauj gada laikā iegādāties ne vairāk kā vienu  zvejas kuģi, kura lielākais garums nepārsniedz 12 metrus, bet bruto tonnāža – piecas GT un dzinēja jauda– 25 kW,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sakarā ar noteikumu papildināšanu ar 6.2.6. apakšpunktu noteikumos ir iekļauts pietiekams regulējums attiecībā uz procedūru, kā zvejnieks saņem Zemkopības ministrijas atļauju iegādāties zvejas kuģi (piemēram, pieteikuma iesniegšanas regulējums). Nepieciešamības gadījumā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Tieslietu ministrijas priekšlikumu, Zemkopības ministrija konstatēja, ka papildus regulējums procedūrai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precizēta 6.2.6. apakšpunkta redakcija, lietojot vārdu "saskaņo" nevis "atļauj", pielāgojot to citiem noteikumu Nr. 296 minētajiem "saskaņojumiem", piem. 27.1.3.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vienam zvejniekam, kas nodarbojas ar komerczveju piekrastē, Zemkopības ministrija saskaņo tiesības gada laikā iegādāties ne vairāk kā vienu zvejas kuģi, kura lielākais garums nepārsniedz 12 metrus, bet bruto tonnāža – piecas GT un dzinēja jauda – 25 kW,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pie tīkla, tīklu jedas un āķu jedas abiem galiem un murda abiem vistālāk izvērstajiem punktiem pievieno nostiprinātas vai peldošas vertikālas stoderes (kārtis) ar vienādas krāsas (izņemot baltu) karodziņiem, kuru visas malas nav īsākas par 30 centimetriem. Stoderēm virs ūdens virsmas vai ledus papildus piestiprina arī zvejas rīka marķējuma zīmi. Par šī apakšpunkta normas pārkāpumu netiek uzskatīti gadījumi, kad stodere vienā galā ir norauta, ja tas ir saistīts ar nepārvaramiem ārkārtējiem apstākļiem – stihiskām dabas parādībām, bīstamiem hidroloģiskajiem apstākļiem, kurus nevar iepriekš paredzēt un novērst;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 punktā izteiktajā 14.4. apakšpunkta 3. teikumā svītrot vārdu "normas", ņemot vērā, ka to jau iekļauj atsauce "šī apakšpunkta" (proti, aicinām izteikt atsauci šādi: "Par šī apakšpunkta pārkāpumu [..]"). Aicinām arī izvērtēt iespēju iekļaut iekavās nepārvaramu ārkārtēju apstākļu uzskaitījumu (stihiskas dabas parādības, bīstami hidroloģiskie apstākļi), ja tas nav domāts kā izsmeļošs uzskaitījums un ir tikai piemērveida. Aicinām izteikt teikuma daļu, piemēram, šādi: "[..] saistīts ar nepārvaramiem ārkārtējiem apstākļiem (piemēram, stihiskām dabas parādībām un bīstamiem hidroloģiskajiem apstākļiem), kurus nevar iepriekš paredzēt un novērst;", vai arī apsvērt iespēju piemērveida uzskaitījumu iekļaut tikai anotācijā un noteikumu projektā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ņemts vērā. noteikumu projekta 21.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pie tīkla, tīklu jedas un āķu jedas abiem galiem un murda abiem vistālāk izvērstajiem punktiem pievieno nostiprinātas vai peldošas vertikālas stoderes (kārtis) ar vienādas krāsas (izņemot baltu) karodziņiem, kuru visas malas nav īsākas par 30 centimetriem. Stoderēm virs ūdens virsmas vai ledus papildus piestiprina arī zvejas rīka marķējuma zīmi. Par šī apakšpunkta pārkāpumu netiek uzskatīti gadījumi, kad stodere vienā galā ir norauta, ja tas ir saistīts ar nepārvaramiem ārkārtējiem apstākļiem (piemēram, stihiskām dabas parādībām, bīstamiem hidroloģiskajiem apstākļiem), kurus nevar iepriekš paredzēt un novērst;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akmeņplekstu specializētā zveja piekrastes ūdeņos, to pārstrāde vai glabāšana uz kuģiem – no 1. jūnija līdz 31. jūlijam, bet pārējos teritoriālajos ūdeņos – visu gadu. Akmeņplekstu piezveja piekrastes ūdeņos no 1. jūnija līdz 31. jūlijam ir atļauta, ja tā nepārsniedz trīs procentus no kopējā nozvejas apjoma, izmantojot zvejas rīkus, kas noteikti Eiropas Parlamenta un Padomes Regulas (ES) </w:t>
            </w:r>
            <w:r w:rsidR="00000000" w:rsidRPr="00000000" w:rsidDel="00000000">
              <w:rPr>
                <w:rtl w:val="0"/>
              </w:rPr>
              <w:t xml:space="preserve">2019/1241</w:t>
            </w:r>
            <w:r w:rsidR="00000000" w:rsidRPr="00000000" w:rsidDel="00000000">
              <w:rPr>
                <w:rtl w:val="0"/>
              </w:rPr>
              <w:t xml:space="preserve">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VIII pielikuma C daļas 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 punktā precizēt atsauci uz regulu Nr. 2019/1241, aiz vārdiem "Eiropas Parlamenta un Padomes" norādot arī regulas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(Noteikumu Nr. 296 16.2. apakšpunkts)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akmeņplekstu specializētā zveja piekrastes ūdeņos, to pārstrāde vai glabāšana uz kuģiem – no 1. jūnija līdz 31. jūlijam, bet pārējos teritoriālajos ūdeņos – visu gadu. Akmeņplekstu piezveja piekrastes ūdeņos no 1. jūnija līdz 31. jūlijam ir atļauta, ja tā nepārsniedz trīs procentus no kopējā nozvejas apjoma, izmantojot zvejas rīkus, kas noteikti Eiropas Parlamenta un Padomes 2019. gada 20. jūnija Regulas (ES) </w:t>
            </w:r>
            <w:r w:rsidR="00000000" w:rsidRPr="00000000" w:rsidDel="00000000">
              <w:rPr>
                <w:rtl w:val="0"/>
              </w:rPr>
              <w:t xml:space="preserve">2019/1241</w:t>
            </w:r>
            <w:r w:rsidR="00000000" w:rsidRPr="00000000" w:rsidDel="00000000">
              <w:rPr>
                <w:rtl w:val="0"/>
              </w:rPr>
              <w:t xml:space="preserve">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VIII pielikuma C daļas 5. punktā;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22-TA-129</w:t>
    </w:r>
    <w:r>
      <w:br/>
    </w:r>
    <w:r w:rsidR="00000000" w:rsidRPr="00000000" w:rsidDel="00000000">
      <w:rPr>
        <w:rtl w:val="0"/>
      </w:rPr>
      <w:t xml:space="preserve">14.07.2022. 17.39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22-TA-129</w:t>
    </w:r>
    <w:r>
      <w:br/>
    </w:r>
    <w:r w:rsidR="00000000" w:rsidRPr="00000000" w:rsidDel="00000000">
      <w:rPr>
        <w:rtl w:val="0"/>
      </w:rPr>
      <w:t xml:space="preserve">14.07.2022. 17.39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Izziņa_22-TA-129.docx</dc:title>
</cp:coreProperties>
</file>

<file path=docProps/custom.xml><?xml version="1.0" encoding="utf-8"?>
<Properties xmlns="http://schemas.openxmlformats.org/officeDocument/2006/custom-properties" xmlns:vt="http://schemas.openxmlformats.org/officeDocument/2006/docPropsVTypes"/>
</file>