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22-TA-956: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2020. gada 11. augusta noteikumos Nr. 519 "Depozīta sistēmas darbības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Kupona izsniedzējs kupona numuru un izsniegšanas datumu reģistrē depozīta iepakojuma uzskaites sistēmā kupona izsniegšanas brīdī. Kuponu kā maksāšanas līdzekli var izmantot vienu gadu pēc izsniegšanas datuma, iegādājoties preces tirdzniecības vietā, kurā realizē dzērienus depozīta iepakojumā un kurā (vai kuras tuvumā saskaņā ar Iepakojuma likuma 18.</w:t>
            </w:r>
            <w:r w:rsidR="00000000" w:rsidRPr="00000000" w:rsidDel="00000000">
              <w:rPr>
                <w:vertAlign w:val="superscript"/>
                <w:rtl w:val="0"/>
              </w:rPr>
              <w:t xml:space="preserve">8</w:t>
            </w:r>
            <w:r w:rsidR="00000000" w:rsidRPr="00000000" w:rsidDel="00000000">
              <w:rPr>
                <w:rtl w:val="0"/>
              </w:rPr>
              <w:t xml:space="preserve"> pantu) nodots izlietotais dzērienu depozīta iepakojums.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(LDTA - 02.05.2022.)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Kuponam nebūtu nosakāms kāds īpašs derīguma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tiks ieviests kuponu derīguma termiņš, tad jāsaprot, vai kases sistēmai jāvar izdot paziņojumu “Kuponam beidzies derīguma termiņš”, kas līdz šim nav bijis datu apmaiņas specifikācijā. Tādā gadījumā atkal var  būt nepieciešamas izmaiņas kases sistēmā, kas attiecīgi saistītas ar papildus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tomēr tiek noteikts kupona derīguma termiņš, tad tam jābūt norādītam kuponā un kontrole jānodrošina ar taromāta programmatūru.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Tirgotājs, kurš nolemj pieņemt kuponu ilgāk, neko nepārkāpj, attiecīgi, ja konkrētam tirgotājam ir ļoti dārgi pārprogramēt kases sistēmu (kas varētu būt nepieciešams pilnīgai kontrolei) ir iespēja akceptēt sistēmā arī vecākus par vienu gadu kuponus.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Kupona izsniedzējs kupona numuru un izsniegšanas datumu reģistrē depozīta iepakojuma uzskaites sistēmā kupona izsniegšanas brīdī. Kuponu kā maksāšanas līdzekli var izmantot ne mazāk kā vienu gadu pēc izsniegšanas datuma, iegādājoties preces tirdzniecības vietā, kurā realizē dzērienus depozīta iepakojumā un kurā (vai kuras tuvumā saskaņā ar Iepakojuma likuma 18.</w:t>
            </w:r>
            <w:r w:rsidR="00000000" w:rsidRPr="00000000" w:rsidDel="00000000">
              <w:rPr>
                <w:vertAlign w:val="superscript"/>
                <w:rtl w:val="0"/>
              </w:rPr>
              <w:t xml:space="preserve">8</w:t>
            </w:r>
            <w:r w:rsidR="00000000" w:rsidRPr="00000000" w:rsidDel="00000000">
              <w:rPr>
                <w:rtl w:val="0"/>
              </w:rPr>
              <w:t xml:space="preserve"> pantu) nodots izlietotais dzērienu depozīta iepakojums.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Depozīta sistēmas darbības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(LDTA - 02.05.2022.)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noteikt, ka taromātu atskaitēs, kas pieejamas uzņēmumiem, ir jābūt integrētai latviešu valodai;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Tirgotājiem ir jābūt iespējai izdrukāt taromāta atskaites par ilgāku termiņu, nevis tikai par 7 dienām, un par dažādiem periodiem.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nav attiecināms uz MK noteikumos Nr. 519 ietverto tiesisko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SIA “Depozīta Iepakojuma Operators” sniegtajai informācijai tirgotājiem tiek sniegta konsolidēta, detalizēta atskaite par katru mēnesi. Attiecīgi visi dati tirgotājiem ir pieejami. Papildus ir iespēja pieslēgties Tomra Connect, kur var iegūt atskaiti par dienu un pēdējām 7 dienām.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Depozīta sistēmas darbības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Depozīta iepakotājs katru mēnesi līdz septītajam datumam iesniedz depozīta sistēmas operatoram informāciju par iepriekšējā kalendāra mēnesī tirgū laisto dzērienu daudzumu atkārtoti un vienreiz lietojamā depozīta iepakojumā (vienību skaitu) pa iepakojuma materiāla veidiem. Līdz katra mēneša divdesmitajam datumam depozīta iepakotājs pārskaita depozīta sistēmas operatoram depozīta maksu un depozīta sistēmas dalības maksu saskaņā ar nosūtīto informāciju par depozīta iepakojumu, kurā dzērieni tika laisti tirgū iepriekšējā kalendāra mēnesī.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Iepakojuma likuma 1.panta 1.</w:t>
            </w:r>
            <w:r w:rsidR="00000000" w:rsidRPr="00000000" w:rsidDel="00000000">
              <w:rPr>
                <w:vertAlign w:val="superscript"/>
                <w:rtl w:val="0"/>
              </w:rPr>
              <w:t xml:space="preserve">8</w:t>
            </w:r>
            <w:r w:rsidR="00000000" w:rsidRPr="00000000" w:rsidDel="00000000">
              <w:rPr>
                <w:rtl w:val="0"/>
              </w:rPr>
              <w:t xml:space="preserve"> punktu depozīta maksa ir naudas summa, kuru galalietotājs brīdī, kad iegādājas dzērienu depozīta iepakojumā, iemaksā kā drošības naudu par depozīta iepakojuma atpakaļatdošanu un kuru tam atmaksā depozīta iepakojuma nodošanas brīdī.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minētajai definīcijai depozīta maksa ir attiecināma uz galalietotāju, nevis uz norēķiniem starp depozīta iepakotāju un depozīta sistēmas operatoru. Ņemot vērā minēto, aicinām atbilstoši precizēt MK noteikumu projekta punktu, piemēram, norādot, ka depozīta iepakotājs pārskaita depozīta sistēmas operatoram naudas summu depozīta maksas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Depozīta iepakotājs katru mēnesi līdz septītajam datumam iesniedz depozīta sistēmas operatoram informāciju par iepriekšējā kalendāra mēnesī tirgū laisto dzērienu daudzumu atkārtoti un vienreiz lietojamā depozīta iepakojumā (vienību skaitu) pa iepakojuma materiāla veidiem. Līdz katra mēneša divdesmitajam datumam depozīta iepakotājs pārskaita depozīta sistēmas operatoram naudas summu depozīta maksas apmērā un depozīta sistēmas dalības maksu saskaņā ar nosūtīto informāciju par depozīta iepakojumu, kurā dzērieni tika laisti tirgū iepriekšējā kalendāra mēnesī.</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Ja šo noteikumu 11. punktā minētā vienošanās ar depozīta sistēmas operatoru ir noslēgta, attiecīgais depozīta iepakotājs maksā depozīta sistēmas operatoram depozīta sistēmas dalības maksu par katru atkārtoti lietojamā individuāla dizaina dzērienu iepakojuma tirgū laisto vienību. Depozīta maksu un depozīta sistēmas apsaimniekošanas maksu par atkārtoti lietojamo individuāla dizaina iepakojumu depozīta iepakotājs pārskaita tieši depozīta iepakojuma pārdevējam par visu iepriekšējā mēnesī apsaimniekoto un depozīta iepakotājam nodoto atkārtoti lietojamo individuāla dizaina depozīta iepakojumu.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Iepakojuma likuma 1.panta 1.</w:t>
            </w:r>
            <w:r w:rsidR="00000000" w:rsidRPr="00000000" w:rsidDel="00000000">
              <w:rPr>
                <w:vertAlign w:val="superscript"/>
                <w:rtl w:val="0"/>
              </w:rPr>
              <w:t xml:space="preserve">8</w:t>
            </w:r>
            <w:r w:rsidR="00000000" w:rsidRPr="00000000" w:rsidDel="00000000">
              <w:rPr>
                <w:rtl w:val="0"/>
              </w:rPr>
              <w:t xml:space="preserve"> punktu depozīta maksa ir naudas summa, kuru galalietotājs brīdī, kad iegādājas dzērienu depozīta iepakojumā, iemaksā kā drošības naudu par depozīta iepakojuma atpakaļatdošanu un kuru tam atmaksā depozīta iepakojuma nodošanas brīdī.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minētajai definīcijai depozīta maksa ir attiecināma uz galalietotāju, nevis uz norēķiniem starp depozīta iepakotāju un depozīta iepakojuma pārdevēju. Ņemot vērā minēto, aicinām atbilstoši precizēt MK noteikumu projekta normu, piemēram, norādot, ka depozīta iepakotājs pārskaita depozīta iepakojuma pārdevējam naudas summu depozīta maksas apmērā.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Ja šo noteikumu 11. punktā minētā vienošanās ar depozīta sistēmas operatoru ir noslēgta, attiecīgais depozīta iepakotājs maksā depozīta sistēmas operatoram depozīta sistēmas dalības maksu par katru atkārtoti lietojamā individuāla dizaina dzērienu iepakojuma tirgū laisto vienību. Naudas summu depozīta maksas apmērā un depozīta sistēmas apsaimniekošanas maksu par atkārtoti lietojamo individuāla dizaina iepakojumu depozīta iepakotājs pārskaita tieši depozīta iepakojuma pārdevējam par visu iepriekšējā mēnesī apsaimniekoto un depozīta iepakotājam nodoto atkārtoti lietojamo individuāla dizaina depozīta iepakojumu.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22-TA-956</w:t>
    </w:r>
    <w:r>
      <w:br/>
    </w:r>
    <w:r w:rsidR="00000000" w:rsidRPr="00000000" w:rsidDel="00000000">
      <w:rPr>
        <w:rtl w:val="0"/>
      </w:rPr>
      <w:t xml:space="preserve">04.08.2022. 10.15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22-TA-956</w:t>
    </w:r>
    <w:r>
      <w:br/>
    </w:r>
    <w:r w:rsidR="00000000" w:rsidRPr="00000000" w:rsidDel="00000000">
      <w:rPr>
        <w:rtl w:val="0"/>
      </w:rPr>
      <w:t xml:space="preserve">04.08.2022. 10.15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Izziņa_22-TA-956.docx</dc:title>
</cp:coreProperties>
</file>

<file path=docProps/custom.xml><?xml version="1.0" encoding="utf-8"?>
<Properties xmlns="http://schemas.openxmlformats.org/officeDocument/2006/custom-properties" xmlns:vt="http://schemas.openxmlformats.org/officeDocument/2006/docPropsVTypes"/>
</file>