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C84CE" w14:textId="77777777" w:rsidR="00992F73" w:rsidRDefault="00992F73"/>
    <w:tbl>
      <w:tblPr>
        <w:tblW w:w="15309" w:type="dxa"/>
        <w:jc w:val="center"/>
        <w:tblCellSpacing w:w="0" w:type="dxa"/>
        <w:tblCellMar>
          <w:left w:w="0" w:type="dxa"/>
          <w:right w:w="0" w:type="dxa"/>
        </w:tblCellMar>
        <w:tblLook w:val="04A0" w:firstRow="1" w:lastRow="0" w:firstColumn="1" w:lastColumn="0" w:noHBand="0" w:noVBand="1"/>
      </w:tblPr>
      <w:tblGrid>
        <w:gridCol w:w="15309"/>
      </w:tblGrid>
      <w:tr w:rsidR="00C40032" w:rsidRPr="00A37ED1" w14:paraId="476A7D6A" w14:textId="77777777" w:rsidTr="00AD0309">
        <w:trPr>
          <w:tblCellSpacing w:w="0" w:type="dxa"/>
          <w:jc w:val="center"/>
        </w:trPr>
        <w:tc>
          <w:tcPr>
            <w:tcW w:w="15309" w:type="dxa"/>
            <w:tcBorders>
              <w:top w:val="nil"/>
              <w:left w:val="nil"/>
              <w:bottom w:val="single" w:sz="8" w:space="0" w:color="000000"/>
              <w:right w:val="nil"/>
            </w:tcBorders>
            <w:hideMark/>
          </w:tcPr>
          <w:p w14:paraId="6AFFB66A" w14:textId="77777777" w:rsidR="00F55DCE" w:rsidRPr="00992F73" w:rsidRDefault="00BD52D8" w:rsidP="00A37ED1">
            <w:pPr>
              <w:pStyle w:val="naislab"/>
              <w:spacing w:before="0" w:beforeAutospacing="0" w:after="0" w:afterAutospacing="0"/>
              <w:jc w:val="center"/>
              <w:rPr>
                <w:b/>
              </w:rPr>
            </w:pPr>
            <w:r w:rsidRPr="00992F73">
              <w:rPr>
                <w:b/>
              </w:rPr>
              <w:t>Izziņa</w:t>
            </w:r>
            <w:r w:rsidR="00992F73" w:rsidRPr="00992F73">
              <w:rPr>
                <w:b/>
              </w:rPr>
              <w:t xml:space="preserve"> </w:t>
            </w:r>
            <w:r w:rsidRPr="00992F73">
              <w:rPr>
                <w:b/>
              </w:rPr>
              <w:t>par atzinumos sniegtajiem iebildumiem</w:t>
            </w:r>
            <w:r w:rsidR="00A37ED1" w:rsidRPr="00992F73">
              <w:rPr>
                <w:b/>
              </w:rPr>
              <w:t xml:space="preserve"> </w:t>
            </w:r>
          </w:p>
          <w:p w14:paraId="6F05E9B4" w14:textId="77777777" w:rsidR="00992F73" w:rsidRPr="00992F73" w:rsidRDefault="00DB607B" w:rsidP="00992F73">
            <w:pPr>
              <w:pStyle w:val="naislab"/>
              <w:spacing w:before="0" w:beforeAutospacing="0" w:after="0" w:afterAutospacing="0"/>
              <w:jc w:val="center"/>
              <w:rPr>
                <w:b/>
              </w:rPr>
            </w:pPr>
            <w:r w:rsidRPr="00992F73">
              <w:rPr>
                <w:b/>
              </w:rPr>
              <w:t xml:space="preserve">par </w:t>
            </w:r>
            <w:r w:rsidR="00C40032" w:rsidRPr="00992F73">
              <w:rPr>
                <w:b/>
              </w:rPr>
              <w:t xml:space="preserve">likumprojektu </w:t>
            </w:r>
          </w:p>
          <w:p w14:paraId="50E39F7E" w14:textId="77777777" w:rsidR="00A37ED1" w:rsidRPr="00A37ED1" w:rsidRDefault="00C40032" w:rsidP="00992F73">
            <w:pPr>
              <w:pStyle w:val="naislab"/>
              <w:spacing w:before="0" w:beforeAutospacing="0" w:after="0" w:afterAutospacing="0"/>
              <w:jc w:val="center"/>
              <w:rPr>
                <w:b/>
                <w:sz w:val="28"/>
                <w:szCs w:val="28"/>
              </w:rPr>
            </w:pPr>
            <w:r w:rsidRPr="00992F73">
              <w:rPr>
                <w:b/>
              </w:rPr>
              <w:t>“Grozījum</w:t>
            </w:r>
            <w:r w:rsidR="0044038F" w:rsidRPr="00992F73">
              <w:rPr>
                <w:b/>
              </w:rPr>
              <w:t>i</w:t>
            </w:r>
            <w:r w:rsidRPr="00992F73">
              <w:rPr>
                <w:b/>
              </w:rPr>
              <w:t xml:space="preserve"> Publiskas personas finanšu līdzekļu un mantas izšķērdēšanas novēršanas likumā”</w:t>
            </w:r>
            <w:r w:rsidR="00421CB1" w:rsidRPr="00992F73">
              <w:rPr>
                <w:b/>
              </w:rPr>
              <w:t xml:space="preserve"> (</w:t>
            </w:r>
            <w:r w:rsidR="00021D5B" w:rsidRPr="00992F73">
              <w:rPr>
                <w:b/>
              </w:rPr>
              <w:t>VSS-</w:t>
            </w:r>
            <w:r w:rsidRPr="00992F73">
              <w:rPr>
                <w:b/>
              </w:rPr>
              <w:t>940</w:t>
            </w:r>
            <w:r w:rsidR="00421CB1" w:rsidRPr="00992F73">
              <w:rPr>
                <w:b/>
              </w:rPr>
              <w:t>)</w:t>
            </w:r>
          </w:p>
        </w:tc>
      </w:tr>
    </w:tbl>
    <w:p w14:paraId="5B5A20C6" w14:textId="77777777" w:rsidR="00A37ED1" w:rsidRDefault="00A37ED1" w:rsidP="00BD52D8">
      <w:pPr>
        <w:spacing w:before="100" w:beforeAutospacing="1" w:after="100" w:afterAutospacing="1"/>
        <w:jc w:val="center"/>
        <w:rPr>
          <w:rFonts w:eastAsia="Times New Roman"/>
          <w:b/>
          <w:sz w:val="24"/>
          <w:szCs w:val="24"/>
          <w:lang w:eastAsia="lv-LV"/>
        </w:rPr>
      </w:pPr>
    </w:p>
    <w:p w14:paraId="2BA840E5" w14:textId="77777777" w:rsidR="00BD52D8" w:rsidRPr="00C40032" w:rsidRDefault="00BD52D8" w:rsidP="00BD52D8">
      <w:pPr>
        <w:spacing w:before="100" w:beforeAutospacing="1" w:after="100" w:afterAutospacing="1"/>
        <w:jc w:val="center"/>
        <w:rPr>
          <w:rFonts w:eastAsia="Times New Roman"/>
          <w:b/>
          <w:sz w:val="24"/>
          <w:szCs w:val="24"/>
          <w:lang w:eastAsia="lv-LV"/>
        </w:rPr>
      </w:pPr>
      <w:r w:rsidRPr="00C40032">
        <w:rPr>
          <w:rFonts w:eastAsia="Times New Roman"/>
          <w:b/>
          <w:sz w:val="24"/>
          <w:szCs w:val="24"/>
          <w:lang w:eastAsia="lv-LV"/>
        </w:rPr>
        <w:t>I. Jautājumi, par kuriem saskaņošanā vienošanās nav panākta</w:t>
      </w:r>
    </w:p>
    <w:tbl>
      <w:tblPr>
        <w:tblW w:w="15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2866"/>
        <w:gridCol w:w="2693"/>
        <w:gridCol w:w="3402"/>
        <w:gridCol w:w="2552"/>
        <w:gridCol w:w="3118"/>
      </w:tblGrid>
      <w:tr w:rsidR="00C40032" w:rsidRPr="009449D3" w14:paraId="6CAE6F19" w14:textId="77777777" w:rsidTr="00094AF0">
        <w:tc>
          <w:tcPr>
            <w:tcW w:w="707" w:type="dxa"/>
            <w:tcBorders>
              <w:bottom w:val="single" w:sz="4" w:space="0" w:color="000000"/>
            </w:tcBorders>
            <w:vAlign w:val="center"/>
          </w:tcPr>
          <w:p w14:paraId="70CE596B" w14:textId="77777777" w:rsidR="00BD52D8" w:rsidRPr="009449D3" w:rsidRDefault="00156BC2" w:rsidP="00430CB6">
            <w:pPr>
              <w:pStyle w:val="naisc"/>
            </w:pPr>
            <w:r w:rsidRPr="00C40032">
              <w:t> </w:t>
            </w:r>
            <w:r w:rsidRPr="009449D3">
              <w:t>Nr.</w:t>
            </w:r>
            <w:r w:rsidRPr="009449D3">
              <w:br/>
              <w:t> p.k.</w:t>
            </w:r>
          </w:p>
        </w:tc>
        <w:tc>
          <w:tcPr>
            <w:tcW w:w="2866" w:type="dxa"/>
            <w:tcBorders>
              <w:bottom w:val="single" w:sz="4" w:space="0" w:color="000000"/>
            </w:tcBorders>
            <w:vAlign w:val="center"/>
          </w:tcPr>
          <w:p w14:paraId="374961F8"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Saskaņošanai nosūtītā projekta redakcija (konkrēta punkta (panta) redakcija)</w:t>
            </w:r>
          </w:p>
        </w:tc>
        <w:tc>
          <w:tcPr>
            <w:tcW w:w="2693" w:type="dxa"/>
            <w:tcBorders>
              <w:bottom w:val="single" w:sz="4" w:space="0" w:color="000000"/>
            </w:tcBorders>
            <w:vAlign w:val="center"/>
          </w:tcPr>
          <w:p w14:paraId="154049ED"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Atzinumā norādītais ministrijas (citas institūcijas) iebildums, kā arī saskaņošanā papildus izteiktais iebildums par projekta konkrēto punktu (pantu)</w:t>
            </w:r>
          </w:p>
        </w:tc>
        <w:tc>
          <w:tcPr>
            <w:tcW w:w="3402" w:type="dxa"/>
            <w:tcBorders>
              <w:bottom w:val="single" w:sz="4" w:space="0" w:color="000000"/>
            </w:tcBorders>
            <w:vAlign w:val="center"/>
          </w:tcPr>
          <w:p w14:paraId="5E60D2FA"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Atbildīgās ministrijas pamatojums iebilduma noraidījumam</w:t>
            </w:r>
          </w:p>
        </w:tc>
        <w:tc>
          <w:tcPr>
            <w:tcW w:w="2552" w:type="dxa"/>
            <w:tcBorders>
              <w:bottom w:val="single" w:sz="4" w:space="0" w:color="000000"/>
            </w:tcBorders>
            <w:vAlign w:val="center"/>
          </w:tcPr>
          <w:p w14:paraId="438A9E68"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Atzinuma sniedzēja uzturētais iebildums, ja tas atšķiras no atzinumā norādītā iebilduma pamatojuma</w:t>
            </w:r>
          </w:p>
        </w:tc>
        <w:tc>
          <w:tcPr>
            <w:tcW w:w="3118" w:type="dxa"/>
            <w:tcBorders>
              <w:bottom w:val="single" w:sz="4" w:space="0" w:color="000000"/>
            </w:tcBorders>
            <w:vAlign w:val="center"/>
          </w:tcPr>
          <w:p w14:paraId="37EBD09A"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Projekta attiecīgā punkta (panta) galīgā redakcija</w:t>
            </w:r>
          </w:p>
        </w:tc>
      </w:tr>
      <w:tr w:rsidR="00C40032" w:rsidRPr="009449D3" w14:paraId="51FE7E26" w14:textId="77777777" w:rsidTr="00094AF0">
        <w:tc>
          <w:tcPr>
            <w:tcW w:w="707" w:type="dxa"/>
            <w:tcBorders>
              <w:bottom w:val="single" w:sz="4" w:space="0" w:color="auto"/>
            </w:tcBorders>
          </w:tcPr>
          <w:p w14:paraId="7AE8F309"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1</w:t>
            </w:r>
          </w:p>
        </w:tc>
        <w:tc>
          <w:tcPr>
            <w:tcW w:w="2866" w:type="dxa"/>
            <w:tcBorders>
              <w:bottom w:val="single" w:sz="4" w:space="0" w:color="auto"/>
            </w:tcBorders>
          </w:tcPr>
          <w:p w14:paraId="55C0A245"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2</w:t>
            </w:r>
          </w:p>
        </w:tc>
        <w:tc>
          <w:tcPr>
            <w:tcW w:w="2693" w:type="dxa"/>
            <w:tcBorders>
              <w:bottom w:val="single" w:sz="4" w:space="0" w:color="auto"/>
            </w:tcBorders>
          </w:tcPr>
          <w:p w14:paraId="5A1E1099"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3</w:t>
            </w:r>
          </w:p>
        </w:tc>
        <w:tc>
          <w:tcPr>
            <w:tcW w:w="3402" w:type="dxa"/>
            <w:tcBorders>
              <w:bottom w:val="single" w:sz="4" w:space="0" w:color="auto"/>
            </w:tcBorders>
          </w:tcPr>
          <w:p w14:paraId="4E6FAE20"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4</w:t>
            </w:r>
          </w:p>
        </w:tc>
        <w:tc>
          <w:tcPr>
            <w:tcW w:w="2552" w:type="dxa"/>
            <w:tcBorders>
              <w:bottom w:val="single" w:sz="4" w:space="0" w:color="auto"/>
            </w:tcBorders>
          </w:tcPr>
          <w:p w14:paraId="2D77D4B9"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5</w:t>
            </w:r>
          </w:p>
        </w:tc>
        <w:tc>
          <w:tcPr>
            <w:tcW w:w="3118" w:type="dxa"/>
            <w:tcBorders>
              <w:bottom w:val="single" w:sz="4" w:space="0" w:color="auto"/>
            </w:tcBorders>
          </w:tcPr>
          <w:p w14:paraId="6928818A" w14:textId="77777777" w:rsidR="00BD52D8" w:rsidRPr="009449D3" w:rsidRDefault="00156BC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6</w:t>
            </w:r>
          </w:p>
        </w:tc>
      </w:tr>
      <w:tr w:rsidR="00544AB8" w:rsidRPr="009449D3" w14:paraId="6F9EE49F" w14:textId="77777777" w:rsidTr="00094AF0">
        <w:tc>
          <w:tcPr>
            <w:tcW w:w="707" w:type="dxa"/>
            <w:tcBorders>
              <w:bottom w:val="single" w:sz="4" w:space="0" w:color="auto"/>
            </w:tcBorders>
          </w:tcPr>
          <w:p w14:paraId="67486E5F" w14:textId="7AA39B60" w:rsidR="00544AB8" w:rsidRPr="009449D3" w:rsidRDefault="00544AB8"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1.</w:t>
            </w:r>
          </w:p>
        </w:tc>
        <w:tc>
          <w:tcPr>
            <w:tcW w:w="2866" w:type="dxa"/>
            <w:tcBorders>
              <w:bottom w:val="single" w:sz="4" w:space="0" w:color="auto"/>
            </w:tcBorders>
          </w:tcPr>
          <w:p w14:paraId="60BF14D1" w14:textId="1B58FADA" w:rsidR="00544AB8" w:rsidRPr="009449D3" w:rsidRDefault="00C137AC" w:rsidP="00032AC5">
            <w:pPr>
              <w:spacing w:before="100" w:beforeAutospacing="1" w:after="100" w:afterAutospacing="1"/>
              <w:rPr>
                <w:rFonts w:eastAsia="Times New Roman"/>
                <w:sz w:val="24"/>
                <w:szCs w:val="24"/>
                <w:lang w:eastAsia="lv-LV"/>
              </w:rPr>
            </w:pPr>
            <w:r w:rsidRPr="009449D3">
              <w:rPr>
                <w:rFonts w:eastAsia="Times New Roman"/>
                <w:sz w:val="24"/>
                <w:szCs w:val="24"/>
                <w:lang w:eastAsia="lv-LV"/>
              </w:rPr>
              <w:t>Likumprojekta anotācija.</w:t>
            </w:r>
          </w:p>
        </w:tc>
        <w:tc>
          <w:tcPr>
            <w:tcW w:w="2693" w:type="dxa"/>
            <w:tcBorders>
              <w:bottom w:val="single" w:sz="4" w:space="0" w:color="auto"/>
            </w:tcBorders>
          </w:tcPr>
          <w:p w14:paraId="23D1C2DB" w14:textId="6E6DE0FC" w:rsidR="00544AB8" w:rsidRPr="009449D3" w:rsidRDefault="00CD5C6C" w:rsidP="00CD5C6C">
            <w:pPr>
              <w:jc w:val="both"/>
              <w:rPr>
                <w:rFonts w:eastAsia="Times New Roman"/>
                <w:sz w:val="24"/>
                <w:szCs w:val="24"/>
                <w:lang w:eastAsia="lv-LV"/>
              </w:rPr>
            </w:pPr>
            <w:r w:rsidRPr="009449D3">
              <w:rPr>
                <w:rFonts w:eastAsia="Times New Roman"/>
                <w:b/>
                <w:bCs/>
                <w:sz w:val="24"/>
                <w:szCs w:val="24"/>
                <w:lang w:eastAsia="lv-LV"/>
              </w:rPr>
              <w:t xml:space="preserve">Latvijas </w:t>
            </w:r>
            <w:r w:rsidR="00D3446E">
              <w:rPr>
                <w:rFonts w:eastAsia="Times New Roman"/>
                <w:b/>
                <w:bCs/>
                <w:sz w:val="24"/>
                <w:szCs w:val="24"/>
                <w:lang w:eastAsia="lv-LV"/>
              </w:rPr>
              <w:t>P</w:t>
            </w:r>
            <w:r w:rsidRPr="009449D3">
              <w:rPr>
                <w:rFonts w:eastAsia="Times New Roman"/>
                <w:b/>
                <w:bCs/>
                <w:sz w:val="24"/>
                <w:szCs w:val="24"/>
                <w:lang w:eastAsia="lv-LV"/>
              </w:rPr>
              <w:t>ašvaldību savienība</w:t>
            </w:r>
            <w:r w:rsidRPr="009449D3">
              <w:rPr>
                <w:rFonts w:eastAsia="Times New Roman"/>
                <w:sz w:val="24"/>
                <w:szCs w:val="24"/>
                <w:lang w:eastAsia="lv-LV"/>
              </w:rPr>
              <w:t xml:space="preserve"> (17.10.2019. Nr. 201909/SAN1261/NOS752)</w:t>
            </w:r>
            <w:r w:rsidR="00441BEB">
              <w:rPr>
                <w:rFonts w:eastAsia="Times New Roman"/>
                <w:sz w:val="24"/>
                <w:szCs w:val="24"/>
                <w:lang w:eastAsia="lv-LV"/>
              </w:rPr>
              <w:t>.</w:t>
            </w:r>
          </w:p>
          <w:p w14:paraId="7C20A288" w14:textId="77777777" w:rsidR="00CD5C6C" w:rsidRPr="009449D3" w:rsidRDefault="00CD5C6C" w:rsidP="00CD5C6C">
            <w:pPr>
              <w:jc w:val="both"/>
              <w:rPr>
                <w:rFonts w:eastAsia="Times New Roman"/>
                <w:sz w:val="24"/>
                <w:szCs w:val="24"/>
                <w:lang w:eastAsia="lv-LV"/>
              </w:rPr>
            </w:pPr>
            <w:r w:rsidRPr="009449D3">
              <w:rPr>
                <w:rFonts w:eastAsia="Times New Roman"/>
                <w:sz w:val="24"/>
                <w:szCs w:val="24"/>
                <w:lang w:eastAsia="lv-LV"/>
              </w:rPr>
              <w:t>Vienlaikus, tai skaitā ņemot vērā MK instrukciju “Tiesību akta projekta sākotnējās ietekmes izvērtēšanas kārtība” uzskatām, ka anotācija būtu papildināma un precizējama:</w:t>
            </w:r>
          </w:p>
          <w:p w14:paraId="541AAAD1" w14:textId="77777777" w:rsidR="00CD5C6C" w:rsidRPr="009449D3" w:rsidRDefault="00CD5C6C" w:rsidP="00CD5C6C">
            <w:pPr>
              <w:jc w:val="both"/>
              <w:rPr>
                <w:rFonts w:eastAsia="Times New Roman"/>
                <w:sz w:val="24"/>
                <w:szCs w:val="24"/>
                <w:lang w:eastAsia="lv-LV"/>
              </w:rPr>
            </w:pPr>
            <w:r w:rsidRPr="009449D3">
              <w:rPr>
                <w:rFonts w:eastAsia="Times New Roman"/>
                <w:sz w:val="24"/>
                <w:szCs w:val="24"/>
                <w:lang w:eastAsia="lv-LV"/>
              </w:rPr>
              <w:t>1.</w:t>
            </w:r>
            <w:r w:rsidRPr="009449D3">
              <w:rPr>
                <w:rFonts w:eastAsia="Times New Roman"/>
                <w:sz w:val="24"/>
                <w:szCs w:val="24"/>
                <w:lang w:eastAsia="lv-LV"/>
              </w:rPr>
              <w:tab/>
              <w:t xml:space="preserve">Ietverot anotācijā uzskaitījumu, uz kurām publiskajām kapitālsabiedrībām piedāvātais regulējums  </w:t>
            </w:r>
            <w:r w:rsidRPr="009449D3">
              <w:rPr>
                <w:rFonts w:eastAsia="Times New Roman"/>
                <w:sz w:val="24"/>
                <w:szCs w:val="24"/>
                <w:lang w:eastAsia="lv-LV"/>
              </w:rPr>
              <w:lastRenderedPageBreak/>
              <w:t>attieksies, tai skaitā norādot piemērus. Tās varētu būt tikai tās  kapitālsabiedrības, kas ir pilnībā valsts kapitālsabiedrības, kā arī  tās kapitālsabiedrības, kurās ir jauktais publisko personu īpašnieku sastāvs, piemēram, valsts, pašvaldība un privātais.</w:t>
            </w:r>
          </w:p>
          <w:p w14:paraId="10FA23E2" w14:textId="77777777" w:rsidR="005867A8" w:rsidRPr="009449D3" w:rsidRDefault="005867A8" w:rsidP="00CD5C6C">
            <w:pPr>
              <w:jc w:val="both"/>
              <w:rPr>
                <w:rFonts w:eastAsia="Times New Roman"/>
                <w:sz w:val="24"/>
                <w:szCs w:val="24"/>
                <w:lang w:eastAsia="lv-LV"/>
              </w:rPr>
            </w:pPr>
          </w:p>
          <w:p w14:paraId="23071080" w14:textId="77777777" w:rsidR="007407A0" w:rsidRDefault="005867A8" w:rsidP="00CD5C6C">
            <w:pPr>
              <w:jc w:val="both"/>
              <w:rPr>
                <w:rFonts w:eastAsia="Times New Roman"/>
                <w:sz w:val="24"/>
                <w:szCs w:val="24"/>
                <w:lang w:eastAsia="lv-LV"/>
              </w:rPr>
            </w:pPr>
            <w:r w:rsidRPr="009449D3">
              <w:rPr>
                <w:rFonts w:eastAsia="Times New Roman"/>
                <w:b/>
                <w:bCs/>
                <w:sz w:val="24"/>
                <w:szCs w:val="24"/>
                <w:lang w:eastAsia="lv-LV"/>
              </w:rPr>
              <w:t>Un</w:t>
            </w:r>
          </w:p>
          <w:p w14:paraId="7837F973" w14:textId="1B2CDC2B" w:rsidR="005867A8" w:rsidRPr="009449D3" w:rsidRDefault="005867A8" w:rsidP="00CD5C6C">
            <w:pPr>
              <w:jc w:val="both"/>
              <w:rPr>
                <w:rFonts w:eastAsia="Times New Roman"/>
                <w:sz w:val="24"/>
                <w:szCs w:val="24"/>
                <w:lang w:eastAsia="lv-LV"/>
              </w:rPr>
            </w:pPr>
            <w:r w:rsidRPr="009449D3">
              <w:rPr>
                <w:rFonts w:eastAsia="Times New Roman"/>
                <w:sz w:val="24"/>
                <w:szCs w:val="24"/>
                <w:lang w:eastAsia="lv-LV"/>
              </w:rPr>
              <w:t>(02.03.2022. elektroniski sniegtais atzinums)</w:t>
            </w:r>
            <w:r w:rsidR="00441BEB">
              <w:rPr>
                <w:rFonts w:eastAsia="Times New Roman"/>
                <w:sz w:val="24"/>
                <w:szCs w:val="24"/>
                <w:lang w:eastAsia="lv-LV"/>
              </w:rPr>
              <w:t>.</w:t>
            </w:r>
          </w:p>
          <w:p w14:paraId="1D8E7BC1" w14:textId="625DB10F" w:rsidR="005867A8" w:rsidRPr="009449D3" w:rsidRDefault="005867A8" w:rsidP="00CD5C6C">
            <w:pPr>
              <w:jc w:val="both"/>
              <w:rPr>
                <w:rFonts w:eastAsia="Times New Roman"/>
                <w:sz w:val="24"/>
                <w:szCs w:val="24"/>
                <w:lang w:eastAsia="lv-LV"/>
              </w:rPr>
            </w:pPr>
            <w:r w:rsidRPr="009449D3">
              <w:rPr>
                <w:rFonts w:eastAsia="Times New Roman"/>
                <w:sz w:val="24"/>
                <w:szCs w:val="24"/>
                <w:lang w:eastAsia="lv-LV"/>
              </w:rPr>
              <w:t>1.1. ietvert anotācijā uzskaitījumu, uz kurām publiskajām kapitālsabiedrībām piedāvātais regulējums attieksies, tai skaitā norādot piemērus. Tās varētu būt tikai tās kapitālsabiedrības, kas ir pilnībā valsts kapitālsabiedrības, kā arī tās kapitālsabiedrības, kurās ir jauktais publisko personu īpašnieku sastāvs, piemēram, valsts, pašvaldība un privātais.</w:t>
            </w:r>
          </w:p>
        </w:tc>
        <w:tc>
          <w:tcPr>
            <w:tcW w:w="3402" w:type="dxa"/>
            <w:tcBorders>
              <w:bottom w:val="single" w:sz="4" w:space="0" w:color="auto"/>
            </w:tcBorders>
          </w:tcPr>
          <w:p w14:paraId="7E2E6F2E" w14:textId="7B3AE329" w:rsidR="00C137AC" w:rsidRPr="009449D3" w:rsidRDefault="00C02D05" w:rsidP="009827A6">
            <w:pPr>
              <w:spacing w:before="100" w:beforeAutospacing="1" w:after="100" w:afterAutospacing="1"/>
              <w:jc w:val="both"/>
              <w:rPr>
                <w:rFonts w:eastAsia="Times New Roman"/>
                <w:sz w:val="24"/>
                <w:szCs w:val="24"/>
                <w:lang w:eastAsia="lv-LV"/>
              </w:rPr>
            </w:pPr>
            <w:r w:rsidRPr="009449D3">
              <w:rPr>
                <w:rFonts w:eastAsia="Times New Roman"/>
                <w:sz w:val="24"/>
                <w:szCs w:val="24"/>
                <w:lang w:eastAsia="lv-LV"/>
              </w:rPr>
              <w:lastRenderedPageBreak/>
              <w:t xml:space="preserve">Likumprojektā netiek </w:t>
            </w:r>
            <w:r w:rsidR="00C137AC" w:rsidRPr="009449D3">
              <w:rPr>
                <w:rFonts w:eastAsia="Times New Roman"/>
                <w:sz w:val="24"/>
                <w:szCs w:val="24"/>
                <w:lang w:eastAsia="lv-LV"/>
              </w:rPr>
              <w:t>mainīti</w:t>
            </w:r>
            <w:r w:rsidR="00307782" w:rsidRPr="009449D3">
              <w:rPr>
                <w:rFonts w:eastAsia="Times New Roman"/>
                <w:sz w:val="24"/>
                <w:szCs w:val="24"/>
                <w:lang w:eastAsia="lv-LV"/>
              </w:rPr>
              <w:t xml:space="preserve"> publiskās personas</w:t>
            </w:r>
            <w:r w:rsidRPr="009449D3">
              <w:rPr>
                <w:rFonts w:eastAsia="Times New Roman"/>
                <w:sz w:val="24"/>
                <w:szCs w:val="24"/>
                <w:lang w:eastAsia="lv-LV"/>
              </w:rPr>
              <w:t xml:space="preserve"> kapitālsabiedrīb</w:t>
            </w:r>
            <w:r w:rsidR="00D57336" w:rsidRPr="009449D3">
              <w:rPr>
                <w:rFonts w:eastAsia="Times New Roman"/>
                <w:sz w:val="24"/>
                <w:szCs w:val="24"/>
                <w:lang w:eastAsia="lv-LV"/>
              </w:rPr>
              <w:t xml:space="preserve">as </w:t>
            </w:r>
            <w:r w:rsidR="00C137AC" w:rsidRPr="009449D3">
              <w:rPr>
                <w:rFonts w:eastAsia="Times New Roman"/>
                <w:sz w:val="24"/>
                <w:szCs w:val="24"/>
                <w:lang w:eastAsia="lv-LV"/>
              </w:rPr>
              <w:t xml:space="preserve">nosacījumi </w:t>
            </w:r>
            <w:r w:rsidRPr="009449D3">
              <w:rPr>
                <w:rFonts w:eastAsia="Times New Roman"/>
                <w:sz w:val="24"/>
                <w:szCs w:val="24"/>
                <w:lang w:eastAsia="lv-LV"/>
              </w:rPr>
              <w:t xml:space="preserve">uz kurām attieksies piedāvātais regulējums, līdz ar to </w:t>
            </w:r>
            <w:r w:rsidR="000A2A42" w:rsidRPr="009449D3">
              <w:rPr>
                <w:rFonts w:eastAsia="Times New Roman"/>
                <w:sz w:val="24"/>
                <w:szCs w:val="24"/>
                <w:lang w:eastAsia="lv-LV"/>
              </w:rPr>
              <w:t>nav nepieciešamība</w:t>
            </w:r>
            <w:r w:rsidRPr="009449D3">
              <w:rPr>
                <w:rFonts w:eastAsia="Times New Roman"/>
                <w:sz w:val="24"/>
                <w:szCs w:val="24"/>
                <w:lang w:eastAsia="lv-LV"/>
              </w:rPr>
              <w:t xml:space="preserve"> uzskaitīt </w:t>
            </w:r>
            <w:r w:rsidR="00D57336" w:rsidRPr="009449D3">
              <w:rPr>
                <w:rFonts w:eastAsia="Times New Roman"/>
                <w:sz w:val="24"/>
                <w:szCs w:val="24"/>
                <w:lang w:eastAsia="lv-LV"/>
              </w:rPr>
              <w:t xml:space="preserve">tās </w:t>
            </w:r>
            <w:r w:rsidRPr="009449D3">
              <w:rPr>
                <w:rFonts w:eastAsia="Times New Roman"/>
                <w:sz w:val="24"/>
                <w:szCs w:val="24"/>
                <w:lang w:eastAsia="lv-LV"/>
              </w:rPr>
              <w:t>anotācijā.</w:t>
            </w:r>
          </w:p>
        </w:tc>
        <w:tc>
          <w:tcPr>
            <w:tcW w:w="2552" w:type="dxa"/>
            <w:tcBorders>
              <w:bottom w:val="single" w:sz="4" w:space="0" w:color="auto"/>
            </w:tcBorders>
          </w:tcPr>
          <w:p w14:paraId="566C3045" w14:textId="71EFC653" w:rsidR="00544AB8" w:rsidRPr="009449D3" w:rsidRDefault="00795C88" w:rsidP="00676802">
            <w:pPr>
              <w:spacing w:before="100" w:beforeAutospacing="1" w:after="100" w:afterAutospacing="1"/>
              <w:jc w:val="both"/>
              <w:rPr>
                <w:rFonts w:eastAsia="Times New Roman"/>
                <w:sz w:val="24"/>
                <w:szCs w:val="24"/>
                <w:lang w:eastAsia="lv-LV"/>
              </w:rPr>
            </w:pPr>
            <w:r w:rsidRPr="009449D3">
              <w:rPr>
                <w:rFonts w:eastAsia="Times New Roman"/>
                <w:sz w:val="24"/>
                <w:szCs w:val="24"/>
                <w:lang w:eastAsia="lv-LV"/>
              </w:rPr>
              <w:t>Iebilduma izteicējs uztur iebildumu.</w:t>
            </w:r>
          </w:p>
        </w:tc>
        <w:tc>
          <w:tcPr>
            <w:tcW w:w="3118" w:type="dxa"/>
            <w:tcBorders>
              <w:bottom w:val="single" w:sz="4" w:space="0" w:color="auto"/>
            </w:tcBorders>
          </w:tcPr>
          <w:p w14:paraId="0F84AAF3" w14:textId="77777777" w:rsidR="00544AB8" w:rsidRPr="009449D3" w:rsidRDefault="00544AB8" w:rsidP="00944A49">
            <w:pPr>
              <w:spacing w:before="100" w:beforeAutospacing="1" w:after="100" w:afterAutospacing="1"/>
              <w:jc w:val="center"/>
              <w:rPr>
                <w:rFonts w:eastAsia="Times New Roman"/>
                <w:sz w:val="24"/>
                <w:szCs w:val="24"/>
                <w:lang w:eastAsia="lv-LV"/>
              </w:rPr>
            </w:pPr>
          </w:p>
        </w:tc>
      </w:tr>
      <w:tr w:rsidR="000A2A42" w:rsidRPr="009449D3" w14:paraId="08077BD2" w14:textId="77777777" w:rsidTr="00094AF0">
        <w:tc>
          <w:tcPr>
            <w:tcW w:w="707" w:type="dxa"/>
            <w:tcBorders>
              <w:bottom w:val="single" w:sz="4" w:space="0" w:color="auto"/>
            </w:tcBorders>
          </w:tcPr>
          <w:p w14:paraId="5690D245" w14:textId="22F86F59" w:rsidR="000A2A42" w:rsidRPr="009449D3" w:rsidRDefault="000A2A4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2.</w:t>
            </w:r>
          </w:p>
        </w:tc>
        <w:tc>
          <w:tcPr>
            <w:tcW w:w="2866" w:type="dxa"/>
            <w:tcBorders>
              <w:bottom w:val="single" w:sz="4" w:space="0" w:color="auto"/>
            </w:tcBorders>
          </w:tcPr>
          <w:p w14:paraId="0CDF8134" w14:textId="0F619927" w:rsidR="000A2A42" w:rsidRPr="009449D3" w:rsidRDefault="004F6A73" w:rsidP="00032AC5">
            <w:pPr>
              <w:spacing w:before="100" w:beforeAutospacing="1" w:after="100" w:afterAutospacing="1"/>
              <w:rPr>
                <w:rFonts w:eastAsia="Times New Roman"/>
                <w:sz w:val="24"/>
                <w:szCs w:val="24"/>
                <w:lang w:eastAsia="lv-LV"/>
              </w:rPr>
            </w:pPr>
            <w:r w:rsidRPr="009449D3">
              <w:rPr>
                <w:rFonts w:eastAsia="Times New Roman"/>
                <w:sz w:val="24"/>
                <w:szCs w:val="24"/>
                <w:lang w:eastAsia="lv-LV"/>
              </w:rPr>
              <w:t>Likumprojekta anotācija.</w:t>
            </w:r>
          </w:p>
        </w:tc>
        <w:tc>
          <w:tcPr>
            <w:tcW w:w="2693" w:type="dxa"/>
            <w:tcBorders>
              <w:bottom w:val="single" w:sz="4" w:space="0" w:color="auto"/>
            </w:tcBorders>
          </w:tcPr>
          <w:p w14:paraId="337A71A7" w14:textId="2FBC1D74" w:rsidR="000A2A42" w:rsidRPr="009449D3" w:rsidRDefault="000A2A42" w:rsidP="000A2A42">
            <w:pPr>
              <w:jc w:val="both"/>
              <w:rPr>
                <w:rFonts w:eastAsia="Times New Roman"/>
                <w:sz w:val="24"/>
                <w:szCs w:val="24"/>
                <w:lang w:eastAsia="lv-LV"/>
              </w:rPr>
            </w:pPr>
            <w:r w:rsidRPr="009449D3">
              <w:rPr>
                <w:rFonts w:eastAsia="Times New Roman"/>
                <w:b/>
                <w:bCs/>
                <w:sz w:val="24"/>
                <w:szCs w:val="24"/>
                <w:lang w:eastAsia="lv-LV"/>
              </w:rPr>
              <w:t xml:space="preserve">Latvijas </w:t>
            </w:r>
            <w:r w:rsidR="00D3446E">
              <w:rPr>
                <w:rFonts w:eastAsia="Times New Roman"/>
                <w:b/>
                <w:bCs/>
                <w:sz w:val="24"/>
                <w:szCs w:val="24"/>
                <w:lang w:eastAsia="lv-LV"/>
              </w:rPr>
              <w:t>P</w:t>
            </w:r>
            <w:r w:rsidRPr="009449D3">
              <w:rPr>
                <w:rFonts w:eastAsia="Times New Roman"/>
                <w:b/>
                <w:bCs/>
                <w:sz w:val="24"/>
                <w:szCs w:val="24"/>
                <w:lang w:eastAsia="lv-LV"/>
              </w:rPr>
              <w:t>ašvaldību savienība</w:t>
            </w:r>
            <w:r w:rsidRPr="009449D3">
              <w:rPr>
                <w:rFonts w:eastAsia="Times New Roman"/>
                <w:sz w:val="24"/>
                <w:szCs w:val="24"/>
                <w:lang w:eastAsia="lv-LV"/>
              </w:rPr>
              <w:t xml:space="preserve"> (17.10.2019. Nr. 201909/SAN1261/NOS752)</w:t>
            </w:r>
            <w:r w:rsidR="00441BEB">
              <w:rPr>
                <w:rFonts w:eastAsia="Times New Roman"/>
                <w:sz w:val="24"/>
                <w:szCs w:val="24"/>
                <w:lang w:eastAsia="lv-LV"/>
              </w:rPr>
              <w:t>.</w:t>
            </w:r>
          </w:p>
          <w:p w14:paraId="3BBA501A" w14:textId="77777777" w:rsidR="000A2A42" w:rsidRPr="009449D3" w:rsidRDefault="000A2A42" w:rsidP="000A2A42">
            <w:pPr>
              <w:jc w:val="both"/>
              <w:rPr>
                <w:rFonts w:eastAsia="Times New Roman"/>
                <w:sz w:val="24"/>
                <w:szCs w:val="24"/>
                <w:lang w:eastAsia="lv-LV"/>
              </w:rPr>
            </w:pPr>
            <w:r w:rsidRPr="009449D3">
              <w:rPr>
                <w:rFonts w:eastAsia="Times New Roman"/>
                <w:sz w:val="24"/>
                <w:szCs w:val="24"/>
                <w:lang w:eastAsia="lv-LV"/>
              </w:rPr>
              <w:lastRenderedPageBreak/>
              <w:t>Vienlaikus, tai skaitā ņemot vērā MK instrukciju “Tiesību akta projekta sākotnējās ietekmes izvērtēšanas kārtība” uzskatām, ka anotācija būtu papildināma un precizējama:</w:t>
            </w:r>
          </w:p>
          <w:p w14:paraId="1F2EDC0B" w14:textId="77777777" w:rsidR="000A2A42" w:rsidRPr="009449D3" w:rsidRDefault="000A2A42" w:rsidP="000A2A42">
            <w:pPr>
              <w:jc w:val="both"/>
              <w:rPr>
                <w:rFonts w:eastAsia="Times New Roman"/>
                <w:sz w:val="24"/>
                <w:szCs w:val="24"/>
                <w:lang w:eastAsia="lv-LV"/>
              </w:rPr>
            </w:pPr>
            <w:r w:rsidRPr="009449D3">
              <w:rPr>
                <w:rFonts w:eastAsia="Times New Roman"/>
                <w:sz w:val="24"/>
                <w:szCs w:val="24"/>
                <w:lang w:eastAsia="lv-LV"/>
              </w:rPr>
              <w:t>2.</w:t>
            </w:r>
            <w:r w:rsidRPr="009449D3">
              <w:rPr>
                <w:rFonts w:eastAsia="Times New Roman"/>
                <w:sz w:val="24"/>
                <w:szCs w:val="24"/>
                <w:lang w:eastAsia="lv-LV"/>
              </w:rPr>
              <w:tab/>
              <w:t>Norādot, vai ir vērtēta projekta iespējamā ietekme uz, piemēram, tādām ļoti svarīgām jomām kā bērnu un jauniešu sports (tā attīstība), kultūra.</w:t>
            </w:r>
          </w:p>
          <w:p w14:paraId="4CA1B803" w14:textId="77777777" w:rsidR="005867A8" w:rsidRPr="009449D3" w:rsidRDefault="005867A8" w:rsidP="000A2A42">
            <w:pPr>
              <w:jc w:val="both"/>
              <w:rPr>
                <w:rFonts w:eastAsia="Times New Roman"/>
                <w:sz w:val="24"/>
                <w:szCs w:val="24"/>
                <w:lang w:eastAsia="lv-LV"/>
              </w:rPr>
            </w:pPr>
          </w:p>
          <w:p w14:paraId="33E49778" w14:textId="77777777" w:rsidR="007407A0" w:rsidRDefault="005867A8" w:rsidP="000A2A42">
            <w:pPr>
              <w:jc w:val="both"/>
              <w:rPr>
                <w:rFonts w:eastAsia="Times New Roman"/>
                <w:sz w:val="24"/>
                <w:szCs w:val="24"/>
                <w:lang w:eastAsia="lv-LV"/>
              </w:rPr>
            </w:pPr>
            <w:r w:rsidRPr="009449D3">
              <w:rPr>
                <w:rFonts w:eastAsia="Times New Roman"/>
                <w:b/>
                <w:bCs/>
                <w:sz w:val="24"/>
                <w:szCs w:val="24"/>
                <w:lang w:eastAsia="lv-LV"/>
              </w:rPr>
              <w:t>Un</w:t>
            </w:r>
          </w:p>
          <w:p w14:paraId="7B01B21F" w14:textId="5A741F60" w:rsidR="005867A8" w:rsidRPr="009449D3" w:rsidRDefault="005867A8" w:rsidP="000A2A42">
            <w:pPr>
              <w:jc w:val="both"/>
              <w:rPr>
                <w:rFonts w:eastAsia="Times New Roman"/>
                <w:sz w:val="24"/>
                <w:szCs w:val="24"/>
                <w:lang w:eastAsia="lv-LV"/>
              </w:rPr>
            </w:pPr>
            <w:r w:rsidRPr="009449D3">
              <w:rPr>
                <w:rFonts w:eastAsia="Times New Roman"/>
                <w:sz w:val="24"/>
                <w:szCs w:val="24"/>
                <w:lang w:eastAsia="lv-LV"/>
              </w:rPr>
              <w:t>(02.03.2022. elektroniski sniegtais atzinums)</w:t>
            </w:r>
            <w:r w:rsidR="00441BEB">
              <w:rPr>
                <w:rFonts w:eastAsia="Times New Roman"/>
                <w:sz w:val="24"/>
                <w:szCs w:val="24"/>
                <w:lang w:eastAsia="lv-LV"/>
              </w:rPr>
              <w:t>.</w:t>
            </w:r>
          </w:p>
          <w:p w14:paraId="756C5D16" w14:textId="085D246D" w:rsidR="005867A8" w:rsidRPr="009449D3" w:rsidRDefault="005867A8" w:rsidP="000A2A42">
            <w:pPr>
              <w:jc w:val="both"/>
              <w:rPr>
                <w:rFonts w:eastAsia="Times New Roman"/>
                <w:sz w:val="24"/>
                <w:szCs w:val="24"/>
                <w:lang w:eastAsia="lv-LV"/>
              </w:rPr>
            </w:pPr>
            <w:r w:rsidRPr="009449D3">
              <w:rPr>
                <w:rFonts w:eastAsia="Times New Roman"/>
                <w:sz w:val="24"/>
                <w:szCs w:val="24"/>
                <w:lang w:eastAsia="lv-LV"/>
              </w:rPr>
              <w:t>1.2.</w:t>
            </w:r>
            <w:r w:rsidR="00D3446E">
              <w:rPr>
                <w:rFonts w:eastAsia="Times New Roman"/>
                <w:sz w:val="24"/>
                <w:szCs w:val="24"/>
                <w:lang w:eastAsia="lv-LV"/>
              </w:rPr>
              <w:t xml:space="preserve"> </w:t>
            </w:r>
            <w:r w:rsidRPr="009449D3">
              <w:rPr>
                <w:rFonts w:eastAsia="Times New Roman"/>
                <w:sz w:val="24"/>
                <w:szCs w:val="24"/>
                <w:lang w:eastAsia="lv-LV"/>
              </w:rPr>
              <w:t>Norādīt, vai ir vērtēta projekta iespējamā ietekme uz, piemēram, tādām ļoti svarīgām jomām kā bērnu un jauniešu sports (tā attīstība), kultūra.</w:t>
            </w:r>
          </w:p>
        </w:tc>
        <w:tc>
          <w:tcPr>
            <w:tcW w:w="3402" w:type="dxa"/>
            <w:tcBorders>
              <w:bottom w:val="single" w:sz="4" w:space="0" w:color="auto"/>
            </w:tcBorders>
          </w:tcPr>
          <w:p w14:paraId="593C13D8" w14:textId="314C00F7" w:rsidR="000A2A42" w:rsidRPr="009449D3" w:rsidRDefault="000A2A42" w:rsidP="009827A6">
            <w:pPr>
              <w:spacing w:before="100" w:beforeAutospacing="1" w:after="100" w:afterAutospacing="1"/>
              <w:jc w:val="both"/>
              <w:rPr>
                <w:rFonts w:eastAsia="Times New Roman"/>
                <w:sz w:val="24"/>
                <w:szCs w:val="24"/>
                <w:lang w:eastAsia="lv-LV"/>
              </w:rPr>
            </w:pPr>
            <w:r w:rsidRPr="009449D3">
              <w:rPr>
                <w:rFonts w:eastAsia="Times New Roman"/>
                <w:sz w:val="24"/>
                <w:szCs w:val="24"/>
                <w:lang w:eastAsia="lv-LV"/>
              </w:rPr>
              <w:lastRenderedPageBreak/>
              <w:t xml:space="preserve">Nav nepieciešams vērtēt projekta iespējamo ietekmi uz, piemēram, tādām jomām kā bērnu un jauniešu sports (tā attīstība), kultūra, jo likumprojekts </w:t>
            </w:r>
            <w:r w:rsidRPr="009449D3">
              <w:rPr>
                <w:rFonts w:eastAsia="Times New Roman"/>
                <w:sz w:val="24"/>
                <w:szCs w:val="24"/>
                <w:lang w:eastAsia="lv-LV"/>
              </w:rPr>
              <w:lastRenderedPageBreak/>
              <w:t>neparedz dāvinājumu (ziedojumu) apmēra aizliegumu vai ierobežojumu kādai jomai, bet gan paredz uzlabot dāvināšanas (ziedošanas) procesa caurskatāmību, atklātību, t.sk. nosakot skaidrāku regulējumu dāvinājumu (ziedojumu) izvērtēšanas un piešķiršanas procesā, un pilnveidojot lēmumu pieņemšanas procesu.</w:t>
            </w:r>
          </w:p>
        </w:tc>
        <w:tc>
          <w:tcPr>
            <w:tcW w:w="2552" w:type="dxa"/>
            <w:tcBorders>
              <w:bottom w:val="single" w:sz="4" w:space="0" w:color="auto"/>
            </w:tcBorders>
          </w:tcPr>
          <w:p w14:paraId="70D2333C" w14:textId="7811D1FA" w:rsidR="000A2A42" w:rsidRPr="009449D3" w:rsidRDefault="004F6A73" w:rsidP="00E844C2">
            <w:pPr>
              <w:spacing w:before="100" w:beforeAutospacing="1" w:after="100" w:afterAutospacing="1"/>
              <w:jc w:val="both"/>
              <w:rPr>
                <w:rFonts w:eastAsia="Times New Roman"/>
                <w:sz w:val="24"/>
                <w:szCs w:val="24"/>
                <w:lang w:eastAsia="lv-LV"/>
              </w:rPr>
            </w:pPr>
            <w:r w:rsidRPr="009449D3">
              <w:rPr>
                <w:rFonts w:eastAsia="Times New Roman"/>
                <w:sz w:val="24"/>
                <w:szCs w:val="24"/>
                <w:lang w:eastAsia="lv-LV"/>
              </w:rPr>
              <w:lastRenderedPageBreak/>
              <w:t>Iebilduma izteicējs uztur iebildumu.</w:t>
            </w:r>
          </w:p>
        </w:tc>
        <w:tc>
          <w:tcPr>
            <w:tcW w:w="3118" w:type="dxa"/>
            <w:tcBorders>
              <w:bottom w:val="single" w:sz="4" w:space="0" w:color="auto"/>
            </w:tcBorders>
          </w:tcPr>
          <w:p w14:paraId="4B0488F8" w14:textId="77777777" w:rsidR="000A2A42" w:rsidRPr="009449D3" w:rsidRDefault="000A2A42" w:rsidP="00944A49">
            <w:pPr>
              <w:spacing w:before="100" w:beforeAutospacing="1" w:after="100" w:afterAutospacing="1"/>
              <w:jc w:val="center"/>
              <w:rPr>
                <w:rFonts w:eastAsia="Times New Roman"/>
                <w:sz w:val="24"/>
                <w:szCs w:val="24"/>
                <w:lang w:eastAsia="lv-LV"/>
              </w:rPr>
            </w:pPr>
          </w:p>
        </w:tc>
      </w:tr>
      <w:tr w:rsidR="00F4784F" w:rsidRPr="009449D3" w14:paraId="2E200C07" w14:textId="77777777" w:rsidTr="00094AF0">
        <w:tc>
          <w:tcPr>
            <w:tcW w:w="707" w:type="dxa"/>
            <w:tcBorders>
              <w:bottom w:val="single" w:sz="4" w:space="0" w:color="auto"/>
            </w:tcBorders>
          </w:tcPr>
          <w:p w14:paraId="265FC918" w14:textId="0562F00D" w:rsidR="00F4784F" w:rsidRPr="009449D3" w:rsidRDefault="000A2A42" w:rsidP="00944A49">
            <w:pPr>
              <w:spacing w:before="100" w:beforeAutospacing="1" w:after="100" w:afterAutospacing="1"/>
              <w:jc w:val="center"/>
              <w:rPr>
                <w:rFonts w:eastAsia="Times New Roman"/>
                <w:sz w:val="24"/>
                <w:szCs w:val="24"/>
                <w:lang w:eastAsia="lv-LV"/>
              </w:rPr>
            </w:pPr>
            <w:r w:rsidRPr="009449D3">
              <w:rPr>
                <w:rFonts w:eastAsia="Times New Roman"/>
                <w:sz w:val="24"/>
                <w:szCs w:val="24"/>
                <w:lang w:eastAsia="lv-LV"/>
              </w:rPr>
              <w:t>3</w:t>
            </w:r>
            <w:r w:rsidR="00544AB8" w:rsidRPr="009449D3">
              <w:rPr>
                <w:rFonts w:eastAsia="Times New Roman"/>
                <w:sz w:val="24"/>
                <w:szCs w:val="24"/>
                <w:lang w:eastAsia="lv-LV"/>
              </w:rPr>
              <w:t>.</w:t>
            </w:r>
          </w:p>
        </w:tc>
        <w:tc>
          <w:tcPr>
            <w:tcW w:w="2866" w:type="dxa"/>
            <w:tcBorders>
              <w:bottom w:val="single" w:sz="4" w:space="0" w:color="auto"/>
            </w:tcBorders>
          </w:tcPr>
          <w:p w14:paraId="43B26307" w14:textId="14D87D2F" w:rsidR="00F4784F" w:rsidRPr="009449D3" w:rsidRDefault="00F4784F" w:rsidP="00032AC5">
            <w:pPr>
              <w:spacing w:before="100" w:beforeAutospacing="1" w:after="100" w:afterAutospacing="1"/>
              <w:rPr>
                <w:rFonts w:eastAsia="Times New Roman"/>
                <w:sz w:val="24"/>
                <w:szCs w:val="24"/>
                <w:lang w:eastAsia="lv-LV"/>
              </w:rPr>
            </w:pPr>
            <w:r w:rsidRPr="009449D3">
              <w:rPr>
                <w:rFonts w:eastAsia="Times New Roman"/>
                <w:sz w:val="24"/>
                <w:szCs w:val="24"/>
                <w:lang w:eastAsia="lv-LV"/>
              </w:rPr>
              <w:t>Iebildums nav attiecināms uz VSS-940 izsludināto Likumprojektu.</w:t>
            </w:r>
          </w:p>
        </w:tc>
        <w:tc>
          <w:tcPr>
            <w:tcW w:w="2693" w:type="dxa"/>
            <w:tcBorders>
              <w:bottom w:val="single" w:sz="4" w:space="0" w:color="auto"/>
            </w:tcBorders>
          </w:tcPr>
          <w:p w14:paraId="27C771B7" w14:textId="77777777" w:rsidR="00242D6E" w:rsidRPr="009449D3" w:rsidRDefault="00F4784F" w:rsidP="00242D6E">
            <w:pPr>
              <w:jc w:val="both"/>
              <w:rPr>
                <w:rFonts w:eastAsia="Times New Roman"/>
                <w:b/>
                <w:bCs/>
                <w:sz w:val="24"/>
                <w:szCs w:val="24"/>
                <w:lang w:eastAsia="lv-LV"/>
              </w:rPr>
            </w:pPr>
            <w:r w:rsidRPr="009449D3">
              <w:rPr>
                <w:rFonts w:eastAsia="Times New Roman"/>
                <w:b/>
                <w:bCs/>
                <w:sz w:val="24"/>
                <w:szCs w:val="24"/>
                <w:lang w:eastAsia="lv-LV"/>
              </w:rPr>
              <w:t>Biedrība “Latvijas Pilsoniskā alianse”</w:t>
            </w:r>
          </w:p>
          <w:p w14:paraId="3480333E" w14:textId="77777777" w:rsidR="00242D6E" w:rsidRPr="009449D3" w:rsidRDefault="00F4784F" w:rsidP="00242D6E">
            <w:pPr>
              <w:jc w:val="both"/>
              <w:rPr>
                <w:rFonts w:eastAsia="Times New Roman"/>
                <w:b/>
                <w:bCs/>
                <w:sz w:val="24"/>
                <w:szCs w:val="24"/>
                <w:lang w:eastAsia="lv-LV"/>
              </w:rPr>
            </w:pPr>
            <w:r w:rsidRPr="009449D3">
              <w:rPr>
                <w:rFonts w:eastAsia="Times New Roman"/>
                <w:sz w:val="24"/>
                <w:szCs w:val="24"/>
                <w:lang w:eastAsia="lv-LV"/>
              </w:rPr>
              <w:t>(13.10.2019. atzinums Nr. LPA 1.8.-10).</w:t>
            </w:r>
          </w:p>
          <w:p w14:paraId="10F6BC9C" w14:textId="5BD31415" w:rsidR="00D54D17" w:rsidRDefault="00F4784F" w:rsidP="004A0A6F">
            <w:pPr>
              <w:spacing w:before="240"/>
              <w:jc w:val="both"/>
              <w:rPr>
                <w:rFonts w:eastAsia="Times New Roman"/>
                <w:sz w:val="24"/>
                <w:szCs w:val="24"/>
                <w:lang w:eastAsia="lv-LV"/>
              </w:rPr>
            </w:pPr>
            <w:r w:rsidRPr="009449D3">
              <w:rPr>
                <w:rFonts w:eastAsia="Times New Roman"/>
                <w:sz w:val="24"/>
                <w:szCs w:val="24"/>
                <w:lang w:eastAsia="lv-LV"/>
              </w:rPr>
              <w:t xml:space="preserve">Lai sasniegtu noteikto mērķi, būtiski ne tikai paplašināt iesaistīto institūciju loku, kas vērtē </w:t>
            </w:r>
            <w:r w:rsidRPr="009449D3">
              <w:rPr>
                <w:rFonts w:eastAsia="Times New Roman"/>
                <w:sz w:val="24"/>
                <w:szCs w:val="24"/>
                <w:lang w:eastAsia="lv-LV"/>
              </w:rPr>
              <w:lastRenderedPageBreak/>
              <w:t xml:space="preserve">un apstiprina kapitālsabiedrības dāvinājumu (ziedojumu), bet arī paplašināt potenciālo saņēmēju loku, tādējādi nodrošinot, ka publiskas personas finanšu līdzekļi tiek ieguldīti jomās, kam tobrīd visakūtāk ir nepieciešams papildus atbalsts. Tādēļ aicinām papildināt likuma „Publiskas personas finanšu līdzekļu un mantas izšķērdēšanas novēršanas likums” 10.panta otrās daļas 1.punktu ar iespēju valsts kapitālsabiedrībām ziedot arī pilsoniskas sabiedrības attīstības veicināšanai, un izteikt to šādā redakcijā: „(2) Kapitālsabiedrība šā likuma 11. un 12.pantā noteiktajā kārtībā finanšu līdzekļus vai mantu drīkst dāvināt (ziedot), ja vienlaikus pastāv šādi nosacījumi: dāvinājums (ziedojums) paredzēts kultūras, mākslas, zinātnes, izglītības, sporta, vides vai veselības aizsardzības, pilsoniskās </w:t>
            </w:r>
            <w:r w:rsidRPr="009449D3">
              <w:rPr>
                <w:rFonts w:eastAsia="Times New Roman"/>
                <w:sz w:val="24"/>
                <w:szCs w:val="24"/>
                <w:lang w:eastAsia="lv-LV"/>
              </w:rPr>
              <w:lastRenderedPageBreak/>
              <w:t>sabiedrības attīstības, kā arī sociālās palīdzības veicināšanai”.</w:t>
            </w:r>
          </w:p>
          <w:p w14:paraId="4BB6542E" w14:textId="77777777" w:rsidR="004134FB" w:rsidRPr="004134FB" w:rsidRDefault="004134FB" w:rsidP="004A0A6F">
            <w:pPr>
              <w:spacing w:before="240"/>
              <w:jc w:val="both"/>
              <w:rPr>
                <w:rFonts w:eastAsia="Times New Roman"/>
                <w:sz w:val="24"/>
                <w:szCs w:val="24"/>
                <w:lang w:eastAsia="lv-LV"/>
              </w:rPr>
            </w:pPr>
          </w:p>
          <w:p w14:paraId="4ABF0273" w14:textId="77777777" w:rsidR="007407A0" w:rsidRDefault="00441BEB" w:rsidP="006A5738">
            <w:pPr>
              <w:jc w:val="both"/>
              <w:rPr>
                <w:rFonts w:eastAsia="Times New Roman"/>
                <w:sz w:val="24"/>
                <w:szCs w:val="24"/>
                <w:lang w:eastAsia="lv-LV"/>
              </w:rPr>
            </w:pPr>
            <w:r w:rsidRPr="00441BEB">
              <w:rPr>
                <w:rFonts w:eastAsia="Times New Roman"/>
                <w:b/>
                <w:bCs/>
                <w:sz w:val="24"/>
                <w:szCs w:val="24"/>
                <w:lang w:eastAsia="lv-LV"/>
              </w:rPr>
              <w:t>Un</w:t>
            </w:r>
          </w:p>
          <w:p w14:paraId="579E18C3" w14:textId="30410DE6" w:rsidR="00441BEB" w:rsidRDefault="00441BEB" w:rsidP="006A5738">
            <w:pPr>
              <w:jc w:val="both"/>
              <w:rPr>
                <w:rFonts w:eastAsia="Times New Roman"/>
                <w:sz w:val="24"/>
                <w:szCs w:val="24"/>
                <w:lang w:eastAsia="lv-LV"/>
              </w:rPr>
            </w:pPr>
            <w:r>
              <w:rPr>
                <w:rFonts w:eastAsia="Times New Roman"/>
                <w:sz w:val="24"/>
                <w:szCs w:val="24"/>
                <w:lang w:eastAsia="lv-LV"/>
              </w:rPr>
              <w:t xml:space="preserve">(23.02.2022. </w:t>
            </w:r>
            <w:r w:rsidRPr="00441BEB">
              <w:rPr>
                <w:rFonts w:eastAsia="Times New Roman"/>
                <w:sz w:val="24"/>
                <w:szCs w:val="24"/>
                <w:lang w:eastAsia="lv-LV"/>
              </w:rPr>
              <w:t>elektroniski sniegtais atzinums</w:t>
            </w:r>
            <w:r>
              <w:rPr>
                <w:rFonts w:eastAsia="Times New Roman"/>
                <w:sz w:val="24"/>
                <w:szCs w:val="24"/>
                <w:lang w:eastAsia="lv-LV"/>
              </w:rPr>
              <w:t>).</w:t>
            </w:r>
          </w:p>
          <w:p w14:paraId="73028B69" w14:textId="7F13B858" w:rsidR="006A5738" w:rsidRPr="006A5738" w:rsidRDefault="004A0A6F" w:rsidP="006A5738">
            <w:pPr>
              <w:jc w:val="both"/>
              <w:rPr>
                <w:rFonts w:eastAsia="Times New Roman"/>
                <w:sz w:val="24"/>
                <w:szCs w:val="24"/>
                <w:lang w:eastAsia="lv-LV"/>
              </w:rPr>
            </w:pPr>
            <w:r>
              <w:rPr>
                <w:rFonts w:eastAsia="Times New Roman"/>
                <w:sz w:val="24"/>
                <w:szCs w:val="24"/>
                <w:lang w:eastAsia="lv-LV"/>
              </w:rPr>
              <w:t>N</w:t>
            </w:r>
            <w:r w:rsidR="006A5738" w:rsidRPr="006A5738">
              <w:rPr>
                <w:rFonts w:eastAsia="Times New Roman"/>
                <w:sz w:val="24"/>
                <w:szCs w:val="24"/>
                <w:lang w:eastAsia="lv-LV"/>
              </w:rPr>
              <w:t>epieciešams ne tikai paplašināt iesaistīto institūciju loku, kas vērtē un apstiprina kapitālsabiedrības dāvinājumu (ziedojumu), bet arī paplašināt potenciālo saņēmēju loku, tādējādi nodrošinot, ka publiskas personas finanšu līdzekļi tiek ieguldīti jomās, kam tobrīd visakūtāk ir nepieciešams papildus atbalsts. Esošajā redakcijā ir nepamatoti izslēgts plašs loks sabiedriskā labuma organizācijas, tādēļ aicinām Finanšu ministriju skaidrot, kādēļ regulējumā neparedz visas Sabiedriskā labuma organizāciju likuma 2.pantā minētās sabiedriskā labuma organizāciju jomas.</w:t>
            </w:r>
          </w:p>
          <w:p w14:paraId="184A96F3" w14:textId="11019F9A" w:rsidR="006A5738" w:rsidRPr="006A5738" w:rsidRDefault="006A5738" w:rsidP="006A5738">
            <w:pPr>
              <w:jc w:val="both"/>
              <w:rPr>
                <w:rFonts w:eastAsia="Times New Roman"/>
                <w:sz w:val="24"/>
                <w:szCs w:val="24"/>
                <w:lang w:eastAsia="lv-LV"/>
              </w:rPr>
            </w:pPr>
            <w:r w:rsidRPr="006A5738">
              <w:rPr>
                <w:rFonts w:eastAsia="Times New Roman"/>
                <w:sz w:val="24"/>
                <w:szCs w:val="24"/>
                <w:lang w:eastAsia="lv-LV"/>
              </w:rPr>
              <w:lastRenderedPageBreak/>
              <w:t>Aicinām papildināt likuma "Publiskas personas finanšu līdzekļu un mantas izšķērdēšanas novēršanas likums" 10.panta otrās daļas 1.punktu ar iespēju valsts kapitālsabiedrībām ziedot arī pilsoniskas sabiedrības attīstības veicināšanai, un izteikt to šādā redakcijā:</w:t>
            </w:r>
            <w:r w:rsidR="00D54D17">
              <w:rPr>
                <w:rFonts w:eastAsia="Times New Roman"/>
                <w:sz w:val="24"/>
                <w:szCs w:val="24"/>
                <w:lang w:eastAsia="lv-LV"/>
              </w:rPr>
              <w:t xml:space="preserve"> </w:t>
            </w:r>
            <w:r w:rsidRPr="006A5738">
              <w:rPr>
                <w:rFonts w:eastAsia="Times New Roman"/>
                <w:sz w:val="24"/>
                <w:szCs w:val="24"/>
                <w:lang w:eastAsia="lv-LV"/>
              </w:rPr>
              <w:t>"(2) Kapitālsabiedrība šā likuma 11. un 12. pantā noteiktajā kārtībā finanšu līdzekļus vai mantu drīkst dāvināt (ziedot), ja vienlaikus pastāv šādi nosacījumi: dāvinājums (ziedojums) paredzēts kultūras, mākslas, zinātnes, izglītības, sporta, vides, veselības aizsardzības, tiesiskuma un interešu aizstāvības, filantropijas starpniecības un brīvprātīgā darba veicināšanas, jaunatnes biedrība vai nodibinājums vai starptautiskās aktivitātes, kā arī sociālās palīdzības veicināšanai".</w:t>
            </w:r>
          </w:p>
          <w:p w14:paraId="2D8DDE0F" w14:textId="008DAFC3" w:rsidR="006A5738" w:rsidRPr="009449D3" w:rsidRDefault="006A5738" w:rsidP="006A5738">
            <w:pPr>
              <w:jc w:val="both"/>
              <w:rPr>
                <w:rFonts w:eastAsia="Times New Roman"/>
                <w:sz w:val="24"/>
                <w:szCs w:val="24"/>
                <w:lang w:eastAsia="lv-LV"/>
              </w:rPr>
            </w:pPr>
            <w:r w:rsidRPr="006A5738">
              <w:rPr>
                <w:rFonts w:eastAsia="Times New Roman"/>
                <w:sz w:val="24"/>
                <w:szCs w:val="24"/>
                <w:lang w:eastAsia="lv-LV"/>
              </w:rPr>
              <w:t xml:space="preserve">Jomu papildinājums ņemts no Ministru kabineta 2015. gada 22. decembra noteikumu Nr. </w:t>
            </w:r>
            <w:r w:rsidRPr="006A5738">
              <w:rPr>
                <w:rFonts w:eastAsia="Times New Roman"/>
                <w:sz w:val="24"/>
                <w:szCs w:val="24"/>
                <w:lang w:eastAsia="lv-LV"/>
              </w:rPr>
              <w:lastRenderedPageBreak/>
              <w:t>779 "Biedrību un nodibinājumu klasificēšanas noteikumi" klasifikatora.</w:t>
            </w:r>
          </w:p>
        </w:tc>
        <w:tc>
          <w:tcPr>
            <w:tcW w:w="3402" w:type="dxa"/>
            <w:tcBorders>
              <w:bottom w:val="single" w:sz="4" w:space="0" w:color="auto"/>
            </w:tcBorders>
          </w:tcPr>
          <w:p w14:paraId="368CA91C" w14:textId="0E15C7EA" w:rsidR="00F4784F" w:rsidRPr="00C44765" w:rsidRDefault="00F4784F" w:rsidP="00C44765">
            <w:pPr>
              <w:spacing w:before="100" w:beforeAutospacing="1" w:after="100" w:afterAutospacing="1"/>
              <w:jc w:val="both"/>
              <w:rPr>
                <w:rFonts w:eastAsia="Times New Roman"/>
                <w:b/>
                <w:bCs/>
                <w:sz w:val="24"/>
                <w:szCs w:val="24"/>
                <w:lang w:eastAsia="lv-LV"/>
              </w:rPr>
            </w:pPr>
            <w:r w:rsidRPr="009449D3">
              <w:rPr>
                <w:rFonts w:eastAsia="Times New Roman"/>
                <w:sz w:val="24"/>
                <w:szCs w:val="24"/>
                <w:lang w:eastAsia="lv-LV"/>
              </w:rPr>
              <w:lastRenderedPageBreak/>
              <w:t>Pilsoniskās sabiedrības jēdziens ir plašs jēdziens, kas var tikt sasniegts, veicinot konkrētas aktivitātes kultūras, mākslas, zinātnes, izglītības, sporta, vides vai veselības aizsardzības jomās, kā arī sociālās palīdzības veicināšanas jomā,</w:t>
            </w:r>
            <w:r w:rsidR="00F76FAE" w:rsidRPr="009449D3">
              <w:rPr>
                <w:rFonts w:eastAsia="Times New Roman"/>
                <w:sz w:val="24"/>
                <w:szCs w:val="24"/>
                <w:lang w:eastAsia="lv-LV"/>
              </w:rPr>
              <w:t xml:space="preserve"> radot</w:t>
            </w:r>
            <w:r w:rsidRPr="009449D3">
              <w:rPr>
                <w:rFonts w:eastAsia="Times New Roman"/>
                <w:color w:val="FF0000"/>
                <w:sz w:val="24"/>
                <w:szCs w:val="24"/>
                <w:lang w:eastAsia="lv-LV"/>
              </w:rPr>
              <w:t xml:space="preserve"> </w:t>
            </w:r>
            <w:r w:rsidR="00F76FAE" w:rsidRPr="009449D3">
              <w:rPr>
                <w:rFonts w:eastAsia="Times New Roman"/>
                <w:sz w:val="24"/>
                <w:szCs w:val="24"/>
                <w:lang w:eastAsia="lv-LV"/>
              </w:rPr>
              <w:t xml:space="preserve">nozīmīgu labumu sabiedrībai vai </w:t>
            </w:r>
            <w:r w:rsidR="00F76FAE" w:rsidRPr="009449D3">
              <w:rPr>
                <w:rFonts w:eastAsia="Times New Roman"/>
                <w:sz w:val="24"/>
                <w:szCs w:val="24"/>
                <w:lang w:eastAsia="lv-LV"/>
              </w:rPr>
              <w:lastRenderedPageBreak/>
              <w:t xml:space="preserve">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labklājības celšanu, </w:t>
            </w:r>
            <w:r w:rsidRPr="009449D3">
              <w:rPr>
                <w:rFonts w:eastAsia="Times New Roman"/>
                <w:b/>
                <w:bCs/>
                <w:sz w:val="24"/>
                <w:szCs w:val="24"/>
                <w:lang w:eastAsia="lv-LV"/>
              </w:rPr>
              <w:t>līdz ar to pilsoniskas sabiedrības aktivitātes ir iespējams īstenot, darbojoties iepriekš minētajās jomās, tādejādi sasniedzot katras organizācijas izvirzītos mērķus.</w:t>
            </w:r>
          </w:p>
        </w:tc>
        <w:tc>
          <w:tcPr>
            <w:tcW w:w="2552" w:type="dxa"/>
            <w:tcBorders>
              <w:bottom w:val="single" w:sz="4" w:space="0" w:color="auto"/>
            </w:tcBorders>
          </w:tcPr>
          <w:p w14:paraId="4D4071D6" w14:textId="6933A0B0" w:rsidR="00F4784F" w:rsidRPr="009449D3" w:rsidRDefault="00DD0270" w:rsidP="00903219">
            <w:pPr>
              <w:spacing w:before="100" w:beforeAutospacing="1" w:after="100" w:afterAutospacing="1"/>
              <w:jc w:val="both"/>
              <w:rPr>
                <w:rFonts w:eastAsia="Times New Roman"/>
                <w:sz w:val="24"/>
                <w:szCs w:val="24"/>
                <w:lang w:eastAsia="lv-LV"/>
              </w:rPr>
            </w:pPr>
            <w:r w:rsidRPr="009449D3">
              <w:rPr>
                <w:rFonts w:eastAsia="Times New Roman"/>
                <w:sz w:val="24"/>
                <w:szCs w:val="24"/>
                <w:lang w:eastAsia="lv-LV"/>
              </w:rPr>
              <w:lastRenderedPageBreak/>
              <w:t>Iebilduma izteicējs uztur iebildumu.</w:t>
            </w:r>
          </w:p>
        </w:tc>
        <w:tc>
          <w:tcPr>
            <w:tcW w:w="3118" w:type="dxa"/>
            <w:tcBorders>
              <w:bottom w:val="single" w:sz="4" w:space="0" w:color="auto"/>
            </w:tcBorders>
          </w:tcPr>
          <w:p w14:paraId="3C5BF057" w14:textId="77777777" w:rsidR="00F4784F" w:rsidRPr="009449D3" w:rsidRDefault="00F4784F" w:rsidP="00944A49">
            <w:pPr>
              <w:spacing w:before="100" w:beforeAutospacing="1" w:after="100" w:afterAutospacing="1"/>
              <w:jc w:val="center"/>
              <w:rPr>
                <w:rFonts w:eastAsia="Times New Roman"/>
                <w:sz w:val="24"/>
                <w:szCs w:val="24"/>
                <w:lang w:eastAsia="lv-LV"/>
              </w:rPr>
            </w:pPr>
          </w:p>
        </w:tc>
      </w:tr>
      <w:tr w:rsidR="00094AF0" w:rsidRPr="00C40032" w14:paraId="447F43E3" w14:textId="77777777" w:rsidTr="00094AF0">
        <w:tc>
          <w:tcPr>
            <w:tcW w:w="707" w:type="dxa"/>
            <w:tcBorders>
              <w:top w:val="single" w:sz="4" w:space="0" w:color="auto"/>
            </w:tcBorders>
          </w:tcPr>
          <w:p w14:paraId="2B3A4AAD" w14:textId="7098E354" w:rsidR="00094AF0" w:rsidRPr="009449D3" w:rsidRDefault="000A2A42" w:rsidP="00094AF0">
            <w:pPr>
              <w:jc w:val="center"/>
              <w:rPr>
                <w:rFonts w:eastAsia="Times New Roman"/>
                <w:sz w:val="24"/>
                <w:szCs w:val="24"/>
                <w:lang w:eastAsia="lv-LV"/>
              </w:rPr>
            </w:pPr>
            <w:r w:rsidRPr="009449D3">
              <w:rPr>
                <w:rFonts w:eastAsia="Times New Roman"/>
                <w:sz w:val="24"/>
                <w:szCs w:val="24"/>
                <w:lang w:eastAsia="lv-LV"/>
              </w:rPr>
              <w:lastRenderedPageBreak/>
              <w:t>4</w:t>
            </w:r>
            <w:r w:rsidR="00094AF0" w:rsidRPr="009449D3">
              <w:rPr>
                <w:rFonts w:eastAsia="Times New Roman"/>
                <w:sz w:val="24"/>
                <w:szCs w:val="24"/>
                <w:lang w:eastAsia="lv-LV"/>
              </w:rPr>
              <w:t>.</w:t>
            </w:r>
          </w:p>
        </w:tc>
        <w:tc>
          <w:tcPr>
            <w:tcW w:w="2866" w:type="dxa"/>
            <w:tcBorders>
              <w:top w:val="single" w:sz="4" w:space="0" w:color="auto"/>
            </w:tcBorders>
          </w:tcPr>
          <w:p w14:paraId="764FA4A3" w14:textId="77777777" w:rsidR="00094AF0" w:rsidRPr="009449D3" w:rsidRDefault="00094AF0" w:rsidP="00094AF0">
            <w:pPr>
              <w:jc w:val="both"/>
              <w:rPr>
                <w:rFonts w:eastAsia="Times New Roman"/>
                <w:sz w:val="24"/>
                <w:szCs w:val="24"/>
                <w:lang w:eastAsia="lv-LV"/>
              </w:rPr>
            </w:pPr>
            <w:r w:rsidRPr="009449D3">
              <w:rPr>
                <w:rFonts w:eastAsia="Times New Roman"/>
                <w:sz w:val="24"/>
                <w:szCs w:val="24"/>
                <w:lang w:eastAsia="lv-LV"/>
              </w:rPr>
              <w:t>Likumprojekts kopumā.</w:t>
            </w:r>
          </w:p>
        </w:tc>
        <w:tc>
          <w:tcPr>
            <w:tcW w:w="2693" w:type="dxa"/>
            <w:tcBorders>
              <w:top w:val="single" w:sz="4" w:space="0" w:color="auto"/>
            </w:tcBorders>
          </w:tcPr>
          <w:p w14:paraId="686C0097" w14:textId="77777777" w:rsidR="00094AF0" w:rsidRPr="009449D3" w:rsidRDefault="00094AF0" w:rsidP="00094AF0">
            <w:pPr>
              <w:jc w:val="both"/>
              <w:rPr>
                <w:sz w:val="24"/>
                <w:szCs w:val="24"/>
              </w:rPr>
            </w:pPr>
            <w:r w:rsidRPr="009449D3">
              <w:rPr>
                <w:rFonts w:eastAsia="Times New Roman"/>
                <w:b/>
                <w:sz w:val="24"/>
                <w:szCs w:val="24"/>
              </w:rPr>
              <w:t>Pārresoru koordinācijas centrs</w:t>
            </w:r>
            <w:r w:rsidRPr="009449D3">
              <w:rPr>
                <w:rFonts w:eastAsia="Times New Roman"/>
                <w:sz w:val="24"/>
                <w:szCs w:val="24"/>
              </w:rPr>
              <w:t xml:space="preserve"> (30.04.2020. elektroniski sniegtais atzinums).</w:t>
            </w:r>
          </w:p>
          <w:p w14:paraId="4EDEA4DC" w14:textId="77777777" w:rsidR="00094AF0" w:rsidRDefault="00094AF0" w:rsidP="00094AF0">
            <w:pPr>
              <w:pStyle w:val="PlainText"/>
              <w:jc w:val="both"/>
              <w:rPr>
                <w:rFonts w:ascii="Times New Roman" w:hAnsi="Times New Roman"/>
                <w:color w:val="auto"/>
                <w:sz w:val="24"/>
                <w:szCs w:val="24"/>
              </w:rPr>
            </w:pPr>
            <w:r w:rsidRPr="009449D3">
              <w:rPr>
                <w:rFonts w:ascii="Times New Roman" w:hAnsi="Times New Roman"/>
                <w:color w:val="auto"/>
                <w:sz w:val="24"/>
                <w:szCs w:val="24"/>
              </w:rPr>
              <w:t>Likumprojekts neietver PKC 2019.gada 18.oktobrī izteikto iebildumu par to, ka kapitālsabiedrības, kurām ir apstiprinātas vidēja termiņa darbības stratēģijas un tajās ieplānots noteikts apjoms finanšu līdzekļu, kas paredzēti dāvinājumiem (ziedojumiem), tos veic, neprasot atsevišķu finanšu ministra atļauju. Savukārt summa, kuru var ieplānot ziedojumos vidēja termiņa darbības stratēģijā, būtu jānosaka šajā likumā. Lūdzu skatīt PKC piedāvāto grozījumu redakciju izziņas 4.punktā un izvērtēt to iekļaušanu likumprojektā.</w:t>
            </w:r>
          </w:p>
          <w:p w14:paraId="7346F283" w14:textId="77777777" w:rsidR="00284F05" w:rsidRDefault="00284F05" w:rsidP="00094AF0">
            <w:pPr>
              <w:pStyle w:val="PlainText"/>
              <w:jc w:val="both"/>
              <w:rPr>
                <w:rFonts w:ascii="Times New Roman" w:hAnsi="Times New Roman"/>
                <w:color w:val="auto"/>
                <w:sz w:val="24"/>
                <w:szCs w:val="24"/>
              </w:rPr>
            </w:pPr>
          </w:p>
          <w:p w14:paraId="262B1985" w14:textId="77777777" w:rsidR="004134FB" w:rsidRPr="004134FB" w:rsidRDefault="00284F05" w:rsidP="00094AF0">
            <w:pPr>
              <w:pStyle w:val="PlainText"/>
              <w:jc w:val="both"/>
              <w:rPr>
                <w:rFonts w:ascii="Times New Roman" w:hAnsi="Times New Roman"/>
                <w:color w:val="auto"/>
                <w:sz w:val="24"/>
                <w:szCs w:val="24"/>
              </w:rPr>
            </w:pPr>
            <w:r w:rsidRPr="004134FB">
              <w:rPr>
                <w:rFonts w:ascii="Times New Roman" w:hAnsi="Times New Roman"/>
                <w:b/>
                <w:bCs/>
                <w:color w:val="auto"/>
                <w:sz w:val="24"/>
                <w:szCs w:val="24"/>
              </w:rPr>
              <w:t>Un</w:t>
            </w:r>
            <w:r w:rsidR="004134FB" w:rsidRPr="004134FB">
              <w:rPr>
                <w:rFonts w:ascii="Times New Roman" w:hAnsi="Times New Roman"/>
                <w:color w:val="auto"/>
                <w:sz w:val="24"/>
                <w:szCs w:val="24"/>
              </w:rPr>
              <w:t xml:space="preserve"> </w:t>
            </w:r>
          </w:p>
          <w:p w14:paraId="3F3FCF85" w14:textId="64B97019" w:rsidR="004134FB" w:rsidRPr="004134FB" w:rsidRDefault="004134FB" w:rsidP="00094AF0">
            <w:pPr>
              <w:pStyle w:val="PlainText"/>
              <w:jc w:val="both"/>
              <w:rPr>
                <w:rFonts w:ascii="Times New Roman" w:hAnsi="Times New Roman"/>
                <w:color w:val="auto"/>
                <w:sz w:val="24"/>
                <w:szCs w:val="24"/>
              </w:rPr>
            </w:pPr>
            <w:r w:rsidRPr="004134FB">
              <w:rPr>
                <w:rFonts w:ascii="Times New Roman" w:hAnsi="Times New Roman"/>
                <w:color w:val="auto"/>
                <w:sz w:val="24"/>
                <w:szCs w:val="24"/>
              </w:rPr>
              <w:t>(2</w:t>
            </w:r>
            <w:r>
              <w:rPr>
                <w:rFonts w:ascii="Times New Roman" w:hAnsi="Times New Roman"/>
                <w:color w:val="auto"/>
                <w:sz w:val="24"/>
                <w:szCs w:val="24"/>
              </w:rPr>
              <w:t>5</w:t>
            </w:r>
            <w:r w:rsidRPr="004134FB">
              <w:rPr>
                <w:rFonts w:ascii="Times New Roman" w:hAnsi="Times New Roman"/>
                <w:color w:val="auto"/>
                <w:sz w:val="24"/>
                <w:szCs w:val="24"/>
              </w:rPr>
              <w:t>.02.2022. elektroniski sniegtais atzinums).</w:t>
            </w:r>
          </w:p>
          <w:p w14:paraId="125F98F8" w14:textId="5E7EBDAF" w:rsidR="00284F05" w:rsidRPr="009449D3" w:rsidRDefault="004134FB" w:rsidP="00094AF0">
            <w:pPr>
              <w:pStyle w:val="PlainText"/>
              <w:jc w:val="both"/>
              <w:rPr>
                <w:rFonts w:eastAsia="Times New Roman"/>
                <w:b/>
                <w:sz w:val="24"/>
                <w:szCs w:val="24"/>
              </w:rPr>
            </w:pPr>
            <w:r w:rsidRPr="004134FB">
              <w:rPr>
                <w:rFonts w:ascii="Times New Roman" w:hAnsi="Times New Roman"/>
                <w:color w:val="auto"/>
                <w:sz w:val="24"/>
                <w:szCs w:val="24"/>
              </w:rPr>
              <w:lastRenderedPageBreak/>
              <w:t>PKC uztur 30.04.2020. atzinumā izteikto iebildumu par to, ka kapitālsabiedrības, kurām ir apstiprinātas vidēja termiņa darbības stratēģijas un tajās ieplānots noteikts apjoms finanšu līdzekļu, kas paredzēti dāvinājumiem (ziedojumiem), tos veic, neprasot atsevišķu finanšu ministra atļauju. Savukārt summa, kuru var ieplānot ziedojumos vidēja termiņa darbības stratēģijā, būtu jānosaka šajā likumā.</w:t>
            </w:r>
          </w:p>
        </w:tc>
        <w:tc>
          <w:tcPr>
            <w:tcW w:w="3402" w:type="dxa"/>
            <w:tcBorders>
              <w:top w:val="single" w:sz="4" w:space="0" w:color="auto"/>
            </w:tcBorders>
          </w:tcPr>
          <w:p w14:paraId="787C1C16" w14:textId="137C1C0B" w:rsidR="00B41605" w:rsidRPr="009449D3" w:rsidRDefault="001270B3" w:rsidP="00B41605">
            <w:pPr>
              <w:tabs>
                <w:tab w:val="left" w:pos="0"/>
                <w:tab w:val="left" w:pos="709"/>
                <w:tab w:val="left" w:pos="993"/>
              </w:tabs>
              <w:suppressAutoHyphens/>
              <w:jc w:val="both"/>
              <w:outlineLvl w:val="3"/>
              <w:rPr>
                <w:rFonts w:eastAsia="Times New Roman"/>
                <w:bCs/>
                <w:sz w:val="24"/>
                <w:szCs w:val="24"/>
                <w:lang w:eastAsia="lv-LV"/>
              </w:rPr>
            </w:pPr>
            <w:r w:rsidRPr="009449D3">
              <w:rPr>
                <w:rFonts w:eastAsia="Times New Roman"/>
                <w:bCs/>
                <w:sz w:val="24"/>
                <w:szCs w:val="24"/>
                <w:lang w:eastAsia="lv-LV"/>
              </w:rPr>
              <w:lastRenderedPageBreak/>
              <w:t>I</w:t>
            </w:r>
            <w:r w:rsidR="00B41605" w:rsidRPr="009449D3">
              <w:rPr>
                <w:rFonts w:eastAsia="Times New Roman"/>
                <w:bCs/>
                <w:sz w:val="24"/>
                <w:szCs w:val="24"/>
                <w:lang w:eastAsia="lv-LV"/>
              </w:rPr>
              <w:t>zvērtējot esošo ziedojumu</w:t>
            </w:r>
            <w:r w:rsidRPr="009449D3">
              <w:rPr>
                <w:rFonts w:eastAsia="Times New Roman"/>
                <w:bCs/>
                <w:sz w:val="24"/>
                <w:szCs w:val="24"/>
                <w:lang w:eastAsia="lv-LV"/>
              </w:rPr>
              <w:t xml:space="preserve"> summas</w:t>
            </w:r>
            <w:r w:rsidR="00B41605" w:rsidRPr="009449D3">
              <w:rPr>
                <w:rFonts w:eastAsia="Times New Roman"/>
                <w:bCs/>
                <w:sz w:val="24"/>
                <w:szCs w:val="24"/>
                <w:lang w:eastAsia="lv-LV"/>
              </w:rPr>
              <w:t>, redzams, ka</w:t>
            </w:r>
            <w:r w:rsidRPr="009449D3">
              <w:rPr>
                <w:rFonts w:eastAsia="Times New Roman"/>
                <w:bCs/>
                <w:sz w:val="24"/>
                <w:szCs w:val="24"/>
                <w:lang w:eastAsia="lv-LV"/>
              </w:rPr>
              <w:t xml:space="preserve"> esošā</w:t>
            </w:r>
            <w:r w:rsidR="00B41605" w:rsidRPr="009449D3">
              <w:rPr>
                <w:rFonts w:eastAsia="Times New Roman"/>
                <w:bCs/>
                <w:sz w:val="24"/>
                <w:szCs w:val="24"/>
                <w:lang w:eastAsia="lv-LV"/>
              </w:rPr>
              <w:t xml:space="preserve"> darījuma sliekšņa</w:t>
            </w:r>
            <w:r w:rsidRPr="009449D3">
              <w:rPr>
                <w:rFonts w:eastAsia="Times New Roman"/>
                <w:bCs/>
                <w:sz w:val="24"/>
                <w:szCs w:val="24"/>
                <w:lang w:eastAsia="lv-LV"/>
              </w:rPr>
              <w:t xml:space="preserve"> 1500 </w:t>
            </w:r>
            <w:r w:rsidRPr="009449D3">
              <w:rPr>
                <w:rFonts w:eastAsia="Times New Roman"/>
                <w:bCs/>
                <w:i/>
                <w:sz w:val="24"/>
                <w:szCs w:val="24"/>
                <w:lang w:eastAsia="lv-LV"/>
              </w:rPr>
              <w:t>eur</w:t>
            </w:r>
            <w:r w:rsidR="00C23EF2" w:rsidRPr="009449D3">
              <w:rPr>
                <w:rFonts w:eastAsia="Times New Roman"/>
                <w:bCs/>
                <w:i/>
                <w:sz w:val="24"/>
                <w:szCs w:val="24"/>
                <w:lang w:eastAsia="lv-LV"/>
              </w:rPr>
              <w:t>o</w:t>
            </w:r>
            <w:r w:rsidR="00B41605" w:rsidRPr="009449D3">
              <w:rPr>
                <w:rFonts w:eastAsia="Times New Roman"/>
                <w:bCs/>
                <w:sz w:val="24"/>
                <w:szCs w:val="24"/>
                <w:lang w:eastAsia="lv-LV"/>
              </w:rPr>
              <w:t xml:space="preserve"> palielināšana 5 vai pat 10 reizes būtiski nemazinās finanšu ministra atļauju veikt dāvinājum</w:t>
            </w:r>
            <w:r w:rsidR="00682D37" w:rsidRPr="009449D3">
              <w:rPr>
                <w:rFonts w:eastAsia="Times New Roman"/>
                <w:bCs/>
                <w:sz w:val="24"/>
                <w:szCs w:val="24"/>
                <w:lang w:eastAsia="lv-LV"/>
              </w:rPr>
              <w:t>a (ziedojuma) darījumus skaitu (</w:t>
            </w:r>
            <w:r w:rsidR="009D0026" w:rsidRPr="009449D3">
              <w:rPr>
                <w:rFonts w:eastAsia="Times New Roman"/>
                <w:bCs/>
                <w:sz w:val="24"/>
                <w:szCs w:val="24"/>
                <w:lang w:eastAsia="lv-LV"/>
              </w:rPr>
              <w:t xml:space="preserve">2019.gadā izvērtēti 21 dažādi dāvinājumu (ziedojumu) darījumi, t.sk. 17 dāvinājumu (ziedojumu) darījumi, kas pārsniedz 10 000 </w:t>
            </w:r>
            <w:r w:rsidR="009D0026" w:rsidRPr="009449D3">
              <w:rPr>
                <w:rFonts w:eastAsia="Times New Roman"/>
                <w:bCs/>
                <w:i/>
                <w:sz w:val="24"/>
                <w:szCs w:val="24"/>
                <w:lang w:eastAsia="lv-LV"/>
              </w:rPr>
              <w:t>euro</w:t>
            </w:r>
            <w:r w:rsidR="009D0026" w:rsidRPr="009449D3">
              <w:rPr>
                <w:rFonts w:eastAsia="Times New Roman"/>
                <w:bCs/>
                <w:sz w:val="24"/>
                <w:szCs w:val="24"/>
                <w:lang w:eastAsia="lv-LV"/>
              </w:rPr>
              <w:t>.</w:t>
            </w:r>
            <w:r w:rsidR="00682D37" w:rsidRPr="009449D3">
              <w:rPr>
                <w:rFonts w:eastAsia="Times New Roman"/>
                <w:bCs/>
                <w:sz w:val="24"/>
                <w:szCs w:val="24"/>
                <w:lang w:eastAsia="lv-LV"/>
              </w:rPr>
              <w:t>).</w:t>
            </w:r>
          </w:p>
          <w:p w14:paraId="4C4E6876" w14:textId="738FCB7E" w:rsidR="00094AF0" w:rsidRPr="009449D3" w:rsidRDefault="00B41605" w:rsidP="001270B3">
            <w:pPr>
              <w:tabs>
                <w:tab w:val="left" w:pos="0"/>
                <w:tab w:val="left" w:pos="709"/>
                <w:tab w:val="left" w:pos="993"/>
              </w:tabs>
              <w:suppressAutoHyphens/>
              <w:jc w:val="both"/>
              <w:outlineLvl w:val="3"/>
              <w:rPr>
                <w:rFonts w:eastAsia="Times New Roman"/>
                <w:bCs/>
                <w:sz w:val="24"/>
                <w:szCs w:val="24"/>
                <w:lang w:eastAsia="lv-LV"/>
              </w:rPr>
            </w:pPr>
            <w:r w:rsidRPr="009449D3">
              <w:rPr>
                <w:rFonts w:eastAsia="Times New Roman"/>
                <w:bCs/>
                <w:sz w:val="24"/>
                <w:szCs w:val="24"/>
                <w:lang w:eastAsia="lv-LV"/>
              </w:rPr>
              <w:t>Tāpat jāņem vērā, ka šie darījumi tiek veikti ar</w:t>
            </w:r>
            <w:r w:rsidR="00851BD8" w:rsidRPr="009449D3">
              <w:rPr>
                <w:rFonts w:eastAsia="Times New Roman"/>
                <w:bCs/>
                <w:sz w:val="24"/>
                <w:szCs w:val="24"/>
                <w:lang w:eastAsia="lv-LV"/>
              </w:rPr>
              <w:t xml:space="preserve"> sabiedrībai piederošiem resursiem, kurus publiskas personas vārdā pārvalda konkrētā valsts kapitālsabiedrība. Tas nozīmē, ka rīkojoties ar šiem resursiem ir īpaši jāpievērš uzmanība, </w:t>
            </w:r>
            <w:r w:rsidR="00851BD8" w:rsidRPr="009449D3">
              <w:rPr>
                <w:sz w:val="24"/>
                <w:szCs w:val="24"/>
              </w:rPr>
              <w:t>lai nodrošinātu sabiedrības vajadzību apmierināšanu</w:t>
            </w:r>
            <w:r w:rsidR="002D1520" w:rsidRPr="009449D3">
              <w:rPr>
                <w:sz w:val="24"/>
                <w:szCs w:val="24"/>
              </w:rPr>
              <w:t xml:space="preserve">, </w:t>
            </w:r>
            <w:r w:rsidR="001270B3" w:rsidRPr="009449D3">
              <w:rPr>
                <w:sz w:val="24"/>
                <w:szCs w:val="24"/>
              </w:rPr>
              <w:t xml:space="preserve">izvērtējot </w:t>
            </w:r>
            <w:r w:rsidR="002D1520" w:rsidRPr="009449D3">
              <w:rPr>
                <w:sz w:val="24"/>
                <w:szCs w:val="24"/>
              </w:rPr>
              <w:t>katru</w:t>
            </w:r>
            <w:r w:rsidR="00851BD8" w:rsidRPr="009449D3">
              <w:rPr>
                <w:sz w:val="24"/>
                <w:szCs w:val="24"/>
              </w:rPr>
              <w:t xml:space="preserve"> </w:t>
            </w:r>
            <w:r w:rsidR="002D1520" w:rsidRPr="009449D3">
              <w:rPr>
                <w:sz w:val="24"/>
                <w:szCs w:val="24"/>
              </w:rPr>
              <w:t>konkrēto gadījumu.</w:t>
            </w:r>
          </w:p>
        </w:tc>
        <w:tc>
          <w:tcPr>
            <w:tcW w:w="2552" w:type="dxa"/>
            <w:tcBorders>
              <w:top w:val="single" w:sz="4" w:space="0" w:color="auto"/>
            </w:tcBorders>
          </w:tcPr>
          <w:p w14:paraId="770A4311" w14:textId="614AAA7D" w:rsidR="00094AF0" w:rsidRPr="00C27CD2" w:rsidRDefault="00A02564" w:rsidP="00094AF0">
            <w:pPr>
              <w:jc w:val="both"/>
              <w:rPr>
                <w:rFonts w:eastAsia="Times New Roman"/>
                <w:sz w:val="24"/>
                <w:szCs w:val="24"/>
                <w:lang w:eastAsia="lv-LV"/>
              </w:rPr>
            </w:pPr>
            <w:r w:rsidRPr="009449D3">
              <w:rPr>
                <w:rFonts w:eastAsia="Times New Roman"/>
                <w:sz w:val="24"/>
                <w:szCs w:val="24"/>
                <w:lang w:eastAsia="lv-LV"/>
              </w:rPr>
              <w:t>Iebilduma izteicējs uztur iebildumu.</w:t>
            </w:r>
          </w:p>
        </w:tc>
        <w:tc>
          <w:tcPr>
            <w:tcW w:w="3118" w:type="dxa"/>
            <w:tcBorders>
              <w:top w:val="single" w:sz="4" w:space="0" w:color="auto"/>
            </w:tcBorders>
          </w:tcPr>
          <w:p w14:paraId="5FBBD8F6" w14:textId="630FD954" w:rsidR="00094AF0" w:rsidRPr="00094AF0" w:rsidRDefault="00094AF0" w:rsidP="00094AF0">
            <w:pPr>
              <w:jc w:val="center"/>
              <w:rPr>
                <w:rFonts w:eastAsia="Times New Roman"/>
                <w:sz w:val="24"/>
                <w:szCs w:val="24"/>
                <w:lang w:eastAsia="lv-LV"/>
              </w:rPr>
            </w:pPr>
          </w:p>
        </w:tc>
      </w:tr>
    </w:tbl>
    <w:p w14:paraId="615C323B" w14:textId="77777777" w:rsidR="002216CB" w:rsidRPr="00C40032" w:rsidRDefault="002216CB" w:rsidP="002216CB">
      <w:pPr>
        <w:pStyle w:val="naisf"/>
        <w:spacing w:before="0" w:after="0"/>
        <w:rPr>
          <w:b/>
        </w:rPr>
      </w:pPr>
      <w:r w:rsidRPr="00C40032">
        <w:rPr>
          <w:b/>
        </w:rPr>
        <w:t>Informācija par starpministriju (starpinstitūciju) sanāksmi vai elektronisko saskaņošanu</w:t>
      </w:r>
    </w:p>
    <w:tbl>
      <w:tblPr>
        <w:tblW w:w="14310" w:type="dxa"/>
        <w:tblLook w:val="00A0" w:firstRow="1" w:lastRow="0" w:firstColumn="1" w:lastColumn="0" w:noHBand="0" w:noVBand="0"/>
      </w:tblPr>
      <w:tblGrid>
        <w:gridCol w:w="6506"/>
        <w:gridCol w:w="7804"/>
      </w:tblGrid>
      <w:tr w:rsidR="00C40032" w:rsidRPr="00B92A53" w14:paraId="2784BEED" w14:textId="77777777" w:rsidTr="00092680">
        <w:tc>
          <w:tcPr>
            <w:tcW w:w="6506" w:type="dxa"/>
          </w:tcPr>
          <w:p w14:paraId="28FFE850" w14:textId="77777777" w:rsidR="002216CB" w:rsidRPr="00B92A53" w:rsidRDefault="002216CB" w:rsidP="00BA613C">
            <w:pPr>
              <w:pStyle w:val="naisf"/>
              <w:spacing w:before="0" w:after="0"/>
            </w:pPr>
            <w:r w:rsidRPr="00B92A53">
              <w:t>Datums</w:t>
            </w:r>
          </w:p>
        </w:tc>
        <w:tc>
          <w:tcPr>
            <w:tcW w:w="7804" w:type="dxa"/>
            <w:tcBorders>
              <w:bottom w:val="single" w:sz="4" w:space="0" w:color="auto"/>
            </w:tcBorders>
            <w:shd w:val="clear" w:color="auto" w:fill="auto"/>
          </w:tcPr>
          <w:p w14:paraId="7C800798" w14:textId="77777777" w:rsidR="000171FB" w:rsidRPr="00B92A53" w:rsidRDefault="000171FB" w:rsidP="000171FB">
            <w:pPr>
              <w:rPr>
                <w:sz w:val="24"/>
                <w:szCs w:val="24"/>
              </w:rPr>
            </w:pPr>
            <w:r w:rsidRPr="00B92A53">
              <w:rPr>
                <w:sz w:val="24"/>
                <w:szCs w:val="24"/>
              </w:rPr>
              <w:t>26.09.2019. – izsludināšana VSS</w:t>
            </w:r>
          </w:p>
          <w:p w14:paraId="56B05DCF" w14:textId="77777777" w:rsidR="006321B7" w:rsidRPr="00B92A53" w:rsidRDefault="00B256EA" w:rsidP="00B256EA">
            <w:pPr>
              <w:rPr>
                <w:sz w:val="24"/>
                <w:szCs w:val="24"/>
              </w:rPr>
            </w:pPr>
            <w:r w:rsidRPr="00B92A53">
              <w:rPr>
                <w:sz w:val="24"/>
                <w:szCs w:val="24"/>
              </w:rPr>
              <w:t>02.03</w:t>
            </w:r>
            <w:r w:rsidR="00021D5B" w:rsidRPr="00B92A53">
              <w:rPr>
                <w:sz w:val="24"/>
                <w:szCs w:val="24"/>
              </w:rPr>
              <w:t>.20</w:t>
            </w:r>
            <w:r w:rsidR="00AF6863" w:rsidRPr="00B92A53">
              <w:rPr>
                <w:sz w:val="24"/>
                <w:szCs w:val="24"/>
              </w:rPr>
              <w:t>20</w:t>
            </w:r>
            <w:r w:rsidR="00021D5B" w:rsidRPr="00B92A53">
              <w:rPr>
                <w:sz w:val="24"/>
                <w:szCs w:val="24"/>
              </w:rPr>
              <w:t>. – elektroniska saskaņošana</w:t>
            </w:r>
          </w:p>
          <w:p w14:paraId="70CCF625" w14:textId="77777777" w:rsidR="00001836" w:rsidRPr="00B92A53" w:rsidRDefault="00464250" w:rsidP="00A80676">
            <w:pPr>
              <w:rPr>
                <w:sz w:val="24"/>
                <w:szCs w:val="24"/>
              </w:rPr>
            </w:pPr>
            <w:r w:rsidRPr="00B92A53">
              <w:rPr>
                <w:sz w:val="24"/>
                <w:szCs w:val="24"/>
              </w:rPr>
              <w:t>2</w:t>
            </w:r>
            <w:r w:rsidR="00D910B1" w:rsidRPr="00B92A53">
              <w:rPr>
                <w:sz w:val="24"/>
                <w:szCs w:val="24"/>
              </w:rPr>
              <w:t>9</w:t>
            </w:r>
            <w:r w:rsidRPr="00B92A53">
              <w:rPr>
                <w:sz w:val="24"/>
                <w:szCs w:val="24"/>
              </w:rPr>
              <w:t>.</w:t>
            </w:r>
            <w:r w:rsidR="002F329C" w:rsidRPr="00B92A53">
              <w:rPr>
                <w:sz w:val="24"/>
                <w:szCs w:val="24"/>
              </w:rPr>
              <w:t>0</w:t>
            </w:r>
            <w:r w:rsidR="00EF5831" w:rsidRPr="00B92A53">
              <w:rPr>
                <w:sz w:val="24"/>
                <w:szCs w:val="24"/>
              </w:rPr>
              <w:t>4</w:t>
            </w:r>
            <w:r w:rsidR="002F329C" w:rsidRPr="00B92A53">
              <w:rPr>
                <w:sz w:val="24"/>
                <w:szCs w:val="24"/>
              </w:rPr>
              <w:t xml:space="preserve">.2020. – </w:t>
            </w:r>
            <w:r w:rsidRPr="00B92A53">
              <w:rPr>
                <w:sz w:val="24"/>
                <w:szCs w:val="24"/>
              </w:rPr>
              <w:t xml:space="preserve">atkārtota </w:t>
            </w:r>
            <w:r w:rsidR="002F329C" w:rsidRPr="00B92A53">
              <w:rPr>
                <w:sz w:val="24"/>
                <w:szCs w:val="24"/>
              </w:rPr>
              <w:t>elektroniska saskaņošana</w:t>
            </w:r>
          </w:p>
          <w:p w14:paraId="470BB753" w14:textId="09EA25E7" w:rsidR="00FA354D" w:rsidRPr="00B92A53" w:rsidRDefault="00001836" w:rsidP="00A80676">
            <w:pPr>
              <w:rPr>
                <w:sz w:val="24"/>
                <w:szCs w:val="24"/>
              </w:rPr>
            </w:pPr>
            <w:r w:rsidRPr="00B92A53">
              <w:rPr>
                <w:sz w:val="24"/>
                <w:szCs w:val="24"/>
              </w:rPr>
              <w:t xml:space="preserve">14.02.2022. </w:t>
            </w:r>
            <w:r w:rsidR="00D2562F" w:rsidRPr="00D2562F">
              <w:rPr>
                <w:sz w:val="24"/>
                <w:szCs w:val="24"/>
              </w:rPr>
              <w:t>–</w:t>
            </w:r>
            <w:r w:rsidRPr="00B92A53">
              <w:rPr>
                <w:sz w:val="24"/>
                <w:szCs w:val="24"/>
              </w:rPr>
              <w:t xml:space="preserve"> atkārtota elektroniska saskaņošana</w:t>
            </w:r>
          </w:p>
        </w:tc>
      </w:tr>
      <w:tr w:rsidR="003830A0" w:rsidRPr="00B92A53" w14:paraId="0FE02424" w14:textId="77777777" w:rsidTr="00BA613C">
        <w:tc>
          <w:tcPr>
            <w:tcW w:w="6506" w:type="dxa"/>
          </w:tcPr>
          <w:p w14:paraId="2A9D406C" w14:textId="77777777" w:rsidR="002216CB" w:rsidRPr="00C44765" w:rsidRDefault="002216CB" w:rsidP="00BA613C">
            <w:pPr>
              <w:pStyle w:val="naisf"/>
              <w:spacing w:before="0" w:after="0"/>
            </w:pPr>
          </w:p>
        </w:tc>
        <w:tc>
          <w:tcPr>
            <w:tcW w:w="7804" w:type="dxa"/>
            <w:tcBorders>
              <w:top w:val="single" w:sz="4" w:space="0" w:color="auto"/>
            </w:tcBorders>
          </w:tcPr>
          <w:p w14:paraId="6DBD3D28" w14:textId="77777777" w:rsidR="002216CB" w:rsidRPr="00C44765" w:rsidRDefault="002216CB" w:rsidP="00BA613C">
            <w:pPr>
              <w:pStyle w:val="NormalWeb"/>
              <w:spacing w:before="0" w:beforeAutospacing="0" w:after="0" w:afterAutospacing="0"/>
              <w:jc w:val="both"/>
            </w:pPr>
          </w:p>
        </w:tc>
      </w:tr>
      <w:tr w:rsidR="00C40032" w:rsidRPr="00B92A53" w14:paraId="2484426F" w14:textId="77777777" w:rsidTr="00BA613C">
        <w:trPr>
          <w:trHeight w:val="278"/>
        </w:trPr>
        <w:tc>
          <w:tcPr>
            <w:tcW w:w="6506" w:type="dxa"/>
            <w:vMerge w:val="restart"/>
          </w:tcPr>
          <w:p w14:paraId="24D72F41" w14:textId="77777777" w:rsidR="002216CB" w:rsidRPr="00B92A53" w:rsidRDefault="002216CB" w:rsidP="00BA613C">
            <w:pPr>
              <w:pStyle w:val="naiskr"/>
              <w:spacing w:before="0" w:after="0"/>
              <w:jc w:val="both"/>
            </w:pPr>
            <w:r w:rsidRPr="00B92A53">
              <w:t>Saskaņošanas dalībnieki</w:t>
            </w:r>
          </w:p>
        </w:tc>
        <w:tc>
          <w:tcPr>
            <w:tcW w:w="7804" w:type="dxa"/>
            <w:tcBorders>
              <w:left w:val="nil"/>
              <w:bottom w:val="single" w:sz="4" w:space="0" w:color="auto"/>
            </w:tcBorders>
          </w:tcPr>
          <w:p w14:paraId="6E3C9099" w14:textId="77777777" w:rsidR="00797EB5" w:rsidRPr="00B92A53" w:rsidRDefault="00C73319" w:rsidP="00992F73">
            <w:pPr>
              <w:pStyle w:val="NormalWeb"/>
              <w:spacing w:before="0" w:beforeAutospacing="0" w:after="0" w:afterAutospacing="0"/>
              <w:jc w:val="both"/>
              <w:rPr>
                <w:rFonts w:eastAsia="Times New Roman"/>
              </w:rPr>
            </w:pPr>
            <w:r w:rsidRPr="00B92A53">
              <w:rPr>
                <w:rFonts w:eastAsia="Times New Roman"/>
              </w:rPr>
              <w:t>Tieslietu ministrija</w:t>
            </w:r>
            <w:r w:rsidR="00900F4A" w:rsidRPr="00B92A53">
              <w:rPr>
                <w:rFonts w:eastAsia="Times New Roman"/>
              </w:rPr>
              <w:t xml:space="preserve">, </w:t>
            </w:r>
            <w:r w:rsidR="00C40032" w:rsidRPr="00B92A53">
              <w:rPr>
                <w:rFonts w:eastAsia="Times New Roman"/>
              </w:rPr>
              <w:t>Iekšlietu ministrija, Labklājības ministrija, Korupcijas novēršanas un apkarošanas birojs, Pārresoru koordinācijas centrs, Latvijas Pašvaldību savienība un</w:t>
            </w:r>
            <w:r w:rsidR="003455FE" w:rsidRPr="00B92A53">
              <w:rPr>
                <w:rFonts w:eastAsia="Times New Roman"/>
              </w:rPr>
              <w:t xml:space="preserve"> </w:t>
            </w:r>
            <w:r w:rsidR="00992F73" w:rsidRPr="00B92A53">
              <w:rPr>
                <w:rFonts w:eastAsia="Times New Roman"/>
              </w:rPr>
              <w:t>biedrība “</w:t>
            </w:r>
            <w:r w:rsidR="00C40032" w:rsidRPr="00B92A53">
              <w:rPr>
                <w:rFonts w:eastAsia="Times New Roman"/>
              </w:rPr>
              <w:t>Latvijas Pilsoniskā alianse</w:t>
            </w:r>
            <w:r w:rsidR="00992F73" w:rsidRPr="00B92A53">
              <w:rPr>
                <w:rFonts w:eastAsia="Times New Roman"/>
              </w:rPr>
              <w:t>”</w:t>
            </w:r>
            <w:r w:rsidR="00094AF0" w:rsidRPr="00B92A53">
              <w:rPr>
                <w:rFonts w:eastAsia="Times New Roman"/>
              </w:rPr>
              <w:t>.</w:t>
            </w:r>
          </w:p>
        </w:tc>
      </w:tr>
      <w:tr w:rsidR="00C40032" w:rsidRPr="00B92A53" w14:paraId="70744EFD" w14:textId="77777777" w:rsidTr="00BA613C">
        <w:trPr>
          <w:trHeight w:val="277"/>
        </w:trPr>
        <w:tc>
          <w:tcPr>
            <w:tcW w:w="6506" w:type="dxa"/>
            <w:vMerge/>
          </w:tcPr>
          <w:p w14:paraId="00F551C1" w14:textId="77777777" w:rsidR="002216CB" w:rsidRPr="00B92A53" w:rsidRDefault="002216CB" w:rsidP="00BA613C">
            <w:pPr>
              <w:pStyle w:val="naiskr"/>
              <w:spacing w:before="0" w:after="0"/>
              <w:jc w:val="both"/>
              <w:rPr>
                <w:color w:val="FF0000"/>
              </w:rPr>
            </w:pPr>
          </w:p>
        </w:tc>
        <w:tc>
          <w:tcPr>
            <w:tcW w:w="7804" w:type="dxa"/>
            <w:tcBorders>
              <w:top w:val="single" w:sz="4" w:space="0" w:color="auto"/>
              <w:left w:val="nil"/>
              <w:bottom w:val="single" w:sz="4" w:space="0" w:color="auto"/>
            </w:tcBorders>
          </w:tcPr>
          <w:p w14:paraId="5E4DF9C8" w14:textId="77777777" w:rsidR="002216CB" w:rsidRPr="00B92A53" w:rsidRDefault="002216CB" w:rsidP="00BA613C">
            <w:pPr>
              <w:pStyle w:val="NormalWeb"/>
              <w:spacing w:before="0" w:beforeAutospacing="0" w:after="0" w:afterAutospacing="0"/>
              <w:jc w:val="both"/>
            </w:pPr>
          </w:p>
        </w:tc>
      </w:tr>
      <w:tr w:rsidR="00C40032" w:rsidRPr="00B92A53" w14:paraId="73E2567F" w14:textId="77777777" w:rsidTr="00BA613C">
        <w:tc>
          <w:tcPr>
            <w:tcW w:w="6506" w:type="dxa"/>
          </w:tcPr>
          <w:p w14:paraId="39072357" w14:textId="77777777" w:rsidR="002216CB" w:rsidRPr="00B92A53" w:rsidRDefault="002216CB" w:rsidP="00BA613C">
            <w:pPr>
              <w:pStyle w:val="naiskr"/>
              <w:spacing w:before="0" w:after="0"/>
              <w:jc w:val="both"/>
              <w:rPr>
                <w:color w:val="FF0000"/>
              </w:rPr>
            </w:pPr>
          </w:p>
        </w:tc>
        <w:tc>
          <w:tcPr>
            <w:tcW w:w="7804" w:type="dxa"/>
            <w:tcBorders>
              <w:top w:val="single" w:sz="4" w:space="0" w:color="auto"/>
              <w:bottom w:val="single" w:sz="4" w:space="0" w:color="auto"/>
            </w:tcBorders>
          </w:tcPr>
          <w:p w14:paraId="61E39BF1" w14:textId="77777777" w:rsidR="002216CB" w:rsidRPr="00B92A53" w:rsidRDefault="002216CB" w:rsidP="00BA613C">
            <w:pPr>
              <w:pStyle w:val="naiskr"/>
              <w:spacing w:before="0" w:after="0"/>
              <w:jc w:val="both"/>
            </w:pPr>
          </w:p>
        </w:tc>
      </w:tr>
      <w:tr w:rsidR="00824EAE" w:rsidRPr="00B92A53" w14:paraId="763493F4" w14:textId="77777777" w:rsidTr="00BA613C">
        <w:trPr>
          <w:gridAfter w:val="1"/>
          <w:wAfter w:w="7804" w:type="dxa"/>
        </w:trPr>
        <w:tc>
          <w:tcPr>
            <w:tcW w:w="6506" w:type="dxa"/>
          </w:tcPr>
          <w:p w14:paraId="4D1D4032" w14:textId="77777777" w:rsidR="002216CB" w:rsidRPr="00B92A53" w:rsidRDefault="002216CB" w:rsidP="00BA613C">
            <w:pPr>
              <w:pStyle w:val="naiskr"/>
              <w:spacing w:before="0" w:after="0"/>
              <w:jc w:val="both"/>
            </w:pPr>
          </w:p>
        </w:tc>
      </w:tr>
      <w:tr w:rsidR="00824EAE" w:rsidRPr="00824EAE" w14:paraId="5EAF10AB" w14:textId="77777777" w:rsidTr="00BA613C">
        <w:trPr>
          <w:trHeight w:val="278"/>
        </w:trPr>
        <w:tc>
          <w:tcPr>
            <w:tcW w:w="6506" w:type="dxa"/>
            <w:vMerge w:val="restart"/>
          </w:tcPr>
          <w:p w14:paraId="5A1CF704" w14:textId="77777777" w:rsidR="002216CB" w:rsidRPr="00B92A53" w:rsidRDefault="002216CB" w:rsidP="00BA613C">
            <w:pPr>
              <w:pStyle w:val="naiskr"/>
              <w:spacing w:before="0" w:after="0"/>
              <w:ind w:right="336"/>
              <w:jc w:val="both"/>
            </w:pPr>
            <w:r w:rsidRPr="00B92A53">
              <w:t>Saskaņošanas dalībnieki izskatīja šādu ministriju (citu institūciju) iebildumus</w:t>
            </w:r>
          </w:p>
        </w:tc>
        <w:tc>
          <w:tcPr>
            <w:tcW w:w="7804" w:type="dxa"/>
            <w:tcBorders>
              <w:bottom w:val="single" w:sz="4" w:space="0" w:color="auto"/>
            </w:tcBorders>
          </w:tcPr>
          <w:p w14:paraId="243D4C91" w14:textId="771417A3" w:rsidR="002216CB" w:rsidRPr="00824EAE" w:rsidRDefault="00C40032" w:rsidP="00992F73">
            <w:pPr>
              <w:pStyle w:val="naiskr"/>
              <w:spacing w:before="0" w:after="0"/>
              <w:jc w:val="both"/>
            </w:pPr>
            <w:r w:rsidRPr="00B92A53">
              <w:t>Tieslietu ministrija</w:t>
            </w:r>
            <w:r w:rsidR="00A37ED1" w:rsidRPr="00B92A53">
              <w:t>s</w:t>
            </w:r>
            <w:r w:rsidRPr="00B92A53">
              <w:t>, Pārresoru koordinācijas centr</w:t>
            </w:r>
            <w:r w:rsidR="00A37ED1" w:rsidRPr="00B92A53">
              <w:t>a</w:t>
            </w:r>
            <w:r w:rsidR="00903219">
              <w:t xml:space="preserve">, </w:t>
            </w:r>
            <w:r w:rsidR="00A37ED1" w:rsidRPr="00B92A53">
              <w:t>biedrības “</w:t>
            </w:r>
            <w:r w:rsidRPr="00B92A53">
              <w:t>Latvijas Pilsoniskā alianse</w:t>
            </w:r>
            <w:r w:rsidR="00A37ED1" w:rsidRPr="00B92A53">
              <w:t xml:space="preserve">” </w:t>
            </w:r>
            <w:r w:rsidR="00903219">
              <w:t xml:space="preserve">un </w:t>
            </w:r>
            <w:r w:rsidR="00903219" w:rsidRPr="00903219">
              <w:t xml:space="preserve">Latvijas </w:t>
            </w:r>
            <w:r w:rsidR="00D3446E">
              <w:t>P</w:t>
            </w:r>
            <w:r w:rsidR="00903219" w:rsidRPr="00903219">
              <w:t>ašvaldību savienības</w:t>
            </w:r>
            <w:r w:rsidR="00903219" w:rsidRPr="009449D3">
              <w:t xml:space="preserve"> </w:t>
            </w:r>
            <w:r w:rsidR="00540AF3" w:rsidRPr="00B92A53">
              <w:t>izteiktie iebildumi</w:t>
            </w:r>
            <w:r w:rsidR="00094AF0" w:rsidRPr="00B92A53">
              <w:t>.</w:t>
            </w:r>
          </w:p>
        </w:tc>
      </w:tr>
      <w:tr w:rsidR="00824EAE" w:rsidRPr="00824EAE" w14:paraId="409B2801" w14:textId="77777777" w:rsidTr="00BA613C">
        <w:trPr>
          <w:trHeight w:val="277"/>
        </w:trPr>
        <w:tc>
          <w:tcPr>
            <w:tcW w:w="6506" w:type="dxa"/>
            <w:vMerge/>
          </w:tcPr>
          <w:p w14:paraId="7D1F6096" w14:textId="77777777" w:rsidR="002216CB" w:rsidRPr="00824EAE" w:rsidRDefault="002216CB" w:rsidP="00BA613C">
            <w:pPr>
              <w:pStyle w:val="naiskr"/>
              <w:spacing w:before="0" w:after="0"/>
            </w:pPr>
          </w:p>
        </w:tc>
        <w:tc>
          <w:tcPr>
            <w:tcW w:w="7804" w:type="dxa"/>
            <w:tcBorders>
              <w:top w:val="single" w:sz="4" w:space="0" w:color="auto"/>
              <w:bottom w:val="single" w:sz="4" w:space="0" w:color="auto"/>
            </w:tcBorders>
          </w:tcPr>
          <w:p w14:paraId="37C94CFC" w14:textId="77777777" w:rsidR="002216CB" w:rsidRPr="00824EAE" w:rsidRDefault="002216CB" w:rsidP="00BA613C">
            <w:pPr>
              <w:pStyle w:val="naiskr"/>
              <w:spacing w:before="0" w:after="0"/>
              <w:jc w:val="both"/>
            </w:pPr>
          </w:p>
        </w:tc>
      </w:tr>
    </w:tbl>
    <w:p w14:paraId="1B5A7AA5" w14:textId="77777777" w:rsidR="00A37ED1" w:rsidRDefault="00A37ED1" w:rsidP="0038346E">
      <w:pPr>
        <w:spacing w:before="100" w:beforeAutospacing="1" w:after="100" w:afterAutospacing="1"/>
        <w:jc w:val="center"/>
        <w:rPr>
          <w:rFonts w:eastAsia="Times New Roman"/>
          <w:b/>
          <w:sz w:val="24"/>
          <w:szCs w:val="24"/>
          <w:lang w:eastAsia="lv-LV"/>
        </w:rPr>
      </w:pPr>
    </w:p>
    <w:p w14:paraId="791FBBF8" w14:textId="77777777" w:rsidR="00F314EB" w:rsidRPr="00824EAE" w:rsidRDefault="00BD52D8" w:rsidP="0038346E">
      <w:pPr>
        <w:spacing w:before="100" w:beforeAutospacing="1" w:after="100" w:afterAutospacing="1"/>
        <w:jc w:val="center"/>
        <w:rPr>
          <w:rFonts w:eastAsia="Times New Roman"/>
          <w:b/>
          <w:sz w:val="24"/>
          <w:szCs w:val="24"/>
          <w:lang w:eastAsia="lv-LV"/>
        </w:rPr>
      </w:pPr>
      <w:r w:rsidRPr="00824EAE">
        <w:rPr>
          <w:rFonts w:eastAsia="Times New Roman"/>
          <w:b/>
          <w:sz w:val="24"/>
          <w:szCs w:val="24"/>
          <w:lang w:eastAsia="lv-LV"/>
        </w:rPr>
        <w:t>I. Jautājumi, par kuriem saskaņošanā vienošanās ir panākta</w:t>
      </w:r>
    </w:p>
    <w:tbl>
      <w:tblPr>
        <w:tblpPr w:leftFromText="180" w:rightFromText="180" w:vertAnchor="text" w:tblpY="1"/>
        <w:tblOverlap w:val="neve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
        <w:gridCol w:w="647"/>
        <w:gridCol w:w="3073"/>
        <w:gridCol w:w="1117"/>
        <w:gridCol w:w="3277"/>
        <w:gridCol w:w="3118"/>
        <w:gridCol w:w="2668"/>
        <w:gridCol w:w="734"/>
      </w:tblGrid>
      <w:tr w:rsidR="002B5A6A" w:rsidRPr="00B92A53" w14:paraId="40DCF65F" w14:textId="77777777" w:rsidTr="00B92A53">
        <w:tc>
          <w:tcPr>
            <w:tcW w:w="750" w:type="dxa"/>
            <w:gridSpan w:val="2"/>
            <w:shd w:val="clear" w:color="auto" w:fill="auto"/>
            <w:vAlign w:val="center"/>
          </w:tcPr>
          <w:p w14:paraId="517B037E" w14:textId="77777777" w:rsidR="00337007" w:rsidRPr="00B92A53" w:rsidRDefault="00337007" w:rsidP="00435C09">
            <w:pPr>
              <w:pStyle w:val="naisc"/>
            </w:pPr>
            <w:r w:rsidRPr="002B5A6A">
              <w:t> </w:t>
            </w:r>
            <w:r w:rsidRPr="00B92A53">
              <w:t>Nr.</w:t>
            </w:r>
            <w:r w:rsidRPr="00B92A53">
              <w:br/>
              <w:t> p.k.</w:t>
            </w:r>
          </w:p>
        </w:tc>
        <w:tc>
          <w:tcPr>
            <w:tcW w:w="3073" w:type="dxa"/>
            <w:shd w:val="clear" w:color="auto" w:fill="auto"/>
            <w:vAlign w:val="center"/>
          </w:tcPr>
          <w:p w14:paraId="7741CFE9" w14:textId="77777777" w:rsidR="00337007" w:rsidRPr="00B92A53" w:rsidRDefault="00337007" w:rsidP="00435C09">
            <w:pPr>
              <w:spacing w:before="100" w:beforeAutospacing="1" w:after="100" w:afterAutospacing="1"/>
              <w:jc w:val="center"/>
              <w:rPr>
                <w:rFonts w:eastAsia="Times New Roman"/>
                <w:sz w:val="24"/>
                <w:szCs w:val="24"/>
                <w:lang w:eastAsia="lv-LV"/>
              </w:rPr>
            </w:pPr>
            <w:r w:rsidRPr="00B92A53">
              <w:rPr>
                <w:rFonts w:eastAsia="Times New Roman"/>
                <w:sz w:val="24"/>
                <w:szCs w:val="24"/>
                <w:lang w:eastAsia="lv-LV"/>
              </w:rPr>
              <w:t>Saskaņošanai nosūtītā projekta redakcija (konkrēta punkta (panta) redakcija)</w:t>
            </w:r>
          </w:p>
        </w:tc>
        <w:tc>
          <w:tcPr>
            <w:tcW w:w="4394" w:type="dxa"/>
            <w:gridSpan w:val="2"/>
            <w:shd w:val="clear" w:color="auto" w:fill="auto"/>
            <w:vAlign w:val="center"/>
          </w:tcPr>
          <w:p w14:paraId="32D2275D" w14:textId="77777777" w:rsidR="00337007" w:rsidRPr="00B92A53" w:rsidRDefault="00337007" w:rsidP="00435C09">
            <w:pPr>
              <w:spacing w:before="100" w:beforeAutospacing="1" w:after="100" w:afterAutospacing="1"/>
              <w:jc w:val="center"/>
              <w:rPr>
                <w:rFonts w:eastAsia="Times New Roman"/>
                <w:sz w:val="24"/>
                <w:szCs w:val="24"/>
                <w:lang w:eastAsia="lv-LV"/>
              </w:rPr>
            </w:pPr>
            <w:r w:rsidRPr="00B92A53">
              <w:rPr>
                <w:rFonts w:eastAsia="Times New Roman"/>
                <w:sz w:val="24"/>
                <w:szCs w:val="24"/>
                <w:lang w:eastAsia="lv-LV"/>
              </w:rPr>
              <w:t>Atzinumā norādītais ministrijas (citas institūcijas) iebildums, kā arī saskaņošanā papildus izteiktais iebildums par projekta konkrēto punktu (pantu)</w:t>
            </w:r>
          </w:p>
        </w:tc>
        <w:tc>
          <w:tcPr>
            <w:tcW w:w="3118" w:type="dxa"/>
            <w:shd w:val="clear" w:color="auto" w:fill="auto"/>
            <w:vAlign w:val="center"/>
          </w:tcPr>
          <w:p w14:paraId="433CEF3B" w14:textId="77777777" w:rsidR="00337007" w:rsidRPr="00B92A53" w:rsidRDefault="00337007" w:rsidP="00435C09">
            <w:pPr>
              <w:spacing w:before="100" w:beforeAutospacing="1" w:after="100" w:afterAutospacing="1"/>
              <w:jc w:val="center"/>
              <w:rPr>
                <w:rFonts w:eastAsia="Times New Roman"/>
                <w:sz w:val="24"/>
                <w:szCs w:val="24"/>
                <w:lang w:eastAsia="lv-LV"/>
              </w:rPr>
            </w:pPr>
            <w:r w:rsidRPr="00B92A53">
              <w:rPr>
                <w:rFonts w:eastAsia="Times New Roman"/>
                <w:sz w:val="24"/>
                <w:szCs w:val="24"/>
                <w:lang w:eastAsia="lv-LV"/>
              </w:rPr>
              <w:t>Atbildīgās ministrijas norāde par to, ka iebildums ir ņemts vērā, vai informācija par saskaņošanā panākto alternatīvo risinājumu</w:t>
            </w:r>
          </w:p>
        </w:tc>
        <w:tc>
          <w:tcPr>
            <w:tcW w:w="3402" w:type="dxa"/>
            <w:gridSpan w:val="2"/>
            <w:shd w:val="clear" w:color="auto" w:fill="auto"/>
            <w:vAlign w:val="center"/>
          </w:tcPr>
          <w:p w14:paraId="13B2791D" w14:textId="77777777" w:rsidR="00337007" w:rsidRPr="00B92A53" w:rsidRDefault="00337007" w:rsidP="00445D2F">
            <w:pPr>
              <w:ind w:firstLine="284"/>
              <w:jc w:val="both"/>
              <w:rPr>
                <w:rFonts w:eastAsia="Times New Roman"/>
                <w:sz w:val="24"/>
                <w:szCs w:val="24"/>
                <w:lang w:eastAsia="lv-LV"/>
              </w:rPr>
            </w:pPr>
            <w:r w:rsidRPr="00B92A53">
              <w:rPr>
                <w:rFonts w:eastAsia="Times New Roman"/>
                <w:sz w:val="24"/>
                <w:szCs w:val="24"/>
                <w:lang w:eastAsia="lv-LV"/>
              </w:rPr>
              <w:t>Projekta attiecīgā punkta (panta) galīgā redakcija</w:t>
            </w:r>
          </w:p>
        </w:tc>
      </w:tr>
      <w:tr w:rsidR="002B5A6A" w:rsidRPr="00B92A53" w14:paraId="3A934BCF" w14:textId="77777777" w:rsidTr="00B92A53">
        <w:tc>
          <w:tcPr>
            <w:tcW w:w="750" w:type="dxa"/>
            <w:gridSpan w:val="2"/>
            <w:shd w:val="clear" w:color="auto" w:fill="auto"/>
          </w:tcPr>
          <w:p w14:paraId="77E4741F" w14:textId="77777777" w:rsidR="00337007" w:rsidRPr="00B92A53" w:rsidRDefault="00337007" w:rsidP="00435C09">
            <w:pPr>
              <w:spacing w:before="100" w:beforeAutospacing="1" w:after="100" w:afterAutospacing="1"/>
              <w:jc w:val="center"/>
              <w:rPr>
                <w:rFonts w:eastAsia="Times New Roman"/>
                <w:sz w:val="24"/>
                <w:szCs w:val="24"/>
                <w:lang w:eastAsia="lv-LV"/>
              </w:rPr>
            </w:pPr>
            <w:r w:rsidRPr="00B92A53">
              <w:rPr>
                <w:rFonts w:eastAsia="Times New Roman"/>
                <w:sz w:val="24"/>
                <w:szCs w:val="24"/>
                <w:lang w:eastAsia="lv-LV"/>
              </w:rPr>
              <w:t>1</w:t>
            </w:r>
          </w:p>
        </w:tc>
        <w:tc>
          <w:tcPr>
            <w:tcW w:w="3073" w:type="dxa"/>
            <w:shd w:val="clear" w:color="auto" w:fill="auto"/>
          </w:tcPr>
          <w:p w14:paraId="1247D2C2" w14:textId="77777777" w:rsidR="00337007" w:rsidRPr="00B92A53" w:rsidRDefault="00337007" w:rsidP="00435C09">
            <w:pPr>
              <w:spacing w:before="100" w:beforeAutospacing="1" w:after="100" w:afterAutospacing="1"/>
              <w:jc w:val="center"/>
              <w:rPr>
                <w:rFonts w:eastAsia="Times New Roman"/>
                <w:sz w:val="24"/>
                <w:szCs w:val="24"/>
                <w:lang w:eastAsia="lv-LV"/>
              </w:rPr>
            </w:pPr>
            <w:r w:rsidRPr="00B92A53">
              <w:rPr>
                <w:rFonts w:eastAsia="Times New Roman"/>
                <w:sz w:val="24"/>
                <w:szCs w:val="24"/>
                <w:lang w:eastAsia="lv-LV"/>
              </w:rPr>
              <w:t>2</w:t>
            </w:r>
          </w:p>
        </w:tc>
        <w:tc>
          <w:tcPr>
            <w:tcW w:w="4394" w:type="dxa"/>
            <w:gridSpan w:val="2"/>
            <w:shd w:val="clear" w:color="auto" w:fill="auto"/>
          </w:tcPr>
          <w:p w14:paraId="686D1BF0" w14:textId="77777777" w:rsidR="00337007" w:rsidRPr="00B92A53" w:rsidRDefault="00337007" w:rsidP="00435C09">
            <w:pPr>
              <w:spacing w:before="100" w:beforeAutospacing="1" w:after="100" w:afterAutospacing="1"/>
              <w:jc w:val="center"/>
              <w:rPr>
                <w:rFonts w:eastAsia="Times New Roman"/>
                <w:sz w:val="24"/>
                <w:szCs w:val="24"/>
                <w:lang w:eastAsia="lv-LV"/>
              </w:rPr>
            </w:pPr>
            <w:r w:rsidRPr="00B92A53">
              <w:rPr>
                <w:rFonts w:eastAsia="Times New Roman"/>
                <w:sz w:val="24"/>
                <w:szCs w:val="24"/>
                <w:lang w:eastAsia="lv-LV"/>
              </w:rPr>
              <w:t>3</w:t>
            </w:r>
          </w:p>
        </w:tc>
        <w:tc>
          <w:tcPr>
            <w:tcW w:w="3118" w:type="dxa"/>
            <w:shd w:val="clear" w:color="auto" w:fill="auto"/>
          </w:tcPr>
          <w:p w14:paraId="3CD5C09F" w14:textId="77777777" w:rsidR="00337007" w:rsidRPr="00B92A53" w:rsidRDefault="00337007" w:rsidP="00435C09">
            <w:pPr>
              <w:spacing w:before="100" w:beforeAutospacing="1" w:after="100" w:afterAutospacing="1"/>
              <w:jc w:val="center"/>
              <w:rPr>
                <w:rFonts w:eastAsia="Times New Roman"/>
                <w:sz w:val="24"/>
                <w:szCs w:val="24"/>
                <w:lang w:eastAsia="lv-LV"/>
              </w:rPr>
            </w:pPr>
            <w:r w:rsidRPr="00B92A53">
              <w:rPr>
                <w:rFonts w:eastAsia="Times New Roman"/>
                <w:sz w:val="24"/>
                <w:szCs w:val="24"/>
                <w:lang w:eastAsia="lv-LV"/>
              </w:rPr>
              <w:t>4</w:t>
            </w:r>
          </w:p>
        </w:tc>
        <w:tc>
          <w:tcPr>
            <w:tcW w:w="3402" w:type="dxa"/>
            <w:gridSpan w:val="2"/>
            <w:shd w:val="clear" w:color="auto" w:fill="auto"/>
          </w:tcPr>
          <w:p w14:paraId="6F4B65F5" w14:textId="77777777" w:rsidR="00337007" w:rsidRPr="00B92A53" w:rsidRDefault="00337007" w:rsidP="00445D2F">
            <w:pPr>
              <w:ind w:firstLine="284"/>
              <w:jc w:val="both"/>
              <w:rPr>
                <w:rFonts w:eastAsia="Times New Roman"/>
                <w:sz w:val="24"/>
                <w:szCs w:val="24"/>
                <w:lang w:eastAsia="lv-LV"/>
              </w:rPr>
            </w:pPr>
            <w:r w:rsidRPr="00B92A53">
              <w:rPr>
                <w:rFonts w:eastAsia="Times New Roman"/>
                <w:sz w:val="24"/>
                <w:szCs w:val="24"/>
                <w:lang w:eastAsia="lv-LV"/>
              </w:rPr>
              <w:t>5</w:t>
            </w:r>
          </w:p>
        </w:tc>
      </w:tr>
      <w:tr w:rsidR="000F580E" w:rsidRPr="00B92A53" w14:paraId="5C127BD1" w14:textId="77777777" w:rsidTr="00B92A53">
        <w:tc>
          <w:tcPr>
            <w:tcW w:w="750" w:type="dxa"/>
            <w:gridSpan w:val="2"/>
            <w:shd w:val="clear" w:color="auto" w:fill="auto"/>
          </w:tcPr>
          <w:p w14:paraId="7D34C1A5" w14:textId="7010DC1B" w:rsidR="000F580E" w:rsidRPr="00B92A53" w:rsidRDefault="000F580E" w:rsidP="008107F8">
            <w:pPr>
              <w:jc w:val="center"/>
              <w:rPr>
                <w:rFonts w:eastAsia="Times New Roman"/>
                <w:sz w:val="24"/>
                <w:szCs w:val="24"/>
                <w:lang w:eastAsia="lv-LV"/>
              </w:rPr>
            </w:pPr>
            <w:r>
              <w:rPr>
                <w:rFonts w:eastAsia="Times New Roman"/>
                <w:sz w:val="24"/>
                <w:szCs w:val="24"/>
                <w:lang w:eastAsia="lv-LV"/>
              </w:rPr>
              <w:t>1.</w:t>
            </w:r>
          </w:p>
        </w:tc>
        <w:tc>
          <w:tcPr>
            <w:tcW w:w="3073" w:type="dxa"/>
            <w:shd w:val="clear" w:color="auto" w:fill="auto"/>
          </w:tcPr>
          <w:p w14:paraId="536A217F" w14:textId="14D08C6B" w:rsidR="001E671B" w:rsidRPr="001E671B" w:rsidRDefault="00E63317" w:rsidP="001E671B">
            <w:pPr>
              <w:jc w:val="both"/>
              <w:rPr>
                <w:rFonts w:eastAsia="Times New Roman"/>
                <w:bCs/>
                <w:sz w:val="24"/>
                <w:szCs w:val="24"/>
                <w:lang w:eastAsia="lv-LV"/>
              </w:rPr>
            </w:pPr>
            <w:r w:rsidRPr="00B92A53">
              <w:rPr>
                <w:rFonts w:eastAsia="Times New Roman"/>
                <w:sz w:val="24"/>
                <w:szCs w:val="24"/>
                <w:lang w:eastAsia="lv-LV"/>
              </w:rPr>
              <w:t>Precizētais Likumprojekts</w:t>
            </w:r>
            <w:r w:rsidR="00366743">
              <w:rPr>
                <w:rFonts w:eastAsia="Times New Roman"/>
                <w:sz w:val="24"/>
                <w:szCs w:val="24"/>
                <w:lang w:eastAsia="lv-LV"/>
              </w:rPr>
              <w:t>,</w:t>
            </w:r>
            <w:r w:rsidR="00603BA1">
              <w:rPr>
                <w:rFonts w:eastAsia="Times New Roman"/>
                <w:bCs/>
                <w:sz w:val="24"/>
                <w:szCs w:val="24"/>
                <w:lang w:eastAsia="lv-LV"/>
              </w:rPr>
              <w:t xml:space="preserve"> </w:t>
            </w:r>
            <w:r w:rsidR="001E671B">
              <w:t xml:space="preserve"> </w:t>
            </w:r>
            <w:r w:rsidR="001E671B" w:rsidRPr="001E671B">
              <w:rPr>
                <w:rFonts w:eastAsia="Times New Roman"/>
                <w:bCs/>
                <w:sz w:val="24"/>
                <w:szCs w:val="24"/>
                <w:lang w:eastAsia="lv-LV"/>
              </w:rPr>
              <w:t>kas paredz papildināt Likuma 11.pantu ar 4.</w:t>
            </w:r>
            <w:r w:rsidR="001E671B" w:rsidRPr="00D2562F">
              <w:rPr>
                <w:rFonts w:eastAsia="Times New Roman"/>
                <w:bCs/>
                <w:sz w:val="24"/>
                <w:szCs w:val="24"/>
                <w:vertAlign w:val="superscript"/>
                <w:lang w:eastAsia="lv-LV"/>
              </w:rPr>
              <w:t>1</w:t>
            </w:r>
            <w:r w:rsidR="001E671B" w:rsidRPr="001E671B">
              <w:rPr>
                <w:rFonts w:eastAsia="Times New Roman"/>
                <w:bCs/>
                <w:sz w:val="24"/>
                <w:szCs w:val="24"/>
                <w:lang w:eastAsia="lv-LV"/>
              </w:rPr>
              <w:t xml:space="preserve"> daļu</w:t>
            </w:r>
            <w:r w:rsidR="004E5F43">
              <w:rPr>
                <w:rFonts w:eastAsia="Times New Roman"/>
                <w:bCs/>
                <w:sz w:val="24"/>
                <w:szCs w:val="24"/>
                <w:lang w:eastAsia="lv-LV"/>
              </w:rPr>
              <w:t>:</w:t>
            </w:r>
          </w:p>
          <w:p w14:paraId="6BF5C6A8" w14:textId="723A9889" w:rsidR="000F580E" w:rsidRPr="00B92A53" w:rsidRDefault="001E671B" w:rsidP="001E671B">
            <w:pPr>
              <w:jc w:val="both"/>
              <w:rPr>
                <w:rFonts w:eastAsia="Times New Roman"/>
                <w:sz w:val="24"/>
                <w:szCs w:val="24"/>
                <w:lang w:eastAsia="lv-LV"/>
              </w:rPr>
            </w:pPr>
            <w:r w:rsidRPr="001E671B">
              <w:rPr>
                <w:rFonts w:eastAsia="Times New Roman"/>
                <w:bCs/>
                <w:sz w:val="24"/>
                <w:szCs w:val="24"/>
                <w:lang w:eastAsia="lv-LV"/>
              </w:rPr>
              <w:t xml:space="preserve"> </w:t>
            </w:r>
            <w:r w:rsidR="004E5F43" w:rsidRPr="004E5F43">
              <w:rPr>
                <w:rFonts w:eastAsia="Times New Roman"/>
                <w:bCs/>
                <w:sz w:val="24"/>
                <w:szCs w:val="24"/>
                <w:lang w:eastAsia="lv-LV"/>
              </w:rPr>
              <w:t>“(4</w:t>
            </w:r>
            <w:r w:rsidR="004E5F43" w:rsidRPr="00950A46">
              <w:rPr>
                <w:rFonts w:eastAsia="Times New Roman"/>
                <w:bCs/>
                <w:sz w:val="24"/>
                <w:szCs w:val="24"/>
                <w:vertAlign w:val="superscript"/>
                <w:lang w:eastAsia="lv-LV"/>
              </w:rPr>
              <w:t>1</w:t>
            </w:r>
            <w:r w:rsidR="004E5F43" w:rsidRPr="004E5F43">
              <w:rPr>
                <w:rFonts w:eastAsia="Times New Roman"/>
                <w:bCs/>
                <w:sz w:val="24"/>
                <w:szCs w:val="24"/>
                <w:lang w:eastAsia="lv-LV"/>
              </w:rPr>
              <w:t>) Pēc tam, kad ir saņemta kapitāla daļu turētāja atļauja, valsts kapitālsabiedrība</w:t>
            </w:r>
            <w:r w:rsidR="0010249D">
              <w:rPr>
                <w:rFonts w:eastAsia="Times New Roman"/>
                <w:bCs/>
                <w:sz w:val="24"/>
                <w:szCs w:val="24"/>
                <w:lang w:eastAsia="lv-LV"/>
              </w:rPr>
              <w:t xml:space="preserve"> </w:t>
            </w:r>
            <w:r w:rsidR="004E5F43" w:rsidRPr="004E5F43">
              <w:rPr>
                <w:rFonts w:eastAsia="Times New Roman"/>
                <w:bCs/>
                <w:sz w:val="24"/>
                <w:szCs w:val="24"/>
                <w:lang w:eastAsia="lv-LV"/>
              </w:rPr>
              <w:t>iesniedz informāciju par dāvinājumu (ziedojumu) Pārresoru koordinācijas centram atzinuma sniegšanai.”</w:t>
            </w:r>
          </w:p>
        </w:tc>
        <w:tc>
          <w:tcPr>
            <w:tcW w:w="4394" w:type="dxa"/>
            <w:gridSpan w:val="2"/>
            <w:shd w:val="clear" w:color="auto" w:fill="auto"/>
          </w:tcPr>
          <w:p w14:paraId="741979A4" w14:textId="77777777" w:rsidR="004F6B55" w:rsidRDefault="000F580E" w:rsidP="000F580E">
            <w:pPr>
              <w:jc w:val="both"/>
              <w:rPr>
                <w:rFonts w:eastAsia="Times New Roman"/>
                <w:b/>
                <w:sz w:val="24"/>
                <w:szCs w:val="24"/>
              </w:rPr>
            </w:pPr>
            <w:r w:rsidRPr="004F6B55">
              <w:rPr>
                <w:rFonts w:eastAsia="Times New Roman"/>
                <w:b/>
                <w:sz w:val="24"/>
                <w:szCs w:val="24"/>
              </w:rPr>
              <w:t>Pārresoru koordinācijas centrs</w:t>
            </w:r>
          </w:p>
          <w:p w14:paraId="7F0533BF" w14:textId="55F35BE6" w:rsidR="000F580E" w:rsidRPr="00104EB2" w:rsidRDefault="000F580E" w:rsidP="000F580E">
            <w:pPr>
              <w:jc w:val="both"/>
              <w:rPr>
                <w:bCs/>
                <w:sz w:val="24"/>
                <w:szCs w:val="24"/>
              </w:rPr>
            </w:pPr>
            <w:r w:rsidRPr="00104EB2">
              <w:rPr>
                <w:rFonts w:eastAsia="Times New Roman"/>
                <w:bCs/>
                <w:sz w:val="24"/>
                <w:szCs w:val="24"/>
              </w:rPr>
              <w:t>(25.02.2022. elektroniski sniegtais atzinums).</w:t>
            </w:r>
          </w:p>
          <w:p w14:paraId="4ED314A4" w14:textId="650D8CC4" w:rsidR="000F580E" w:rsidRPr="00104EB2" w:rsidRDefault="00104EB2" w:rsidP="008107F8">
            <w:pPr>
              <w:jc w:val="both"/>
              <w:rPr>
                <w:rFonts w:eastAsia="Times New Roman"/>
                <w:bCs/>
                <w:sz w:val="24"/>
                <w:szCs w:val="24"/>
              </w:rPr>
            </w:pPr>
            <w:r w:rsidRPr="00104EB2">
              <w:rPr>
                <w:rFonts w:eastAsia="Times New Roman"/>
                <w:bCs/>
                <w:sz w:val="24"/>
                <w:szCs w:val="24"/>
              </w:rPr>
              <w:t>Likumprojekta anotācijā ir noteikts, ka PKC sniedz savu atzinumu par kapitālsabiedrības, kurā visas kapitāla daļas vai balsstiesīgās akcijas pieder valstij, kā arī par publiskas personas kontrolētas kapitālsabiedrības dāvinājuma (ziedojuma) darījuma veikšanu. Tomēr likumprojektā iekļautie 11. panta grozījumi (4.</w:t>
            </w:r>
            <w:r w:rsidRPr="000B23F8">
              <w:rPr>
                <w:rFonts w:eastAsia="Times New Roman"/>
                <w:bCs/>
                <w:sz w:val="24"/>
                <w:szCs w:val="24"/>
                <w:vertAlign w:val="superscript"/>
              </w:rPr>
              <w:t>1</w:t>
            </w:r>
            <w:r w:rsidRPr="00104EB2">
              <w:rPr>
                <w:rFonts w:eastAsia="Times New Roman"/>
                <w:bCs/>
                <w:sz w:val="24"/>
                <w:szCs w:val="24"/>
              </w:rPr>
              <w:t xml:space="preserve"> daļa un piektās daļas 1. punkts) paredz, ka PKC atzinums jāsaņem vienīgi tad, kad ziedojumu veic valsts kapitālsabiedrība (t.i., kapitālsabiedrība, kurā visas kapitāla daļas pieder valstij). Ņemot vērā minēto, lūdzam precizēt likumprojektu, norādot, ka PKC atzinums jāsaņem gadījumos, kad tiek saskaņots gan valsts kapitālsabiedrības, gan valsts kontrolētas kapitālsabiedrības ziedojuma (dāvinājuma) darījums. Papildus minētam norādām, ka šī brīža redakcija  11.panta piektās daļas 1. punkta gramatiskā izteiksme nesniedz skaidru priekšstatu par to, kura persona izvērtē PKC atzinumu. No </w:t>
            </w:r>
            <w:r w:rsidRPr="00104EB2">
              <w:rPr>
                <w:rFonts w:eastAsia="Times New Roman"/>
                <w:bCs/>
                <w:sz w:val="24"/>
                <w:szCs w:val="24"/>
              </w:rPr>
              <w:lastRenderedPageBreak/>
              <w:t>normas gramatiskās konstrukcijas secināms, ka panta subjekts ir kapitālsabiedrība, kura veic saskaņošanas darbības, procesa ietvaros veicot PKC atzinuma izvērtēšanu. Ja paredzēts, ka PKC atzinuma izvērtēšanas darbības veic attiecīgā ministrija, lūdzam attiecīgi koriģēt normas tekstu.</w:t>
            </w:r>
          </w:p>
        </w:tc>
        <w:tc>
          <w:tcPr>
            <w:tcW w:w="3118" w:type="dxa"/>
            <w:shd w:val="clear" w:color="auto" w:fill="auto"/>
          </w:tcPr>
          <w:p w14:paraId="12CBA9ED" w14:textId="486388DA" w:rsidR="000F580E" w:rsidRPr="00B92A53" w:rsidRDefault="002C3A5C" w:rsidP="009433D1">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lastRenderedPageBreak/>
              <w:t>Ņemts vērā.</w:t>
            </w:r>
          </w:p>
        </w:tc>
        <w:tc>
          <w:tcPr>
            <w:tcW w:w="3402" w:type="dxa"/>
            <w:gridSpan w:val="2"/>
            <w:shd w:val="clear" w:color="auto" w:fill="auto"/>
          </w:tcPr>
          <w:p w14:paraId="40393949" w14:textId="488EDBD0" w:rsidR="00643AAF" w:rsidRPr="00BA104D" w:rsidRDefault="000D187D" w:rsidP="008107F8">
            <w:pPr>
              <w:jc w:val="both"/>
              <w:rPr>
                <w:rFonts w:eastAsia="Times New Roman"/>
                <w:bCs/>
                <w:sz w:val="24"/>
                <w:szCs w:val="24"/>
                <w:lang w:eastAsia="lv-LV"/>
              </w:rPr>
            </w:pPr>
            <w:r w:rsidRPr="00BA104D">
              <w:rPr>
                <w:rFonts w:eastAsia="Times New Roman"/>
                <w:bCs/>
                <w:sz w:val="24"/>
                <w:szCs w:val="24"/>
                <w:lang w:eastAsia="lv-LV"/>
              </w:rPr>
              <w:t>Likumprojekts precizēts</w:t>
            </w:r>
            <w:r w:rsidR="00D2562F" w:rsidRPr="00BA104D">
              <w:rPr>
                <w:rFonts w:eastAsia="Times New Roman"/>
                <w:bCs/>
                <w:sz w:val="24"/>
                <w:szCs w:val="24"/>
                <w:lang w:eastAsia="lv-LV"/>
              </w:rPr>
              <w:t xml:space="preserve"> (mainīta numerācija)</w:t>
            </w:r>
            <w:r w:rsidRPr="00BA104D">
              <w:rPr>
                <w:rFonts w:eastAsia="Times New Roman"/>
                <w:bCs/>
                <w:sz w:val="24"/>
                <w:szCs w:val="24"/>
                <w:lang w:eastAsia="lv-LV"/>
              </w:rPr>
              <w:t xml:space="preserve">, kas paredz papildināt 11.pantu ar </w:t>
            </w:r>
            <w:r w:rsidR="00D2562F" w:rsidRPr="00BA104D">
              <w:rPr>
                <w:rFonts w:eastAsia="Times New Roman"/>
                <w:bCs/>
                <w:sz w:val="24"/>
                <w:szCs w:val="24"/>
                <w:lang w:eastAsia="lv-LV"/>
              </w:rPr>
              <w:t>piekto</w:t>
            </w:r>
            <w:r w:rsidRPr="00BA104D">
              <w:rPr>
                <w:rFonts w:eastAsia="Times New Roman"/>
                <w:bCs/>
                <w:sz w:val="24"/>
                <w:szCs w:val="24"/>
                <w:lang w:eastAsia="lv-LV"/>
              </w:rPr>
              <w:t xml:space="preserve"> daļu šādā redakcijā: </w:t>
            </w:r>
          </w:p>
          <w:p w14:paraId="2A42B47A" w14:textId="4EBF7330" w:rsidR="000F580E" w:rsidRPr="00B92A53" w:rsidRDefault="000D187D" w:rsidP="008107F8">
            <w:pPr>
              <w:jc w:val="both"/>
              <w:rPr>
                <w:rFonts w:eastAsia="Times New Roman"/>
                <w:bCs/>
                <w:sz w:val="24"/>
                <w:szCs w:val="24"/>
                <w:lang w:eastAsia="lv-LV"/>
              </w:rPr>
            </w:pPr>
            <w:r w:rsidRPr="00BA104D">
              <w:rPr>
                <w:rFonts w:eastAsia="Times New Roman"/>
                <w:bCs/>
                <w:sz w:val="24"/>
                <w:szCs w:val="24"/>
                <w:lang w:eastAsia="lv-LV"/>
              </w:rPr>
              <w:t>“(</w:t>
            </w:r>
            <w:r w:rsidR="00D2562F" w:rsidRPr="00BA104D">
              <w:rPr>
                <w:rFonts w:eastAsia="Times New Roman"/>
                <w:bCs/>
                <w:sz w:val="24"/>
                <w:szCs w:val="24"/>
                <w:lang w:eastAsia="lv-LV"/>
              </w:rPr>
              <w:t>5</w:t>
            </w:r>
            <w:r w:rsidRPr="00BA104D">
              <w:rPr>
                <w:rFonts w:eastAsia="Times New Roman"/>
                <w:bCs/>
                <w:sz w:val="24"/>
                <w:szCs w:val="24"/>
                <w:lang w:eastAsia="lv-LV"/>
              </w:rPr>
              <w:t>) Pēc</w:t>
            </w:r>
            <w:r w:rsidRPr="000D187D">
              <w:rPr>
                <w:rFonts w:eastAsia="Times New Roman"/>
                <w:bCs/>
                <w:sz w:val="24"/>
                <w:szCs w:val="24"/>
                <w:lang w:eastAsia="lv-LV"/>
              </w:rPr>
              <w:t xml:space="preserve"> tam, kad ir saņemta kapitāla daļu turētāja atļauja, valsts kapitālsabiedrība </w:t>
            </w:r>
            <w:r w:rsidRPr="00643AAF">
              <w:rPr>
                <w:rFonts w:eastAsia="Times New Roman"/>
                <w:b/>
                <w:sz w:val="24"/>
                <w:szCs w:val="24"/>
                <w:lang w:eastAsia="lv-LV"/>
              </w:rPr>
              <w:t>vai valsts kontrolētā kapitālsabiedrība</w:t>
            </w:r>
            <w:r w:rsidRPr="000D187D">
              <w:rPr>
                <w:rFonts w:eastAsia="Times New Roman"/>
                <w:bCs/>
                <w:sz w:val="24"/>
                <w:szCs w:val="24"/>
                <w:lang w:eastAsia="lv-LV"/>
              </w:rPr>
              <w:t xml:space="preserve"> iesniedz informāciju par dāvinājumu (ziedojumu) Pārresoru koordinācijas centram atzinuma sniegšanai.”</w:t>
            </w:r>
          </w:p>
        </w:tc>
      </w:tr>
      <w:tr w:rsidR="009D60CD" w:rsidRPr="00B92A53" w14:paraId="37958ABE" w14:textId="77777777" w:rsidTr="00B82729">
        <w:tc>
          <w:tcPr>
            <w:tcW w:w="750" w:type="dxa"/>
            <w:gridSpan w:val="2"/>
            <w:shd w:val="clear" w:color="auto" w:fill="auto"/>
          </w:tcPr>
          <w:p w14:paraId="44DBE4E7" w14:textId="3FC8DF15" w:rsidR="009D60CD" w:rsidRDefault="00B37DCE" w:rsidP="009D60CD">
            <w:pPr>
              <w:jc w:val="center"/>
              <w:rPr>
                <w:rFonts w:eastAsia="Times New Roman"/>
                <w:sz w:val="24"/>
                <w:szCs w:val="24"/>
                <w:lang w:eastAsia="lv-LV"/>
              </w:rPr>
            </w:pPr>
            <w:r>
              <w:rPr>
                <w:rFonts w:eastAsia="Times New Roman"/>
                <w:sz w:val="24"/>
                <w:szCs w:val="24"/>
                <w:lang w:eastAsia="lv-LV"/>
              </w:rPr>
              <w:t>2.</w:t>
            </w:r>
          </w:p>
        </w:tc>
        <w:tc>
          <w:tcPr>
            <w:tcW w:w="3073" w:type="dxa"/>
            <w:shd w:val="clear" w:color="auto" w:fill="auto"/>
          </w:tcPr>
          <w:p w14:paraId="4320E1A7" w14:textId="49C0431E" w:rsidR="009D60CD" w:rsidRPr="001E671B" w:rsidRDefault="009D60CD" w:rsidP="009D60CD">
            <w:pPr>
              <w:jc w:val="both"/>
              <w:rPr>
                <w:rFonts w:eastAsia="Times New Roman"/>
                <w:bCs/>
                <w:sz w:val="24"/>
                <w:szCs w:val="24"/>
                <w:lang w:eastAsia="lv-LV"/>
              </w:rPr>
            </w:pPr>
            <w:r w:rsidRPr="00B92A53">
              <w:rPr>
                <w:rFonts w:eastAsia="Times New Roman"/>
                <w:sz w:val="24"/>
                <w:szCs w:val="24"/>
                <w:lang w:eastAsia="lv-LV"/>
              </w:rPr>
              <w:t>Precizētais Likumprojekts</w:t>
            </w:r>
            <w:r w:rsidR="009433D1">
              <w:rPr>
                <w:rFonts w:eastAsia="Times New Roman"/>
                <w:sz w:val="24"/>
                <w:szCs w:val="24"/>
                <w:lang w:eastAsia="lv-LV"/>
              </w:rPr>
              <w:t>,</w:t>
            </w:r>
            <w:r>
              <w:rPr>
                <w:rFonts w:eastAsia="Times New Roman"/>
                <w:bCs/>
                <w:sz w:val="24"/>
                <w:szCs w:val="24"/>
                <w:lang w:eastAsia="lv-LV"/>
              </w:rPr>
              <w:t xml:space="preserve"> </w:t>
            </w:r>
            <w:r>
              <w:t xml:space="preserve"> </w:t>
            </w:r>
            <w:r w:rsidRPr="001E671B">
              <w:rPr>
                <w:rFonts w:eastAsia="Times New Roman"/>
                <w:bCs/>
                <w:sz w:val="24"/>
                <w:szCs w:val="24"/>
                <w:lang w:eastAsia="lv-LV"/>
              </w:rPr>
              <w:t xml:space="preserve">kas paredz papildināt Likuma 11.pantu ar </w:t>
            </w:r>
            <w:r w:rsidRPr="00DB4996">
              <w:rPr>
                <w:rFonts w:eastAsia="Times New Roman"/>
                <w:bCs/>
                <w:sz w:val="24"/>
                <w:szCs w:val="24"/>
                <w:lang w:eastAsia="lv-LV"/>
              </w:rPr>
              <w:t>piekt</w:t>
            </w:r>
            <w:r>
              <w:rPr>
                <w:rFonts w:eastAsia="Times New Roman"/>
                <w:bCs/>
                <w:sz w:val="24"/>
                <w:szCs w:val="24"/>
                <w:lang w:eastAsia="lv-LV"/>
              </w:rPr>
              <w:t>o</w:t>
            </w:r>
            <w:r w:rsidRPr="00DB4996">
              <w:rPr>
                <w:rFonts w:eastAsia="Times New Roman"/>
                <w:bCs/>
                <w:sz w:val="24"/>
                <w:szCs w:val="24"/>
                <w:lang w:eastAsia="lv-LV"/>
              </w:rPr>
              <w:t xml:space="preserve"> daļ</w:t>
            </w:r>
            <w:r>
              <w:rPr>
                <w:rFonts w:eastAsia="Times New Roman"/>
                <w:bCs/>
                <w:sz w:val="24"/>
                <w:szCs w:val="24"/>
                <w:lang w:eastAsia="lv-LV"/>
              </w:rPr>
              <w:t>u:</w:t>
            </w:r>
          </w:p>
          <w:p w14:paraId="73F00FB8" w14:textId="77777777" w:rsidR="009D60CD" w:rsidRPr="00DB4996" w:rsidRDefault="009D60CD" w:rsidP="009D60CD">
            <w:pPr>
              <w:jc w:val="both"/>
              <w:rPr>
                <w:rFonts w:eastAsia="Times New Roman"/>
                <w:sz w:val="24"/>
                <w:szCs w:val="24"/>
                <w:lang w:eastAsia="lv-LV"/>
              </w:rPr>
            </w:pPr>
            <w:r w:rsidRPr="00DB4996">
              <w:rPr>
                <w:rFonts w:eastAsia="Times New Roman"/>
                <w:sz w:val="24"/>
                <w:szCs w:val="24"/>
                <w:lang w:eastAsia="lv-LV"/>
              </w:rPr>
              <w:t xml:space="preserve">“(5) Lai saņemtu šā panta trešās daļas 1. un 3.punktā noteikto finanšu ministra atļauju, attiecīgā kapitālsabiedrība dāvinājuma (ziedojuma) darījumu saskaņo ar: </w:t>
            </w:r>
          </w:p>
          <w:p w14:paraId="5B980C57" w14:textId="77777777" w:rsidR="009D60CD" w:rsidRPr="00DB4996" w:rsidRDefault="009D60CD" w:rsidP="009D60CD">
            <w:pPr>
              <w:jc w:val="both"/>
              <w:rPr>
                <w:rFonts w:eastAsia="Times New Roman"/>
                <w:sz w:val="24"/>
                <w:szCs w:val="24"/>
                <w:lang w:eastAsia="lv-LV"/>
              </w:rPr>
            </w:pPr>
          </w:p>
          <w:p w14:paraId="731E413D" w14:textId="025B9552" w:rsidR="009D60CD" w:rsidRPr="00DB4996" w:rsidRDefault="009D60CD" w:rsidP="009D60CD">
            <w:pPr>
              <w:jc w:val="both"/>
              <w:rPr>
                <w:rFonts w:eastAsia="Times New Roman"/>
                <w:sz w:val="24"/>
                <w:szCs w:val="24"/>
                <w:lang w:eastAsia="lv-LV"/>
              </w:rPr>
            </w:pPr>
            <w:r w:rsidRPr="00DB4996">
              <w:rPr>
                <w:rFonts w:eastAsia="Times New Roman"/>
                <w:sz w:val="24"/>
                <w:szCs w:val="24"/>
                <w:lang w:eastAsia="lv-LV"/>
              </w:rPr>
              <w:t>1) ministru, kura ministrija ir valsts kapitāla daļu turētāja valsts kapitālsabiedrībā, ministram izvērtējot Pārresoru koordinācijas centra sniegto atzinumu;</w:t>
            </w:r>
          </w:p>
          <w:p w14:paraId="6AB9C6FB" w14:textId="77777777" w:rsidR="009D60CD" w:rsidRPr="00DB4996" w:rsidRDefault="009D60CD" w:rsidP="009D60CD">
            <w:pPr>
              <w:jc w:val="both"/>
              <w:rPr>
                <w:rFonts w:eastAsia="Times New Roman"/>
                <w:sz w:val="24"/>
                <w:szCs w:val="24"/>
                <w:lang w:eastAsia="lv-LV"/>
              </w:rPr>
            </w:pPr>
          </w:p>
          <w:p w14:paraId="741374E8" w14:textId="77777777" w:rsidR="009D60CD" w:rsidRPr="00DB4996" w:rsidRDefault="009D60CD" w:rsidP="009D60CD">
            <w:pPr>
              <w:jc w:val="both"/>
              <w:rPr>
                <w:rFonts w:eastAsia="Times New Roman"/>
                <w:sz w:val="24"/>
                <w:szCs w:val="24"/>
                <w:lang w:eastAsia="lv-LV"/>
              </w:rPr>
            </w:pPr>
            <w:r w:rsidRPr="00DB4996">
              <w:rPr>
                <w:rFonts w:eastAsia="Times New Roman"/>
                <w:sz w:val="24"/>
                <w:szCs w:val="24"/>
                <w:lang w:eastAsia="lv-LV"/>
              </w:rPr>
              <w:t>2) ministru, kura ministrija ir valsts kapitāla daļu turētāja kapitālsabiedrībā, kas ir attiecīgās valsts kontrolētās kapitālsabiedrības kapitāla daļu turētāja;</w:t>
            </w:r>
          </w:p>
          <w:p w14:paraId="2978CD70" w14:textId="62449A3C" w:rsidR="009D60CD" w:rsidRPr="00DB4996" w:rsidRDefault="009D60CD" w:rsidP="009D60CD">
            <w:pPr>
              <w:jc w:val="both"/>
              <w:rPr>
                <w:rFonts w:eastAsia="Times New Roman"/>
                <w:sz w:val="24"/>
                <w:szCs w:val="24"/>
                <w:lang w:eastAsia="lv-LV"/>
              </w:rPr>
            </w:pPr>
            <w:r w:rsidRPr="00DB4996">
              <w:rPr>
                <w:rFonts w:eastAsia="Times New Roman"/>
                <w:sz w:val="24"/>
                <w:szCs w:val="24"/>
                <w:lang w:eastAsia="lv-LV"/>
              </w:rPr>
              <w:t>3) ministru, kura ministrija ir valsts kapitāla daļu turētāja kapitālsabiedrībā, kas ir attiecīgās attiecīg</w:t>
            </w:r>
            <w:r>
              <w:rPr>
                <w:rFonts w:eastAsia="Times New Roman"/>
                <w:sz w:val="24"/>
                <w:szCs w:val="24"/>
                <w:lang w:eastAsia="lv-LV"/>
              </w:rPr>
              <w:t>ās</w:t>
            </w:r>
            <w:r w:rsidRPr="00DB4996">
              <w:rPr>
                <w:rFonts w:eastAsia="Times New Roman"/>
                <w:sz w:val="24"/>
                <w:szCs w:val="24"/>
                <w:lang w:eastAsia="lv-LV"/>
              </w:rPr>
              <w:t xml:space="preserve"> tiešā </w:t>
            </w:r>
            <w:r w:rsidRPr="00DB4996">
              <w:rPr>
                <w:rFonts w:eastAsia="Times New Roman"/>
                <w:sz w:val="24"/>
                <w:szCs w:val="24"/>
                <w:lang w:eastAsia="lv-LV"/>
              </w:rPr>
              <w:lastRenderedPageBreak/>
              <w:t>izšķirošā ietekmē uz līdzdalības pamata Koncernu likuma izpratnē esošas kapitālsabiedrības kapitāla daļu turētāja;</w:t>
            </w:r>
          </w:p>
          <w:p w14:paraId="1A6DFD8F" w14:textId="77777777" w:rsidR="009D60CD" w:rsidRPr="00DB4996" w:rsidRDefault="009D60CD" w:rsidP="009D60CD">
            <w:pPr>
              <w:jc w:val="both"/>
              <w:rPr>
                <w:rFonts w:eastAsia="Times New Roman"/>
                <w:sz w:val="24"/>
                <w:szCs w:val="24"/>
                <w:lang w:eastAsia="lv-LV"/>
              </w:rPr>
            </w:pPr>
          </w:p>
          <w:p w14:paraId="08A50F73" w14:textId="77777777" w:rsidR="009D60CD" w:rsidRPr="00DB4996" w:rsidRDefault="009D60CD" w:rsidP="009D60CD">
            <w:pPr>
              <w:jc w:val="both"/>
              <w:rPr>
                <w:rFonts w:eastAsia="Times New Roman"/>
                <w:sz w:val="24"/>
                <w:szCs w:val="24"/>
                <w:lang w:eastAsia="lv-LV"/>
              </w:rPr>
            </w:pPr>
            <w:r w:rsidRPr="00DB4996">
              <w:rPr>
                <w:rFonts w:eastAsia="Times New Roman"/>
                <w:sz w:val="24"/>
                <w:szCs w:val="24"/>
                <w:lang w:eastAsia="lv-LV"/>
              </w:rPr>
              <w:t>4) ministru, kura ministrija ir valsts kapitāla daļu turētāja šī panta trešās daļas 3.punktā noteiktajā kapitālsabiedrībā;</w:t>
            </w:r>
          </w:p>
          <w:p w14:paraId="3F4E609B" w14:textId="77777777" w:rsidR="009D60CD" w:rsidRPr="00DB4996" w:rsidRDefault="009D60CD" w:rsidP="009D60CD">
            <w:pPr>
              <w:jc w:val="both"/>
              <w:rPr>
                <w:rFonts w:eastAsia="Times New Roman"/>
                <w:sz w:val="24"/>
                <w:szCs w:val="24"/>
                <w:lang w:eastAsia="lv-LV"/>
              </w:rPr>
            </w:pPr>
          </w:p>
          <w:p w14:paraId="42E93C06" w14:textId="3CDCEC21" w:rsidR="009D60CD" w:rsidRPr="00B92A53" w:rsidRDefault="009D60CD" w:rsidP="009D60CD">
            <w:pPr>
              <w:jc w:val="both"/>
              <w:rPr>
                <w:rFonts w:eastAsia="Times New Roman"/>
                <w:sz w:val="24"/>
                <w:szCs w:val="24"/>
                <w:lang w:eastAsia="lv-LV"/>
              </w:rPr>
            </w:pPr>
            <w:r w:rsidRPr="00DB4996">
              <w:rPr>
                <w:rFonts w:eastAsia="Times New Roman"/>
                <w:sz w:val="24"/>
                <w:szCs w:val="24"/>
                <w:lang w:eastAsia="lv-LV"/>
              </w:rPr>
              <w:t>5) vides aizsardzības un reģionālās attīstības ministru, ja dāvinājuma (ziedojuma) darījumu veic šā panta trešās daļas 3.punktā kapitālsabiedrība, kuras kapitāla daļu turētājs ir pašvaldība.”.</w:t>
            </w:r>
          </w:p>
        </w:tc>
        <w:tc>
          <w:tcPr>
            <w:tcW w:w="4394" w:type="dxa"/>
            <w:gridSpan w:val="2"/>
            <w:shd w:val="clear" w:color="auto" w:fill="auto"/>
          </w:tcPr>
          <w:p w14:paraId="08CE5D7F" w14:textId="77777777" w:rsidR="009D60CD" w:rsidRDefault="009D60CD" w:rsidP="009D60CD">
            <w:pPr>
              <w:jc w:val="both"/>
              <w:rPr>
                <w:rFonts w:eastAsia="Times New Roman"/>
                <w:b/>
                <w:sz w:val="24"/>
                <w:szCs w:val="24"/>
              </w:rPr>
            </w:pPr>
            <w:r w:rsidRPr="004F6B55">
              <w:rPr>
                <w:rFonts w:eastAsia="Times New Roman"/>
                <w:b/>
                <w:sz w:val="24"/>
                <w:szCs w:val="24"/>
              </w:rPr>
              <w:lastRenderedPageBreak/>
              <w:t>Pārresoru koordinācijas centrs</w:t>
            </w:r>
          </w:p>
          <w:p w14:paraId="6FE5934C" w14:textId="77777777" w:rsidR="009D60CD" w:rsidRPr="00104EB2" w:rsidRDefault="009D60CD" w:rsidP="009D60CD">
            <w:pPr>
              <w:jc w:val="both"/>
              <w:rPr>
                <w:bCs/>
                <w:sz w:val="24"/>
                <w:szCs w:val="24"/>
              </w:rPr>
            </w:pPr>
            <w:r w:rsidRPr="00104EB2">
              <w:rPr>
                <w:rFonts w:eastAsia="Times New Roman"/>
                <w:bCs/>
                <w:sz w:val="24"/>
                <w:szCs w:val="24"/>
              </w:rPr>
              <w:t>(25.02.2022. elektroniski sniegtais atzinums).</w:t>
            </w:r>
          </w:p>
          <w:p w14:paraId="08B07E4F" w14:textId="5550B35C" w:rsidR="009D60CD" w:rsidRPr="009449D3" w:rsidRDefault="009D60CD" w:rsidP="009D60CD">
            <w:pPr>
              <w:jc w:val="both"/>
              <w:rPr>
                <w:rFonts w:eastAsia="Times New Roman"/>
                <w:b/>
                <w:sz w:val="24"/>
                <w:szCs w:val="24"/>
              </w:rPr>
            </w:pPr>
            <w:r w:rsidRPr="00104EB2">
              <w:rPr>
                <w:rFonts w:eastAsia="Times New Roman"/>
                <w:bCs/>
                <w:sz w:val="24"/>
                <w:szCs w:val="24"/>
              </w:rPr>
              <w:t>Likumprojekta anotācijā ir noteikts, ka PKC sniedz savu atzinumu par kapitālsabiedrības, kurā visas kapitāla daļas vai balsstiesīgās akcijas pieder valstij, kā arī par publiskas personas kontrolētas kapitālsabiedrības dāvinājuma (ziedojuma) darījuma veikšanu. Tomēr likumprojektā iekļautie 11. panta grozījumi  (4.</w:t>
            </w:r>
            <w:r w:rsidRPr="008E5E2F">
              <w:rPr>
                <w:rFonts w:eastAsia="Times New Roman"/>
                <w:bCs/>
                <w:sz w:val="24"/>
                <w:szCs w:val="24"/>
                <w:vertAlign w:val="superscript"/>
              </w:rPr>
              <w:t>1</w:t>
            </w:r>
            <w:r w:rsidRPr="00104EB2">
              <w:rPr>
                <w:rFonts w:eastAsia="Times New Roman"/>
                <w:bCs/>
                <w:sz w:val="24"/>
                <w:szCs w:val="24"/>
              </w:rPr>
              <w:t xml:space="preserve"> daļa un piektās daļas 1. punkts) paredz, ka PKC atzinums jāsaņem vienīgi tad, kad ziedojumu veic valsts kapitālsabiedrība (t.i., kapitālsabiedrība, kurā visas kapitāla daļas pieder valstij). Ņemot vērā minēto, lūdzam precizēt likumprojektu, norādot, ka PKC atzinums jāsaņem gadījumos, kad tiek saskaņots gan valsts kapitālsabiedrības, gan valsts kontrolētas kapitālsabiedrības ziedojuma (dāvinājuma) darījums. Papildus minētam norādām, ka šī brīža redakcija  11.panta piektās daļas 1. punkta gramatiskā izteiksme nesniedz skaidru priekšstatu par to, kura persona izvērtē PKC atzinumu. No normas gramatiskās konstrukcijas secināms, ka panta subjekts ir kapitālsabiedrība, kura veic saskaņošanas </w:t>
            </w:r>
            <w:r w:rsidRPr="00104EB2">
              <w:rPr>
                <w:rFonts w:eastAsia="Times New Roman"/>
                <w:bCs/>
                <w:sz w:val="24"/>
                <w:szCs w:val="24"/>
              </w:rPr>
              <w:lastRenderedPageBreak/>
              <w:t>darbības, procesa ietvaros veicot PKC atzinuma izvērtēšanu. Ja paredzēts, ka PKC atzinuma izvērtēšanas darbības veic attiecīgā ministrija, lūdzam attiecīgi koriģēt normas tekstu.</w:t>
            </w:r>
          </w:p>
        </w:tc>
        <w:tc>
          <w:tcPr>
            <w:tcW w:w="3118" w:type="dxa"/>
            <w:shd w:val="clear" w:color="auto" w:fill="auto"/>
          </w:tcPr>
          <w:p w14:paraId="75EA6527" w14:textId="08BD6319" w:rsidR="009D60CD" w:rsidRPr="00B92A53" w:rsidRDefault="009D60CD" w:rsidP="009433D1">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lastRenderedPageBreak/>
              <w:t>Ņemts vērā.</w:t>
            </w:r>
          </w:p>
        </w:tc>
        <w:tc>
          <w:tcPr>
            <w:tcW w:w="3402" w:type="dxa"/>
            <w:gridSpan w:val="2"/>
            <w:shd w:val="clear" w:color="auto" w:fill="auto"/>
          </w:tcPr>
          <w:p w14:paraId="7A782FC8" w14:textId="3441411D" w:rsidR="009D60CD" w:rsidRPr="00BA104D" w:rsidRDefault="009D60CD" w:rsidP="009D60CD">
            <w:pPr>
              <w:jc w:val="both"/>
              <w:rPr>
                <w:rFonts w:eastAsia="Times New Roman"/>
                <w:bCs/>
                <w:sz w:val="24"/>
                <w:szCs w:val="24"/>
                <w:lang w:eastAsia="lv-LV"/>
              </w:rPr>
            </w:pPr>
            <w:r w:rsidRPr="00BA104D">
              <w:rPr>
                <w:rFonts w:eastAsia="Times New Roman"/>
                <w:bCs/>
                <w:sz w:val="24"/>
                <w:szCs w:val="24"/>
                <w:lang w:eastAsia="lv-LV"/>
              </w:rPr>
              <w:t>Likumprojekts precizēts</w:t>
            </w:r>
            <w:r w:rsidR="00D2562F" w:rsidRPr="00BA104D">
              <w:rPr>
                <w:rFonts w:eastAsia="Times New Roman"/>
                <w:bCs/>
                <w:sz w:val="24"/>
                <w:szCs w:val="24"/>
                <w:lang w:eastAsia="lv-LV"/>
              </w:rPr>
              <w:t xml:space="preserve"> (mainīta numerācija)</w:t>
            </w:r>
            <w:r w:rsidRPr="00BA104D">
              <w:rPr>
                <w:rFonts w:eastAsia="Times New Roman"/>
                <w:bCs/>
                <w:sz w:val="24"/>
                <w:szCs w:val="24"/>
                <w:lang w:eastAsia="lv-LV"/>
              </w:rPr>
              <w:t xml:space="preserve">, kas paredz papildināt 11.pantu ar </w:t>
            </w:r>
            <w:r w:rsidR="00D2562F" w:rsidRPr="00BA104D">
              <w:rPr>
                <w:rFonts w:eastAsia="Times New Roman"/>
                <w:bCs/>
                <w:sz w:val="24"/>
                <w:szCs w:val="24"/>
                <w:lang w:eastAsia="lv-LV"/>
              </w:rPr>
              <w:t>sesto</w:t>
            </w:r>
            <w:r w:rsidRPr="00BA104D">
              <w:rPr>
                <w:rFonts w:eastAsia="Times New Roman"/>
                <w:bCs/>
                <w:sz w:val="24"/>
                <w:szCs w:val="24"/>
                <w:lang w:eastAsia="lv-LV"/>
              </w:rPr>
              <w:t xml:space="preserve"> daļu šādā redakcijā:</w:t>
            </w:r>
          </w:p>
          <w:p w14:paraId="20E00B44" w14:textId="3238B974" w:rsidR="009D60CD" w:rsidRPr="007851BD" w:rsidRDefault="009D60CD" w:rsidP="009D60CD">
            <w:pPr>
              <w:jc w:val="both"/>
              <w:rPr>
                <w:rFonts w:eastAsia="Times New Roman"/>
                <w:bCs/>
                <w:sz w:val="24"/>
                <w:szCs w:val="24"/>
                <w:lang w:eastAsia="lv-LV"/>
              </w:rPr>
            </w:pPr>
            <w:r w:rsidRPr="00BA104D">
              <w:rPr>
                <w:rFonts w:eastAsia="Times New Roman"/>
                <w:bCs/>
                <w:sz w:val="24"/>
                <w:szCs w:val="24"/>
                <w:lang w:eastAsia="lv-LV"/>
              </w:rPr>
              <w:t>“(</w:t>
            </w:r>
            <w:r w:rsidR="00D2562F" w:rsidRPr="00BA104D">
              <w:rPr>
                <w:rFonts w:eastAsia="Times New Roman"/>
                <w:bCs/>
                <w:sz w:val="24"/>
                <w:szCs w:val="24"/>
                <w:lang w:eastAsia="lv-LV"/>
              </w:rPr>
              <w:t>6</w:t>
            </w:r>
            <w:r w:rsidRPr="00BA104D">
              <w:rPr>
                <w:rFonts w:eastAsia="Times New Roman"/>
                <w:bCs/>
                <w:sz w:val="24"/>
                <w:szCs w:val="24"/>
                <w:lang w:eastAsia="lv-LV"/>
              </w:rPr>
              <w:t>) Lai saņemtu šā panta trešās daļas</w:t>
            </w:r>
            <w:r w:rsidRPr="007851BD">
              <w:rPr>
                <w:rFonts w:eastAsia="Times New Roman"/>
                <w:bCs/>
                <w:sz w:val="24"/>
                <w:szCs w:val="24"/>
                <w:lang w:eastAsia="lv-LV"/>
              </w:rPr>
              <w:t xml:space="preserve"> 1. un 3.punktā noteikto finanšu ministra atļauju, attiecīgā kapitālsabiedrība dāvinājuma (ziedojuma) darījumu saskaņo ar: </w:t>
            </w:r>
          </w:p>
          <w:p w14:paraId="4E1CE414" w14:textId="77777777" w:rsidR="009D60CD" w:rsidRPr="007851BD" w:rsidRDefault="009D60CD" w:rsidP="009D60CD">
            <w:pPr>
              <w:jc w:val="both"/>
              <w:rPr>
                <w:rFonts w:eastAsia="Times New Roman"/>
                <w:bCs/>
                <w:sz w:val="24"/>
                <w:szCs w:val="24"/>
                <w:lang w:eastAsia="lv-LV"/>
              </w:rPr>
            </w:pPr>
          </w:p>
          <w:p w14:paraId="4566ABD5" w14:textId="77777777" w:rsidR="009D60CD" w:rsidRPr="007851BD" w:rsidRDefault="009D60CD" w:rsidP="009D60CD">
            <w:pPr>
              <w:jc w:val="both"/>
              <w:rPr>
                <w:rFonts w:eastAsia="Times New Roman"/>
                <w:bCs/>
                <w:sz w:val="24"/>
                <w:szCs w:val="24"/>
                <w:lang w:eastAsia="lv-LV"/>
              </w:rPr>
            </w:pPr>
            <w:r w:rsidRPr="007851BD">
              <w:rPr>
                <w:rFonts w:eastAsia="Times New Roman"/>
                <w:bCs/>
                <w:sz w:val="24"/>
                <w:szCs w:val="24"/>
                <w:lang w:eastAsia="lv-LV"/>
              </w:rPr>
              <w:t xml:space="preserve">1) ministru, kura ministrija ir valsts kapitāla daļu turētāja valsts kapitālsabiedrībā </w:t>
            </w:r>
            <w:r w:rsidRPr="007851BD">
              <w:rPr>
                <w:rFonts w:eastAsia="Times New Roman"/>
                <w:b/>
                <w:sz w:val="24"/>
                <w:szCs w:val="24"/>
                <w:lang w:eastAsia="lv-LV"/>
              </w:rPr>
              <w:t>vai valsts kontrolētajā kapitālsabiedrībā</w:t>
            </w:r>
            <w:r w:rsidRPr="007851BD">
              <w:rPr>
                <w:rFonts w:eastAsia="Times New Roman"/>
                <w:bCs/>
                <w:sz w:val="24"/>
                <w:szCs w:val="24"/>
                <w:lang w:eastAsia="lv-LV"/>
              </w:rPr>
              <w:t>, ministram izvērtējot Pārresoru koordinācijas centra sniegto atzinumu;</w:t>
            </w:r>
          </w:p>
          <w:p w14:paraId="0EDAD8AF" w14:textId="77777777" w:rsidR="009D60CD" w:rsidRPr="007851BD" w:rsidRDefault="009D60CD" w:rsidP="009D60CD">
            <w:pPr>
              <w:jc w:val="both"/>
              <w:rPr>
                <w:rFonts w:eastAsia="Times New Roman"/>
                <w:bCs/>
                <w:sz w:val="24"/>
                <w:szCs w:val="24"/>
                <w:lang w:eastAsia="lv-LV"/>
              </w:rPr>
            </w:pPr>
          </w:p>
          <w:p w14:paraId="7CB75DEE" w14:textId="77777777" w:rsidR="009D60CD" w:rsidRPr="007851BD" w:rsidRDefault="009D60CD" w:rsidP="009D60CD">
            <w:pPr>
              <w:jc w:val="both"/>
              <w:rPr>
                <w:rFonts w:eastAsia="Times New Roman"/>
                <w:bCs/>
                <w:sz w:val="24"/>
                <w:szCs w:val="24"/>
                <w:lang w:eastAsia="lv-LV"/>
              </w:rPr>
            </w:pPr>
            <w:r w:rsidRPr="007851BD">
              <w:rPr>
                <w:rFonts w:eastAsia="Times New Roman"/>
                <w:bCs/>
                <w:sz w:val="24"/>
                <w:szCs w:val="24"/>
                <w:lang w:eastAsia="lv-LV"/>
              </w:rPr>
              <w:t>2) ministru, kura ministrija ir valsts kapitāla daļu turētāja kapitālsabiedrībā, kas ir attiecīgās valsts kontrolētās kapitālsabiedrības kapitāla daļu turētāja;</w:t>
            </w:r>
          </w:p>
          <w:p w14:paraId="219B61AF" w14:textId="77777777" w:rsidR="009D60CD" w:rsidRPr="007851BD" w:rsidRDefault="009D60CD" w:rsidP="009D60CD">
            <w:pPr>
              <w:jc w:val="both"/>
              <w:rPr>
                <w:rFonts w:eastAsia="Times New Roman"/>
                <w:bCs/>
                <w:sz w:val="24"/>
                <w:szCs w:val="24"/>
                <w:lang w:eastAsia="lv-LV"/>
              </w:rPr>
            </w:pPr>
            <w:r w:rsidRPr="007851BD">
              <w:rPr>
                <w:rFonts w:eastAsia="Times New Roman"/>
                <w:bCs/>
                <w:sz w:val="24"/>
                <w:szCs w:val="24"/>
                <w:lang w:eastAsia="lv-LV"/>
              </w:rPr>
              <w:t xml:space="preserve">3) ministru, kura ministrija ir valsts kapitāla daļu turētāja kapitālsabiedrībā, kas ir attiecīgās </w:t>
            </w:r>
            <w:r w:rsidRPr="007851BD">
              <w:rPr>
                <w:rFonts w:eastAsia="Times New Roman"/>
                <w:b/>
                <w:sz w:val="24"/>
                <w:szCs w:val="24"/>
                <w:lang w:eastAsia="lv-LV"/>
              </w:rPr>
              <w:t>attiecīgi</w:t>
            </w:r>
            <w:r w:rsidRPr="007851BD">
              <w:rPr>
                <w:rFonts w:eastAsia="Times New Roman"/>
                <w:bCs/>
                <w:sz w:val="24"/>
                <w:szCs w:val="24"/>
                <w:lang w:eastAsia="lv-LV"/>
              </w:rPr>
              <w:t xml:space="preserve"> tiešā izšķirošā </w:t>
            </w:r>
            <w:r w:rsidRPr="007851BD">
              <w:rPr>
                <w:rFonts w:eastAsia="Times New Roman"/>
                <w:bCs/>
                <w:sz w:val="24"/>
                <w:szCs w:val="24"/>
                <w:lang w:eastAsia="lv-LV"/>
              </w:rPr>
              <w:lastRenderedPageBreak/>
              <w:t>ietekmē uz līdzdalības pamata Koncernu likuma izpratnē esošas kapitālsabiedrības kapitāla daļu turētāja;</w:t>
            </w:r>
          </w:p>
          <w:p w14:paraId="60FF318B" w14:textId="77777777" w:rsidR="009D60CD" w:rsidRPr="007851BD" w:rsidRDefault="009D60CD" w:rsidP="009D60CD">
            <w:pPr>
              <w:jc w:val="both"/>
              <w:rPr>
                <w:rFonts w:eastAsia="Times New Roman"/>
                <w:bCs/>
                <w:sz w:val="24"/>
                <w:szCs w:val="24"/>
                <w:lang w:eastAsia="lv-LV"/>
              </w:rPr>
            </w:pPr>
          </w:p>
          <w:p w14:paraId="391C7976" w14:textId="452F5555" w:rsidR="009D60CD" w:rsidRPr="00BA104D" w:rsidRDefault="009D60CD" w:rsidP="009D60CD">
            <w:pPr>
              <w:jc w:val="both"/>
              <w:rPr>
                <w:rFonts w:eastAsia="Times New Roman"/>
                <w:bCs/>
                <w:sz w:val="24"/>
                <w:szCs w:val="24"/>
                <w:lang w:eastAsia="lv-LV"/>
              </w:rPr>
            </w:pPr>
            <w:r w:rsidRPr="00BA104D">
              <w:rPr>
                <w:rFonts w:eastAsia="Times New Roman"/>
                <w:bCs/>
                <w:sz w:val="24"/>
                <w:szCs w:val="24"/>
                <w:lang w:eastAsia="lv-LV"/>
              </w:rPr>
              <w:t>4) ministru, kura ministrija ir valsts kapitāla daļu turētāja š</w:t>
            </w:r>
            <w:r w:rsidR="0047185D" w:rsidRPr="00BA104D">
              <w:rPr>
                <w:rFonts w:eastAsia="Times New Roman"/>
                <w:bCs/>
                <w:sz w:val="24"/>
                <w:szCs w:val="24"/>
                <w:lang w:eastAsia="lv-LV"/>
              </w:rPr>
              <w:t>ā</w:t>
            </w:r>
            <w:r w:rsidRPr="00BA104D">
              <w:rPr>
                <w:rFonts w:eastAsia="Times New Roman"/>
                <w:bCs/>
                <w:sz w:val="24"/>
                <w:szCs w:val="24"/>
                <w:lang w:eastAsia="lv-LV"/>
              </w:rPr>
              <w:t xml:space="preserve"> panta trešās daļas 3.punktā noteiktajā kapitālsabiedrībā;</w:t>
            </w:r>
          </w:p>
          <w:p w14:paraId="146C8726" w14:textId="77777777" w:rsidR="009D60CD" w:rsidRPr="00BA104D" w:rsidRDefault="009D60CD" w:rsidP="009D60CD">
            <w:pPr>
              <w:jc w:val="both"/>
              <w:rPr>
                <w:rFonts w:eastAsia="Times New Roman"/>
                <w:bCs/>
                <w:sz w:val="24"/>
                <w:szCs w:val="24"/>
                <w:lang w:eastAsia="lv-LV"/>
              </w:rPr>
            </w:pPr>
          </w:p>
          <w:p w14:paraId="3C377BCF" w14:textId="0A6798A9" w:rsidR="009D60CD" w:rsidRPr="00B92A53" w:rsidRDefault="009D60CD" w:rsidP="009D60CD">
            <w:pPr>
              <w:jc w:val="both"/>
              <w:rPr>
                <w:rFonts w:eastAsia="Times New Roman"/>
                <w:bCs/>
                <w:sz w:val="24"/>
                <w:szCs w:val="24"/>
                <w:lang w:eastAsia="lv-LV"/>
              </w:rPr>
            </w:pPr>
            <w:r w:rsidRPr="00BA104D">
              <w:rPr>
                <w:rFonts w:eastAsia="Times New Roman"/>
                <w:bCs/>
                <w:sz w:val="24"/>
                <w:szCs w:val="24"/>
                <w:lang w:eastAsia="lv-LV"/>
              </w:rPr>
              <w:t xml:space="preserve">5) vides aizsardzības un reģionālās attīstības ministru, ja dāvinājuma (ziedojuma) darījumu veic šā panta trešās daļas 3.punktā </w:t>
            </w:r>
            <w:r w:rsidR="0047185D" w:rsidRPr="00BA104D">
              <w:rPr>
                <w:rFonts w:eastAsia="Times New Roman"/>
                <w:bCs/>
                <w:sz w:val="24"/>
                <w:szCs w:val="24"/>
                <w:lang w:eastAsia="lv-LV"/>
              </w:rPr>
              <w:t xml:space="preserve">noteiktā </w:t>
            </w:r>
            <w:r w:rsidRPr="00BA104D">
              <w:rPr>
                <w:rFonts w:eastAsia="Times New Roman"/>
                <w:bCs/>
                <w:sz w:val="24"/>
                <w:szCs w:val="24"/>
                <w:lang w:eastAsia="lv-LV"/>
              </w:rPr>
              <w:t>kapitālsabiedrība, kuras kapitāla</w:t>
            </w:r>
            <w:r w:rsidRPr="007851BD">
              <w:rPr>
                <w:rFonts w:eastAsia="Times New Roman"/>
                <w:bCs/>
                <w:sz w:val="24"/>
                <w:szCs w:val="24"/>
                <w:lang w:eastAsia="lv-LV"/>
              </w:rPr>
              <w:t xml:space="preserve"> daļu turētājs ir pašvaldība.”.</w:t>
            </w:r>
          </w:p>
        </w:tc>
      </w:tr>
      <w:tr w:rsidR="00B37DCE" w:rsidRPr="00B92A53" w14:paraId="02E11C43" w14:textId="77777777" w:rsidTr="00B37DCE">
        <w:tc>
          <w:tcPr>
            <w:tcW w:w="750" w:type="dxa"/>
            <w:gridSpan w:val="2"/>
            <w:shd w:val="clear" w:color="auto" w:fill="auto"/>
          </w:tcPr>
          <w:p w14:paraId="49009AB8" w14:textId="130B5CCB" w:rsidR="00B37DCE" w:rsidRPr="00B92A53" w:rsidRDefault="00B37DCE" w:rsidP="00B37DCE">
            <w:pPr>
              <w:jc w:val="center"/>
              <w:rPr>
                <w:rFonts w:eastAsia="Times New Roman"/>
                <w:sz w:val="24"/>
                <w:szCs w:val="24"/>
                <w:lang w:eastAsia="lv-LV"/>
              </w:rPr>
            </w:pPr>
            <w:r>
              <w:rPr>
                <w:rFonts w:eastAsia="Times New Roman"/>
                <w:sz w:val="24"/>
                <w:szCs w:val="24"/>
                <w:lang w:eastAsia="lv-LV"/>
              </w:rPr>
              <w:lastRenderedPageBreak/>
              <w:t>3.</w:t>
            </w:r>
          </w:p>
        </w:tc>
        <w:tc>
          <w:tcPr>
            <w:tcW w:w="3073" w:type="dxa"/>
            <w:shd w:val="clear" w:color="auto" w:fill="auto"/>
          </w:tcPr>
          <w:p w14:paraId="40F6EFBA" w14:textId="5A509310" w:rsidR="00B37DCE" w:rsidRPr="001E671B" w:rsidRDefault="00B37DCE" w:rsidP="00B37DCE">
            <w:pPr>
              <w:jc w:val="both"/>
              <w:rPr>
                <w:rFonts w:eastAsia="Times New Roman"/>
                <w:bCs/>
                <w:sz w:val="24"/>
                <w:szCs w:val="24"/>
                <w:lang w:eastAsia="lv-LV"/>
              </w:rPr>
            </w:pPr>
            <w:r w:rsidRPr="00B92A53">
              <w:rPr>
                <w:rFonts w:eastAsia="Times New Roman"/>
                <w:sz w:val="24"/>
                <w:szCs w:val="24"/>
                <w:lang w:eastAsia="lv-LV"/>
              </w:rPr>
              <w:t>Precizētais Likumprojekts</w:t>
            </w:r>
            <w:r w:rsidR="009433D1">
              <w:rPr>
                <w:rFonts w:eastAsia="Times New Roman"/>
                <w:sz w:val="24"/>
                <w:szCs w:val="24"/>
                <w:lang w:eastAsia="lv-LV"/>
              </w:rPr>
              <w:t>,</w:t>
            </w:r>
            <w:r>
              <w:rPr>
                <w:rFonts w:eastAsia="Times New Roman"/>
                <w:bCs/>
                <w:sz w:val="24"/>
                <w:szCs w:val="24"/>
                <w:lang w:eastAsia="lv-LV"/>
              </w:rPr>
              <w:t xml:space="preserve"> </w:t>
            </w:r>
            <w:r>
              <w:t xml:space="preserve"> </w:t>
            </w:r>
            <w:r w:rsidRPr="001E671B">
              <w:rPr>
                <w:rFonts w:eastAsia="Times New Roman"/>
                <w:bCs/>
                <w:sz w:val="24"/>
                <w:szCs w:val="24"/>
                <w:lang w:eastAsia="lv-LV"/>
              </w:rPr>
              <w:t xml:space="preserve">kas paredz papildināt Likuma 11.pantu ar </w:t>
            </w:r>
            <w:r w:rsidRPr="00DB4996">
              <w:rPr>
                <w:rFonts w:eastAsia="Times New Roman"/>
                <w:bCs/>
                <w:sz w:val="24"/>
                <w:szCs w:val="24"/>
                <w:lang w:eastAsia="lv-LV"/>
              </w:rPr>
              <w:t>piekt</w:t>
            </w:r>
            <w:r>
              <w:rPr>
                <w:rFonts w:eastAsia="Times New Roman"/>
                <w:bCs/>
                <w:sz w:val="24"/>
                <w:szCs w:val="24"/>
                <w:lang w:eastAsia="lv-LV"/>
              </w:rPr>
              <w:t>o</w:t>
            </w:r>
            <w:r w:rsidRPr="00DB4996">
              <w:rPr>
                <w:rFonts w:eastAsia="Times New Roman"/>
                <w:bCs/>
                <w:sz w:val="24"/>
                <w:szCs w:val="24"/>
                <w:lang w:eastAsia="lv-LV"/>
              </w:rPr>
              <w:t xml:space="preserve"> daļ</w:t>
            </w:r>
            <w:r>
              <w:rPr>
                <w:rFonts w:eastAsia="Times New Roman"/>
                <w:bCs/>
                <w:sz w:val="24"/>
                <w:szCs w:val="24"/>
                <w:lang w:eastAsia="lv-LV"/>
              </w:rPr>
              <w:t>u:</w:t>
            </w:r>
          </w:p>
          <w:p w14:paraId="5C577DB9" w14:textId="77777777" w:rsidR="00B37DCE" w:rsidRPr="00DB4996" w:rsidRDefault="00B37DCE" w:rsidP="00B37DCE">
            <w:pPr>
              <w:jc w:val="both"/>
              <w:rPr>
                <w:rFonts w:eastAsia="Times New Roman"/>
                <w:sz w:val="24"/>
                <w:szCs w:val="24"/>
                <w:lang w:eastAsia="lv-LV"/>
              </w:rPr>
            </w:pPr>
            <w:r w:rsidRPr="00DB4996">
              <w:rPr>
                <w:rFonts w:eastAsia="Times New Roman"/>
                <w:sz w:val="24"/>
                <w:szCs w:val="24"/>
                <w:lang w:eastAsia="lv-LV"/>
              </w:rPr>
              <w:t xml:space="preserve">“(5) Lai saņemtu šā panta trešās daļas 1. un 3.punktā noteikto finanšu ministra atļauju, attiecīgā kapitālsabiedrība dāvinājuma (ziedojuma) darījumu saskaņo ar: </w:t>
            </w:r>
          </w:p>
          <w:p w14:paraId="237F032B" w14:textId="77777777" w:rsidR="00B37DCE" w:rsidRPr="00DB4996" w:rsidRDefault="00B37DCE" w:rsidP="00B37DCE">
            <w:pPr>
              <w:jc w:val="both"/>
              <w:rPr>
                <w:rFonts w:eastAsia="Times New Roman"/>
                <w:sz w:val="24"/>
                <w:szCs w:val="24"/>
                <w:lang w:eastAsia="lv-LV"/>
              </w:rPr>
            </w:pPr>
          </w:p>
          <w:p w14:paraId="5AA93DBE" w14:textId="77777777" w:rsidR="00B37DCE" w:rsidRPr="00DB4996" w:rsidRDefault="00B37DCE" w:rsidP="00B37DCE">
            <w:pPr>
              <w:jc w:val="both"/>
              <w:rPr>
                <w:rFonts w:eastAsia="Times New Roman"/>
                <w:sz w:val="24"/>
                <w:szCs w:val="24"/>
                <w:lang w:eastAsia="lv-LV"/>
              </w:rPr>
            </w:pPr>
            <w:r w:rsidRPr="00DB4996">
              <w:rPr>
                <w:rFonts w:eastAsia="Times New Roman"/>
                <w:sz w:val="24"/>
                <w:szCs w:val="24"/>
                <w:lang w:eastAsia="lv-LV"/>
              </w:rPr>
              <w:t>1) ministru, kura ministrija ir valsts kapitāla daļu turētāja valsts kapitālsabiedrībā, ministram izvērtējot Pārresoru koordinācijas centra sniegto atzinumu;</w:t>
            </w:r>
          </w:p>
          <w:p w14:paraId="29B299E9" w14:textId="77777777" w:rsidR="00B37DCE" w:rsidRPr="00DB4996" w:rsidRDefault="00B37DCE" w:rsidP="00B37DCE">
            <w:pPr>
              <w:jc w:val="both"/>
              <w:rPr>
                <w:rFonts w:eastAsia="Times New Roman"/>
                <w:sz w:val="24"/>
                <w:szCs w:val="24"/>
                <w:lang w:eastAsia="lv-LV"/>
              </w:rPr>
            </w:pPr>
          </w:p>
          <w:p w14:paraId="43C74B19" w14:textId="77777777" w:rsidR="00B37DCE" w:rsidRPr="00DB4996" w:rsidRDefault="00B37DCE" w:rsidP="00B37DCE">
            <w:pPr>
              <w:jc w:val="both"/>
              <w:rPr>
                <w:rFonts w:eastAsia="Times New Roman"/>
                <w:sz w:val="24"/>
                <w:szCs w:val="24"/>
                <w:lang w:eastAsia="lv-LV"/>
              </w:rPr>
            </w:pPr>
            <w:r w:rsidRPr="00DB4996">
              <w:rPr>
                <w:rFonts w:eastAsia="Times New Roman"/>
                <w:sz w:val="24"/>
                <w:szCs w:val="24"/>
                <w:lang w:eastAsia="lv-LV"/>
              </w:rPr>
              <w:t>2) ministru, kura ministrija ir valsts kapitāla daļu turētāja kapitālsabiedrībā, kas ir attiecīgās valsts kontrolētās kapitālsabiedrības kapitāla daļu turētāja;</w:t>
            </w:r>
          </w:p>
          <w:p w14:paraId="4F98D48C" w14:textId="77777777" w:rsidR="00B37DCE" w:rsidRPr="00DB4996" w:rsidRDefault="00B37DCE" w:rsidP="00B37DCE">
            <w:pPr>
              <w:jc w:val="both"/>
              <w:rPr>
                <w:rFonts w:eastAsia="Times New Roman"/>
                <w:sz w:val="24"/>
                <w:szCs w:val="24"/>
                <w:lang w:eastAsia="lv-LV"/>
              </w:rPr>
            </w:pPr>
            <w:r w:rsidRPr="00DB4996">
              <w:rPr>
                <w:rFonts w:eastAsia="Times New Roman"/>
                <w:sz w:val="24"/>
                <w:szCs w:val="24"/>
                <w:lang w:eastAsia="lv-LV"/>
              </w:rPr>
              <w:t>3) ministru, kura ministrija ir valsts kapitāla daļu turētāja kapitālsabiedrībā, kas ir attiecīgās attiecīg</w:t>
            </w:r>
            <w:r>
              <w:rPr>
                <w:rFonts w:eastAsia="Times New Roman"/>
                <w:sz w:val="24"/>
                <w:szCs w:val="24"/>
                <w:lang w:eastAsia="lv-LV"/>
              </w:rPr>
              <w:t>ās</w:t>
            </w:r>
            <w:r w:rsidRPr="00DB4996">
              <w:rPr>
                <w:rFonts w:eastAsia="Times New Roman"/>
                <w:sz w:val="24"/>
                <w:szCs w:val="24"/>
                <w:lang w:eastAsia="lv-LV"/>
              </w:rPr>
              <w:t xml:space="preserve"> tiešā izšķirošā ietekmē uz līdzdalības pamata Koncernu likuma izpratnē esošas kapitālsabiedrības kapitāla daļu turētāja;</w:t>
            </w:r>
          </w:p>
          <w:p w14:paraId="351EF03A" w14:textId="77777777" w:rsidR="00B37DCE" w:rsidRPr="00DB4996" w:rsidRDefault="00B37DCE" w:rsidP="00B37DCE">
            <w:pPr>
              <w:jc w:val="both"/>
              <w:rPr>
                <w:rFonts w:eastAsia="Times New Roman"/>
                <w:sz w:val="24"/>
                <w:szCs w:val="24"/>
                <w:lang w:eastAsia="lv-LV"/>
              </w:rPr>
            </w:pPr>
          </w:p>
          <w:p w14:paraId="7EF2B416" w14:textId="77777777" w:rsidR="00B37DCE" w:rsidRPr="00DB4996" w:rsidRDefault="00B37DCE" w:rsidP="00B37DCE">
            <w:pPr>
              <w:jc w:val="both"/>
              <w:rPr>
                <w:rFonts w:eastAsia="Times New Roman"/>
                <w:sz w:val="24"/>
                <w:szCs w:val="24"/>
                <w:lang w:eastAsia="lv-LV"/>
              </w:rPr>
            </w:pPr>
            <w:r w:rsidRPr="00DB4996">
              <w:rPr>
                <w:rFonts w:eastAsia="Times New Roman"/>
                <w:sz w:val="24"/>
                <w:szCs w:val="24"/>
                <w:lang w:eastAsia="lv-LV"/>
              </w:rPr>
              <w:t>4) ministru, kura ministrija ir valsts kapitāla daļu turētāja šī panta trešās daļas 3.punktā noteiktajā kapitālsabiedrībā;</w:t>
            </w:r>
          </w:p>
          <w:p w14:paraId="3FF3BA16" w14:textId="77777777" w:rsidR="00B37DCE" w:rsidRPr="00DB4996" w:rsidRDefault="00B37DCE" w:rsidP="00B37DCE">
            <w:pPr>
              <w:jc w:val="both"/>
              <w:rPr>
                <w:rFonts w:eastAsia="Times New Roman"/>
                <w:sz w:val="24"/>
                <w:szCs w:val="24"/>
                <w:lang w:eastAsia="lv-LV"/>
              </w:rPr>
            </w:pPr>
          </w:p>
          <w:p w14:paraId="373C516C" w14:textId="0436AED8" w:rsidR="00B37DCE" w:rsidRPr="00B92A53" w:rsidRDefault="00B37DCE" w:rsidP="00B37DCE">
            <w:pPr>
              <w:jc w:val="both"/>
              <w:rPr>
                <w:rFonts w:eastAsia="Times New Roman"/>
                <w:sz w:val="24"/>
                <w:szCs w:val="24"/>
                <w:lang w:eastAsia="lv-LV"/>
              </w:rPr>
            </w:pPr>
            <w:r w:rsidRPr="00DB4996">
              <w:rPr>
                <w:rFonts w:eastAsia="Times New Roman"/>
                <w:sz w:val="24"/>
                <w:szCs w:val="24"/>
                <w:lang w:eastAsia="lv-LV"/>
              </w:rPr>
              <w:t>5) vides aizsardzības un reģionālās attīstības ministru, ja dāvinājuma (ziedojuma) darījumu veic šā panta trešās daļas 3.punktā kapitālsabiedrība, kuras kapitāla daļu turētājs ir pašvaldība.”.</w:t>
            </w:r>
          </w:p>
        </w:tc>
        <w:tc>
          <w:tcPr>
            <w:tcW w:w="4394" w:type="dxa"/>
            <w:gridSpan w:val="2"/>
            <w:shd w:val="clear" w:color="auto" w:fill="auto"/>
          </w:tcPr>
          <w:p w14:paraId="6365BF66" w14:textId="77777777" w:rsidR="00B37DCE" w:rsidRDefault="00B37DCE" w:rsidP="00B37DCE">
            <w:pPr>
              <w:jc w:val="both"/>
              <w:rPr>
                <w:rFonts w:eastAsia="Times New Roman"/>
                <w:sz w:val="24"/>
                <w:szCs w:val="24"/>
              </w:rPr>
            </w:pPr>
            <w:r w:rsidRPr="009449D3">
              <w:rPr>
                <w:rFonts w:eastAsia="Times New Roman"/>
                <w:b/>
                <w:sz w:val="24"/>
                <w:szCs w:val="24"/>
              </w:rPr>
              <w:lastRenderedPageBreak/>
              <w:t>Pārresoru koordinācijas centrs</w:t>
            </w:r>
          </w:p>
          <w:p w14:paraId="059F2EC3" w14:textId="2043C83E" w:rsidR="00B37DCE" w:rsidRPr="009449D3" w:rsidRDefault="00B37DCE" w:rsidP="00B37DCE">
            <w:pPr>
              <w:jc w:val="both"/>
              <w:rPr>
                <w:sz w:val="24"/>
                <w:szCs w:val="24"/>
              </w:rPr>
            </w:pPr>
            <w:r w:rsidRPr="009449D3">
              <w:rPr>
                <w:rFonts w:eastAsia="Times New Roman"/>
                <w:sz w:val="24"/>
                <w:szCs w:val="24"/>
              </w:rPr>
              <w:t>(</w:t>
            </w:r>
            <w:r>
              <w:rPr>
                <w:rFonts w:eastAsia="Times New Roman"/>
                <w:sz w:val="24"/>
                <w:szCs w:val="24"/>
              </w:rPr>
              <w:t>25</w:t>
            </w:r>
            <w:r w:rsidRPr="009449D3">
              <w:rPr>
                <w:rFonts w:eastAsia="Times New Roman"/>
                <w:sz w:val="24"/>
                <w:szCs w:val="24"/>
              </w:rPr>
              <w:t>.0</w:t>
            </w:r>
            <w:r>
              <w:rPr>
                <w:rFonts w:eastAsia="Times New Roman"/>
                <w:sz w:val="24"/>
                <w:szCs w:val="24"/>
              </w:rPr>
              <w:t>2</w:t>
            </w:r>
            <w:r w:rsidRPr="009449D3">
              <w:rPr>
                <w:rFonts w:eastAsia="Times New Roman"/>
                <w:sz w:val="24"/>
                <w:szCs w:val="24"/>
              </w:rPr>
              <w:t>.202</w:t>
            </w:r>
            <w:r>
              <w:rPr>
                <w:rFonts w:eastAsia="Times New Roman"/>
                <w:sz w:val="24"/>
                <w:szCs w:val="24"/>
              </w:rPr>
              <w:t>2</w:t>
            </w:r>
            <w:r w:rsidRPr="009449D3">
              <w:rPr>
                <w:rFonts w:eastAsia="Times New Roman"/>
                <w:sz w:val="24"/>
                <w:szCs w:val="24"/>
              </w:rPr>
              <w:t>. elektroniski sniegtais atzinums).</w:t>
            </w:r>
          </w:p>
          <w:p w14:paraId="200C6824" w14:textId="78AFD42E" w:rsidR="00B37DCE" w:rsidRPr="00B17DF5" w:rsidRDefault="00B37DCE" w:rsidP="00B37DCE">
            <w:pPr>
              <w:jc w:val="both"/>
              <w:rPr>
                <w:rFonts w:eastAsia="Times New Roman"/>
                <w:bCs/>
                <w:sz w:val="24"/>
                <w:szCs w:val="24"/>
              </w:rPr>
            </w:pPr>
            <w:r w:rsidRPr="00B17DF5">
              <w:rPr>
                <w:rFonts w:eastAsia="Times New Roman"/>
                <w:bCs/>
                <w:sz w:val="24"/>
                <w:szCs w:val="24"/>
              </w:rPr>
              <w:t>Lūdzam precizēt 11. panta piektās daļas otrā un trešā punkta redakciju, to vienkāršojot. Aicinām kapitālsabiedrību klasifikācijai izmantot šobrīd  Publiskas personas finanšu līdzekļu un mantas izšķērdēšanas novēršanas likuma 11. pantā lietoto terminoloģiju, attiecīgi – “valsts kapitālsabiedrība”, “kapitālsabiedrība, kurā valsts daļa pamatkapitālā pārsniedz 50 procentus”, “kapitālsabiedrība, kurā vienas vai vairāku valsts kapitālsabiedrību daļa pamatkapitālā atsevišķi vai kopumā pārsniedz 50 procentus”.</w:t>
            </w:r>
          </w:p>
        </w:tc>
        <w:tc>
          <w:tcPr>
            <w:tcW w:w="3118" w:type="dxa"/>
            <w:shd w:val="clear" w:color="auto" w:fill="auto"/>
          </w:tcPr>
          <w:p w14:paraId="1703E0A2" w14:textId="6B1C7847" w:rsidR="00B37DCE" w:rsidRPr="009433D1" w:rsidRDefault="00B37DCE" w:rsidP="009433D1">
            <w:pPr>
              <w:tabs>
                <w:tab w:val="left" w:pos="0"/>
                <w:tab w:val="left" w:pos="709"/>
                <w:tab w:val="left" w:pos="993"/>
              </w:tabs>
              <w:suppressAutoHyphens/>
              <w:jc w:val="center"/>
              <w:outlineLvl w:val="3"/>
              <w:rPr>
                <w:rFonts w:eastAsia="Times New Roman"/>
                <w:b/>
                <w:bCs/>
                <w:sz w:val="24"/>
                <w:szCs w:val="24"/>
                <w:lang w:eastAsia="lv-LV"/>
              </w:rPr>
            </w:pPr>
            <w:r w:rsidRPr="00B37DCE">
              <w:rPr>
                <w:rFonts w:eastAsia="Times New Roman"/>
                <w:b/>
                <w:bCs/>
                <w:sz w:val="24"/>
                <w:szCs w:val="24"/>
                <w:lang w:eastAsia="lv-LV"/>
              </w:rPr>
              <w:t>Ņemts vērā.</w:t>
            </w:r>
          </w:p>
        </w:tc>
        <w:tc>
          <w:tcPr>
            <w:tcW w:w="3402" w:type="dxa"/>
            <w:gridSpan w:val="2"/>
            <w:shd w:val="clear" w:color="auto" w:fill="auto"/>
          </w:tcPr>
          <w:p w14:paraId="456B7FE7" w14:textId="6929B953" w:rsidR="00B37DCE" w:rsidRPr="00A53E92" w:rsidRDefault="00B37DCE" w:rsidP="00B37DCE">
            <w:pPr>
              <w:jc w:val="both"/>
              <w:rPr>
                <w:rFonts w:eastAsia="Times New Roman"/>
                <w:bCs/>
                <w:sz w:val="24"/>
                <w:szCs w:val="24"/>
                <w:lang w:eastAsia="lv-LV"/>
              </w:rPr>
            </w:pPr>
            <w:r w:rsidRPr="00A53E92">
              <w:rPr>
                <w:rFonts w:eastAsia="Times New Roman"/>
                <w:bCs/>
                <w:sz w:val="24"/>
                <w:szCs w:val="24"/>
                <w:lang w:eastAsia="lv-LV"/>
              </w:rPr>
              <w:t xml:space="preserve">Likumprojekts precizēts, kas paredz papildināt 11.pantu ar </w:t>
            </w:r>
            <w:r w:rsidR="005B5C6A">
              <w:rPr>
                <w:rFonts w:eastAsia="Times New Roman"/>
                <w:bCs/>
                <w:sz w:val="24"/>
                <w:szCs w:val="24"/>
                <w:lang w:eastAsia="lv-LV"/>
              </w:rPr>
              <w:t>ceturto</w:t>
            </w:r>
            <w:r w:rsidRPr="00A53E92">
              <w:rPr>
                <w:rFonts w:eastAsia="Times New Roman"/>
                <w:bCs/>
                <w:sz w:val="24"/>
                <w:szCs w:val="24"/>
                <w:lang w:eastAsia="lv-LV"/>
              </w:rPr>
              <w:t xml:space="preserve"> daļu šādā redakcijā:</w:t>
            </w:r>
          </w:p>
          <w:p w14:paraId="641EC106" w14:textId="623FEDAE" w:rsidR="00A53E92" w:rsidRDefault="00A53E92" w:rsidP="00B37DCE">
            <w:pPr>
              <w:jc w:val="both"/>
              <w:rPr>
                <w:rFonts w:eastAsia="Times New Roman"/>
                <w:bCs/>
                <w:sz w:val="24"/>
                <w:szCs w:val="24"/>
                <w:lang w:eastAsia="lv-LV"/>
              </w:rPr>
            </w:pPr>
            <w:r w:rsidRPr="00A53E92">
              <w:rPr>
                <w:rFonts w:eastAsia="Times New Roman"/>
                <w:bCs/>
                <w:sz w:val="24"/>
                <w:szCs w:val="24"/>
                <w:lang w:eastAsia="lv-LV"/>
              </w:rPr>
              <w:t>(4) Lai saņemtu šā panta trešajā daļā minēto atļauju, attiecīgā kapitālsabiedrība pamato dāvinājuma (ziedojuma) atbilstību šā likuma 10. un 11.</w:t>
            </w:r>
            <w:r w:rsidRPr="00BA104D">
              <w:rPr>
                <w:rFonts w:eastAsia="Times New Roman"/>
                <w:bCs/>
                <w:sz w:val="24"/>
                <w:szCs w:val="24"/>
                <w:lang w:eastAsia="lv-LV"/>
              </w:rPr>
              <w:t xml:space="preserve">pantā minētajiem nosacījumiem un lietderību, un saskaņo </w:t>
            </w:r>
            <w:r w:rsidR="0047185D" w:rsidRPr="00BA104D">
              <w:rPr>
                <w:rFonts w:eastAsia="Times New Roman"/>
                <w:bCs/>
                <w:sz w:val="24"/>
                <w:szCs w:val="24"/>
                <w:lang w:eastAsia="lv-LV"/>
              </w:rPr>
              <w:t xml:space="preserve"> dāvinājuma</w:t>
            </w:r>
            <w:r w:rsidR="0047185D" w:rsidRPr="00BA104D" w:rsidDel="0047185D">
              <w:rPr>
                <w:rFonts w:eastAsia="Times New Roman"/>
                <w:bCs/>
                <w:sz w:val="24"/>
                <w:szCs w:val="24"/>
                <w:lang w:eastAsia="lv-LV"/>
              </w:rPr>
              <w:t xml:space="preserve"> </w:t>
            </w:r>
            <w:r w:rsidRPr="00BA104D">
              <w:rPr>
                <w:rFonts w:eastAsia="Times New Roman"/>
                <w:bCs/>
                <w:sz w:val="24"/>
                <w:szCs w:val="24"/>
                <w:lang w:eastAsia="lv-LV"/>
              </w:rPr>
              <w:t>(</w:t>
            </w:r>
            <w:r w:rsidR="0047185D" w:rsidRPr="00BA104D">
              <w:rPr>
                <w:rFonts w:eastAsia="Times New Roman"/>
                <w:bCs/>
                <w:sz w:val="24"/>
                <w:szCs w:val="24"/>
                <w:lang w:eastAsia="lv-LV"/>
              </w:rPr>
              <w:t>ziedojuma</w:t>
            </w:r>
            <w:r w:rsidRPr="00BA104D">
              <w:rPr>
                <w:rFonts w:eastAsia="Times New Roman"/>
                <w:bCs/>
                <w:sz w:val="24"/>
                <w:szCs w:val="24"/>
                <w:lang w:eastAsia="lv-LV"/>
              </w:rPr>
              <w:t xml:space="preserve">) darījumu ar </w:t>
            </w:r>
            <w:r w:rsidRPr="00BA104D">
              <w:rPr>
                <w:rFonts w:eastAsia="Times New Roman"/>
                <w:b/>
                <w:sz w:val="24"/>
                <w:szCs w:val="24"/>
                <w:lang w:eastAsia="lv-LV"/>
              </w:rPr>
              <w:t>publiskai personai vai publiskas</w:t>
            </w:r>
            <w:r w:rsidRPr="00A53E92">
              <w:rPr>
                <w:rFonts w:eastAsia="Times New Roman"/>
                <w:b/>
                <w:sz w:val="24"/>
                <w:szCs w:val="24"/>
                <w:lang w:eastAsia="lv-LV"/>
              </w:rPr>
              <w:t xml:space="preserve"> personas kapitālsabiedrībai piederošo kapitāla daļu turētāju</w:t>
            </w:r>
            <w:r w:rsidRPr="00A53E92">
              <w:rPr>
                <w:rFonts w:eastAsia="Times New Roman"/>
                <w:bCs/>
                <w:sz w:val="24"/>
                <w:szCs w:val="24"/>
                <w:lang w:eastAsia="lv-LV"/>
              </w:rPr>
              <w:t>.</w:t>
            </w:r>
          </w:p>
          <w:p w14:paraId="495CD86B" w14:textId="77777777" w:rsidR="00A53E92" w:rsidRDefault="00A53E92" w:rsidP="00B37DCE">
            <w:pPr>
              <w:jc w:val="both"/>
              <w:rPr>
                <w:rFonts w:eastAsia="Times New Roman"/>
                <w:bCs/>
                <w:sz w:val="24"/>
                <w:szCs w:val="24"/>
                <w:lang w:eastAsia="lv-LV"/>
              </w:rPr>
            </w:pPr>
          </w:p>
          <w:p w14:paraId="1EDC5956" w14:textId="1D18680F" w:rsidR="00A53E92" w:rsidRPr="00BA104D" w:rsidRDefault="00A53E92" w:rsidP="00B37DCE">
            <w:pPr>
              <w:jc w:val="both"/>
              <w:rPr>
                <w:rFonts w:eastAsia="Times New Roman"/>
                <w:bCs/>
                <w:sz w:val="24"/>
                <w:szCs w:val="24"/>
                <w:lang w:eastAsia="lv-LV"/>
              </w:rPr>
            </w:pPr>
            <w:r w:rsidRPr="00BA104D">
              <w:rPr>
                <w:rFonts w:eastAsia="Times New Roman"/>
                <w:bCs/>
                <w:sz w:val="24"/>
                <w:szCs w:val="24"/>
                <w:lang w:eastAsia="lv-LV"/>
              </w:rPr>
              <w:lastRenderedPageBreak/>
              <w:t xml:space="preserve">Un </w:t>
            </w:r>
            <w:r w:rsidR="00A33C40" w:rsidRPr="00BA104D">
              <w:rPr>
                <w:rFonts w:eastAsia="Times New Roman"/>
                <w:bCs/>
                <w:sz w:val="24"/>
                <w:szCs w:val="24"/>
                <w:lang w:eastAsia="lv-LV"/>
              </w:rPr>
              <w:t>sestās</w:t>
            </w:r>
            <w:r w:rsidR="0047185D" w:rsidRPr="00BA104D">
              <w:rPr>
                <w:rFonts w:eastAsia="Times New Roman"/>
                <w:bCs/>
                <w:sz w:val="24"/>
                <w:szCs w:val="24"/>
                <w:lang w:eastAsia="lv-LV"/>
              </w:rPr>
              <w:t xml:space="preserve"> </w:t>
            </w:r>
            <w:r w:rsidRPr="00BA104D">
              <w:rPr>
                <w:rFonts w:eastAsia="Times New Roman"/>
                <w:bCs/>
                <w:sz w:val="24"/>
                <w:szCs w:val="24"/>
                <w:lang w:eastAsia="lv-LV"/>
              </w:rPr>
              <w:t>daļas 3) punkts</w:t>
            </w:r>
            <w:r w:rsidR="00A33C40" w:rsidRPr="00BA104D">
              <w:rPr>
                <w:rFonts w:eastAsia="Times New Roman"/>
                <w:bCs/>
                <w:sz w:val="24"/>
                <w:szCs w:val="24"/>
                <w:lang w:eastAsia="lv-LV"/>
              </w:rPr>
              <w:t xml:space="preserve"> (numerācija mainīta)</w:t>
            </w:r>
            <w:r w:rsidRPr="00BA104D">
              <w:rPr>
                <w:rFonts w:eastAsia="Times New Roman"/>
                <w:bCs/>
                <w:sz w:val="24"/>
                <w:szCs w:val="24"/>
                <w:lang w:eastAsia="lv-LV"/>
              </w:rPr>
              <w:t>:</w:t>
            </w:r>
          </w:p>
          <w:p w14:paraId="0ACD5922" w14:textId="4C5CBC59" w:rsidR="00A53E92" w:rsidRPr="00B92A53" w:rsidRDefault="00A53E92" w:rsidP="00B37DCE">
            <w:pPr>
              <w:jc w:val="both"/>
              <w:rPr>
                <w:rFonts w:eastAsia="Times New Roman"/>
                <w:bCs/>
                <w:sz w:val="24"/>
                <w:szCs w:val="24"/>
                <w:lang w:eastAsia="lv-LV"/>
              </w:rPr>
            </w:pPr>
            <w:r w:rsidRPr="00BA104D">
              <w:rPr>
                <w:rFonts w:eastAsia="Times New Roman"/>
                <w:bCs/>
                <w:sz w:val="24"/>
                <w:szCs w:val="24"/>
                <w:lang w:eastAsia="lv-LV"/>
              </w:rPr>
              <w:t>3) ministru</w:t>
            </w:r>
            <w:r w:rsidRPr="00A53E92">
              <w:rPr>
                <w:rFonts w:eastAsia="Times New Roman"/>
                <w:bCs/>
                <w:sz w:val="24"/>
                <w:szCs w:val="24"/>
                <w:lang w:eastAsia="lv-LV"/>
              </w:rPr>
              <w:t xml:space="preserve">, kura ministrija ir valsts kapitāla daļu turētāja kapitālsabiedrībā, kas ir attiecīgās </w:t>
            </w:r>
            <w:r w:rsidRPr="00A53E92">
              <w:rPr>
                <w:rFonts w:eastAsia="Times New Roman"/>
                <w:b/>
                <w:sz w:val="24"/>
                <w:szCs w:val="24"/>
                <w:lang w:eastAsia="lv-LV"/>
              </w:rPr>
              <w:t>attiecīgi</w:t>
            </w:r>
            <w:r w:rsidRPr="00A53E92">
              <w:rPr>
                <w:rFonts w:eastAsia="Times New Roman"/>
                <w:bCs/>
                <w:sz w:val="24"/>
                <w:szCs w:val="24"/>
                <w:lang w:eastAsia="lv-LV"/>
              </w:rPr>
              <w:t xml:space="preserve"> tiešā izšķirošā ietekmē uz līdzdalības pamata Koncernu likuma izpratnē esošas kapitālsabiedrības kapitāla daļu turētāja;</w:t>
            </w:r>
          </w:p>
        </w:tc>
      </w:tr>
      <w:tr w:rsidR="00B37DCE" w:rsidRPr="00B92A53" w14:paraId="21785556" w14:textId="77777777" w:rsidTr="00C261DF">
        <w:tc>
          <w:tcPr>
            <w:tcW w:w="750" w:type="dxa"/>
            <w:gridSpan w:val="2"/>
            <w:shd w:val="clear" w:color="auto" w:fill="auto"/>
          </w:tcPr>
          <w:p w14:paraId="740FD44E" w14:textId="5CD7685E" w:rsidR="00B37DCE" w:rsidRPr="00C261DF" w:rsidRDefault="00B37DCE" w:rsidP="00B37DCE">
            <w:pPr>
              <w:jc w:val="center"/>
              <w:rPr>
                <w:rFonts w:eastAsia="Times New Roman"/>
                <w:sz w:val="24"/>
                <w:szCs w:val="24"/>
                <w:lang w:eastAsia="lv-LV"/>
              </w:rPr>
            </w:pPr>
            <w:r w:rsidRPr="00C261DF">
              <w:rPr>
                <w:rFonts w:eastAsia="Times New Roman"/>
                <w:sz w:val="24"/>
                <w:szCs w:val="24"/>
                <w:lang w:eastAsia="lv-LV"/>
              </w:rPr>
              <w:lastRenderedPageBreak/>
              <w:t>4.</w:t>
            </w:r>
          </w:p>
        </w:tc>
        <w:tc>
          <w:tcPr>
            <w:tcW w:w="3073" w:type="dxa"/>
            <w:shd w:val="clear" w:color="auto" w:fill="auto"/>
          </w:tcPr>
          <w:p w14:paraId="1E5099B7"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Likumprojekta anotācija.</w:t>
            </w:r>
          </w:p>
        </w:tc>
        <w:tc>
          <w:tcPr>
            <w:tcW w:w="4394" w:type="dxa"/>
            <w:gridSpan w:val="2"/>
            <w:shd w:val="clear" w:color="auto" w:fill="auto"/>
          </w:tcPr>
          <w:p w14:paraId="1525D22E" w14:textId="5B9D7E18" w:rsidR="00B37DCE" w:rsidRPr="00B92A53" w:rsidRDefault="00B37DCE" w:rsidP="00B37DCE">
            <w:pPr>
              <w:jc w:val="both"/>
              <w:rPr>
                <w:rFonts w:eastAsia="Times New Roman"/>
                <w:b/>
                <w:sz w:val="24"/>
                <w:szCs w:val="24"/>
              </w:rPr>
            </w:pPr>
            <w:r w:rsidRPr="00B92A53">
              <w:rPr>
                <w:rFonts w:eastAsia="Times New Roman"/>
                <w:b/>
                <w:sz w:val="24"/>
                <w:szCs w:val="24"/>
              </w:rPr>
              <w:t>Valsts kanceleja</w:t>
            </w:r>
          </w:p>
          <w:p w14:paraId="43FB36AF" w14:textId="4FD9FC38" w:rsidR="00B37DCE" w:rsidRPr="00B92A53" w:rsidRDefault="00B37DCE" w:rsidP="00B37DCE">
            <w:pPr>
              <w:jc w:val="both"/>
              <w:rPr>
                <w:rFonts w:eastAsia="Times New Roman"/>
                <w:sz w:val="24"/>
                <w:szCs w:val="24"/>
              </w:rPr>
            </w:pPr>
            <w:r w:rsidRPr="00B92A53">
              <w:rPr>
                <w:rFonts w:eastAsia="Times New Roman"/>
                <w:sz w:val="24"/>
                <w:szCs w:val="24"/>
              </w:rPr>
              <w:t>(17.02.2022. elektroniski sniegtais atzinums).</w:t>
            </w:r>
          </w:p>
          <w:p w14:paraId="66FCFA3D" w14:textId="77777777" w:rsidR="00B37DCE" w:rsidRPr="00B92A53" w:rsidRDefault="00B37DCE" w:rsidP="00B37DCE">
            <w:pPr>
              <w:jc w:val="both"/>
              <w:rPr>
                <w:rFonts w:eastAsia="Times New Roman"/>
                <w:bCs/>
                <w:sz w:val="24"/>
                <w:szCs w:val="24"/>
              </w:rPr>
            </w:pPr>
            <w:r w:rsidRPr="00B92A53">
              <w:rPr>
                <w:rFonts w:eastAsia="Times New Roman"/>
                <w:bCs/>
                <w:sz w:val="24"/>
                <w:szCs w:val="24"/>
              </w:rPr>
              <w:t xml:space="preserve">1) Aicinām papildināt anotācijas 2.2. apakšsadaļā “Tiesiskā regulējuma ietekme uz tautsaimniecību” sniegto vērtējumu, </w:t>
            </w:r>
            <w:r w:rsidRPr="00B92A53">
              <w:rPr>
                <w:rFonts w:eastAsia="Times New Roman"/>
                <w:bCs/>
                <w:sz w:val="24"/>
                <w:szCs w:val="24"/>
              </w:rPr>
              <w:lastRenderedPageBreak/>
              <w:t>skaidrojot, kāda veida ietekme tiek prognozēta, un iekļaut šo skaidrojumu 2.1. apakšsadaļas mērķgrupas ietekmes aprakstā;</w:t>
            </w:r>
          </w:p>
          <w:p w14:paraId="1218D399" w14:textId="77777777" w:rsidR="00B37DCE" w:rsidRPr="00B92A53" w:rsidRDefault="00B37DCE" w:rsidP="00B37DCE">
            <w:pPr>
              <w:jc w:val="both"/>
              <w:rPr>
                <w:rFonts w:eastAsia="Times New Roman"/>
                <w:bCs/>
                <w:sz w:val="24"/>
                <w:szCs w:val="24"/>
              </w:rPr>
            </w:pPr>
            <w:r w:rsidRPr="00B92A53">
              <w:rPr>
                <w:rFonts w:eastAsia="Times New Roman"/>
                <w:bCs/>
                <w:sz w:val="24"/>
                <w:szCs w:val="24"/>
              </w:rPr>
              <w:t>2) Neskatoties uz to, ka nav iespējams precīzi aprēķināt administratīvās izmaksas, kas radīsies likumprojekta ieviešanas rezultātā, aicinām pilnveidot veikto analīzi, aprēķinot viena (tipiskā) dāvinājuma (ziedojuma) atļauju izsniegšanas procesa administratīvās izmaksas un iekļaut šo aprēķinu 2.3. apakšsadaļā.</w:t>
            </w:r>
          </w:p>
        </w:tc>
        <w:tc>
          <w:tcPr>
            <w:tcW w:w="3118" w:type="dxa"/>
            <w:shd w:val="clear" w:color="auto" w:fill="auto"/>
          </w:tcPr>
          <w:p w14:paraId="5D7A5B76" w14:textId="77777777" w:rsidR="00B37DCE" w:rsidRPr="00B92A53" w:rsidRDefault="00B37DCE" w:rsidP="00B37DCE">
            <w:pPr>
              <w:tabs>
                <w:tab w:val="left" w:pos="0"/>
                <w:tab w:val="left" w:pos="709"/>
                <w:tab w:val="left" w:pos="993"/>
              </w:tabs>
              <w:suppressAutoHyphens/>
              <w:jc w:val="center"/>
              <w:outlineLvl w:val="3"/>
              <w:rPr>
                <w:rFonts w:eastAsia="Times New Roman"/>
                <w:bCs/>
                <w:sz w:val="24"/>
                <w:szCs w:val="24"/>
                <w:lang w:eastAsia="lv-LV"/>
              </w:rPr>
            </w:pPr>
            <w:r w:rsidRPr="00B92A53">
              <w:rPr>
                <w:rFonts w:eastAsia="Times New Roman"/>
                <w:b/>
                <w:bCs/>
                <w:sz w:val="24"/>
                <w:szCs w:val="24"/>
                <w:lang w:eastAsia="lv-LV"/>
              </w:rPr>
              <w:lastRenderedPageBreak/>
              <w:t>Ņemts</w:t>
            </w:r>
            <w:r w:rsidRPr="00B92A53">
              <w:rPr>
                <w:rFonts w:eastAsia="Times New Roman"/>
                <w:sz w:val="24"/>
                <w:szCs w:val="24"/>
                <w:lang w:eastAsia="lv-LV"/>
              </w:rPr>
              <w:t xml:space="preserve"> </w:t>
            </w:r>
            <w:r w:rsidRPr="00B92A53">
              <w:rPr>
                <w:rFonts w:eastAsia="Times New Roman"/>
                <w:b/>
                <w:bCs/>
                <w:sz w:val="24"/>
                <w:szCs w:val="24"/>
                <w:lang w:eastAsia="lv-LV"/>
              </w:rPr>
              <w:t>vērā</w:t>
            </w:r>
            <w:r w:rsidRPr="00B92A53">
              <w:rPr>
                <w:rFonts w:eastAsia="Times New Roman"/>
                <w:sz w:val="24"/>
                <w:szCs w:val="24"/>
                <w:lang w:eastAsia="lv-LV"/>
              </w:rPr>
              <w:t>.</w:t>
            </w:r>
          </w:p>
        </w:tc>
        <w:tc>
          <w:tcPr>
            <w:tcW w:w="3402" w:type="dxa"/>
            <w:gridSpan w:val="2"/>
            <w:shd w:val="clear" w:color="auto" w:fill="auto"/>
          </w:tcPr>
          <w:p w14:paraId="514CF0AD" w14:textId="77777777" w:rsidR="00B37DCE" w:rsidRPr="00BA104D" w:rsidRDefault="0089660A" w:rsidP="00B37DCE">
            <w:pPr>
              <w:jc w:val="both"/>
              <w:rPr>
                <w:rFonts w:eastAsia="Times New Roman"/>
                <w:bCs/>
                <w:sz w:val="24"/>
                <w:szCs w:val="24"/>
                <w:lang w:eastAsia="lv-LV"/>
              </w:rPr>
            </w:pPr>
            <w:r w:rsidRPr="00BA104D">
              <w:rPr>
                <w:rFonts w:eastAsia="Times New Roman"/>
                <w:bCs/>
                <w:sz w:val="24"/>
                <w:szCs w:val="24"/>
                <w:lang w:eastAsia="lv-LV"/>
              </w:rPr>
              <w:t>Papildināta a</w:t>
            </w:r>
            <w:r w:rsidR="00B37DCE" w:rsidRPr="00BA104D">
              <w:rPr>
                <w:rFonts w:eastAsia="Times New Roman"/>
                <w:bCs/>
                <w:sz w:val="24"/>
                <w:szCs w:val="24"/>
                <w:lang w:eastAsia="lv-LV"/>
              </w:rPr>
              <w:t>notācija</w:t>
            </w:r>
            <w:r w:rsidRPr="00BA104D">
              <w:rPr>
                <w:rFonts w:eastAsia="Times New Roman"/>
                <w:bCs/>
                <w:sz w:val="24"/>
                <w:szCs w:val="24"/>
                <w:lang w:eastAsia="lv-LV"/>
              </w:rPr>
              <w:t>s 2.1. un 2.3. daļas:</w:t>
            </w:r>
          </w:p>
          <w:p w14:paraId="341C9105" w14:textId="06B4581C" w:rsidR="0089660A" w:rsidRPr="00BA104D" w:rsidRDefault="0089660A" w:rsidP="0089660A">
            <w:pPr>
              <w:jc w:val="both"/>
              <w:rPr>
                <w:rFonts w:eastAsia="Times New Roman"/>
                <w:b/>
                <w:sz w:val="24"/>
                <w:szCs w:val="24"/>
                <w:lang w:eastAsia="lv-LV"/>
              </w:rPr>
            </w:pPr>
            <w:r w:rsidRPr="00BA104D">
              <w:rPr>
                <w:rFonts w:eastAsia="Times New Roman"/>
                <w:b/>
                <w:sz w:val="24"/>
                <w:szCs w:val="24"/>
                <w:lang w:eastAsia="lv-LV"/>
              </w:rPr>
              <w:t>2.1.</w:t>
            </w:r>
            <w:r w:rsidRPr="00BA104D">
              <w:rPr>
                <w:b/>
              </w:rPr>
              <w:t xml:space="preserve"> </w:t>
            </w:r>
            <w:r w:rsidRPr="00BA104D">
              <w:rPr>
                <w:rFonts w:eastAsia="Times New Roman"/>
                <w:b/>
                <w:sz w:val="24"/>
                <w:szCs w:val="24"/>
                <w:lang w:eastAsia="lv-LV"/>
              </w:rPr>
              <w:t>Ietekmes apraksts</w:t>
            </w:r>
          </w:p>
          <w:p w14:paraId="46F441A3" w14:textId="77777777" w:rsidR="0089660A" w:rsidRPr="00BA104D" w:rsidRDefault="0089660A" w:rsidP="0089660A">
            <w:pPr>
              <w:jc w:val="both"/>
              <w:rPr>
                <w:rFonts w:eastAsia="Times New Roman"/>
                <w:b/>
                <w:sz w:val="24"/>
                <w:szCs w:val="24"/>
                <w:lang w:eastAsia="lv-LV"/>
              </w:rPr>
            </w:pPr>
            <w:r w:rsidRPr="00BA104D">
              <w:rPr>
                <w:rFonts w:eastAsia="Times New Roman"/>
                <w:b/>
                <w:sz w:val="24"/>
                <w:szCs w:val="24"/>
                <w:lang w:eastAsia="lv-LV"/>
              </w:rPr>
              <w:t xml:space="preserve">Ministrijas, iestādes, nevalstiskās organizācijas un kapitālsabiedrības, kas </w:t>
            </w:r>
            <w:r w:rsidRPr="00BA104D">
              <w:rPr>
                <w:rFonts w:eastAsia="Times New Roman"/>
                <w:b/>
                <w:sz w:val="24"/>
                <w:szCs w:val="24"/>
                <w:lang w:eastAsia="lv-LV"/>
              </w:rPr>
              <w:lastRenderedPageBreak/>
              <w:t>iesaistītas dāvināšanas (ziedošanas) darījuma izvērtēšanas procesā.</w:t>
            </w:r>
          </w:p>
          <w:p w14:paraId="6E393896" w14:textId="2386D55F" w:rsidR="0089660A" w:rsidRPr="00BA104D" w:rsidRDefault="0089660A" w:rsidP="0089660A">
            <w:pPr>
              <w:jc w:val="both"/>
              <w:rPr>
                <w:rFonts w:eastAsia="Times New Roman"/>
                <w:b/>
                <w:sz w:val="24"/>
                <w:szCs w:val="24"/>
                <w:lang w:eastAsia="lv-LV"/>
              </w:rPr>
            </w:pPr>
            <w:r w:rsidRPr="00BA104D">
              <w:rPr>
                <w:rFonts w:eastAsia="Times New Roman"/>
                <w:b/>
                <w:sz w:val="24"/>
                <w:szCs w:val="24"/>
                <w:lang w:eastAsia="lv-LV"/>
              </w:rPr>
              <w:t>Sabiedrības daļa, kas saņems dāvinājuma (ziedojuma) darījuma rezultātā paredzamo labumu.</w:t>
            </w:r>
          </w:p>
          <w:p w14:paraId="490E1670" w14:textId="13850413" w:rsidR="0089660A" w:rsidRPr="00BA104D" w:rsidRDefault="0089660A" w:rsidP="0089660A">
            <w:pPr>
              <w:jc w:val="both"/>
              <w:rPr>
                <w:rFonts w:eastAsia="Times New Roman"/>
                <w:b/>
                <w:sz w:val="24"/>
                <w:szCs w:val="24"/>
                <w:lang w:eastAsia="lv-LV"/>
              </w:rPr>
            </w:pPr>
            <w:r w:rsidRPr="00BA104D">
              <w:rPr>
                <w:rFonts w:eastAsia="Times New Roman"/>
                <w:b/>
                <w:sz w:val="24"/>
                <w:szCs w:val="24"/>
                <w:lang w:eastAsia="lv-LV"/>
              </w:rPr>
              <w:t>Dāvināšanas (ziedošanas) darījuma izvērtēšanas procesā ir iesaistīta nevalstiskā organizācija, kas ir dāvinājuma (ziedojuma) lūdzēja, secīgi iesaistīta kapitālsabiedrība, kas sniegs paredzēto dāvinājumu (ziedojumu), ministrijas, kas ir kapitālsabiedrības kapitāldaļu turētājā, kas sniegs dāvinājumu (ziedojumu). Finanšu ministrija, saņemot dāvinājuma (ziedojuma) pieprasījumu, iesaista atzinumu, viedokļa sniegšanā atbilstoši kompetencei Finanšu ministrijas četrus departamentus, Valsts kasi un Pārresoru koordinācijas centru.</w:t>
            </w:r>
          </w:p>
          <w:p w14:paraId="3A13B7A0" w14:textId="6B9EAF45" w:rsidR="0089660A" w:rsidRPr="00BA104D" w:rsidRDefault="0089660A" w:rsidP="0089660A">
            <w:pPr>
              <w:jc w:val="both"/>
              <w:rPr>
                <w:rFonts w:eastAsia="Times New Roman"/>
                <w:bCs/>
                <w:sz w:val="24"/>
                <w:szCs w:val="24"/>
                <w:lang w:eastAsia="lv-LV"/>
              </w:rPr>
            </w:pPr>
            <w:r w:rsidRPr="00BA104D">
              <w:rPr>
                <w:rFonts w:eastAsia="Times New Roman"/>
                <w:b/>
                <w:sz w:val="24"/>
                <w:szCs w:val="24"/>
                <w:lang w:eastAsia="lv-LV"/>
              </w:rPr>
              <w:t xml:space="preserve">Ņemot vērā ministriju, iestāžu, nevalstisko organizāciju un kapitālsabiedrību iesaisti dāvinājuma (ziedojuma) pieprasījuma sagatavošanā, izvērtēšanā un gala lēmuma sagatavošanā, veikt administratīvo izmaksu </w:t>
            </w:r>
            <w:r w:rsidRPr="00BA104D">
              <w:rPr>
                <w:rFonts w:eastAsia="Times New Roman"/>
                <w:b/>
                <w:sz w:val="24"/>
                <w:szCs w:val="24"/>
                <w:lang w:eastAsia="lv-LV"/>
              </w:rPr>
              <w:lastRenderedPageBreak/>
              <w:t>aprēķinu vienam tipiskam dāvinājuma (ziedojuma) pieprasījumam uzskatām par ārkārtīgi komplicētu un darbietilpīgu procesu, kas nesniegs patiesu rezultātu, jo dāvinājuma (ziedojuma) apmērs var atšķirties, līdz ar to, var atšķirties arī ieguldītais laiks un administratīvo izmaksu monetārais novērtējums.</w:t>
            </w:r>
          </w:p>
        </w:tc>
      </w:tr>
      <w:tr w:rsidR="00B37DCE" w:rsidRPr="00B92A53" w14:paraId="5C29FBA8" w14:textId="77777777" w:rsidTr="00B92A53">
        <w:tc>
          <w:tcPr>
            <w:tcW w:w="750" w:type="dxa"/>
            <w:gridSpan w:val="2"/>
            <w:shd w:val="clear" w:color="auto" w:fill="auto"/>
          </w:tcPr>
          <w:p w14:paraId="2C009C2B" w14:textId="79808984" w:rsidR="00B37DCE" w:rsidRPr="00B92A53" w:rsidRDefault="00B37DCE" w:rsidP="00B37DCE">
            <w:pPr>
              <w:jc w:val="center"/>
              <w:rPr>
                <w:rFonts w:eastAsia="Times New Roman"/>
                <w:sz w:val="24"/>
                <w:szCs w:val="24"/>
                <w:lang w:eastAsia="lv-LV"/>
              </w:rPr>
            </w:pPr>
            <w:r>
              <w:rPr>
                <w:rFonts w:eastAsia="Times New Roman"/>
                <w:sz w:val="24"/>
                <w:szCs w:val="24"/>
                <w:lang w:eastAsia="lv-LV"/>
              </w:rPr>
              <w:lastRenderedPageBreak/>
              <w:t>5</w:t>
            </w:r>
            <w:r w:rsidRPr="00B92A53">
              <w:rPr>
                <w:rFonts w:eastAsia="Times New Roman"/>
                <w:sz w:val="24"/>
                <w:szCs w:val="24"/>
                <w:lang w:eastAsia="lv-LV"/>
              </w:rPr>
              <w:t>.</w:t>
            </w:r>
          </w:p>
        </w:tc>
        <w:tc>
          <w:tcPr>
            <w:tcW w:w="3073" w:type="dxa"/>
            <w:shd w:val="clear" w:color="auto" w:fill="auto"/>
          </w:tcPr>
          <w:p w14:paraId="2E73F6B6"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Likumprojekta anotācija.</w:t>
            </w:r>
          </w:p>
        </w:tc>
        <w:tc>
          <w:tcPr>
            <w:tcW w:w="4394" w:type="dxa"/>
            <w:gridSpan w:val="2"/>
            <w:shd w:val="clear" w:color="auto" w:fill="auto"/>
          </w:tcPr>
          <w:p w14:paraId="31CC7CD5" w14:textId="77777777" w:rsidR="00B37DCE" w:rsidRPr="00B92A53" w:rsidRDefault="00B37DCE" w:rsidP="00B37DCE">
            <w:pPr>
              <w:jc w:val="both"/>
              <w:rPr>
                <w:rFonts w:eastAsia="Times New Roman"/>
                <w:b/>
                <w:sz w:val="24"/>
                <w:szCs w:val="24"/>
              </w:rPr>
            </w:pPr>
            <w:r w:rsidRPr="00B92A53">
              <w:rPr>
                <w:rFonts w:eastAsia="Times New Roman"/>
                <w:b/>
                <w:sz w:val="24"/>
                <w:szCs w:val="24"/>
              </w:rPr>
              <w:t>Tieslietu ministrija</w:t>
            </w:r>
          </w:p>
          <w:p w14:paraId="0CDDD39E" w14:textId="77777777" w:rsidR="00B37DCE" w:rsidRPr="00B92A53" w:rsidRDefault="00B37DCE" w:rsidP="00B37DCE">
            <w:pPr>
              <w:jc w:val="both"/>
              <w:rPr>
                <w:rFonts w:eastAsia="Times New Roman"/>
                <w:sz w:val="24"/>
                <w:szCs w:val="24"/>
              </w:rPr>
            </w:pPr>
            <w:r w:rsidRPr="00B92A53">
              <w:rPr>
                <w:rFonts w:eastAsia="Times New Roman"/>
                <w:sz w:val="24"/>
                <w:szCs w:val="24"/>
              </w:rPr>
              <w:t>(16.02.2022. elektroniski sniegtais atzinums).</w:t>
            </w:r>
          </w:p>
          <w:p w14:paraId="2D096658" w14:textId="480E3B81" w:rsidR="00B37DCE" w:rsidRPr="00C44765" w:rsidRDefault="00B37DCE" w:rsidP="00B37DCE">
            <w:pPr>
              <w:jc w:val="both"/>
              <w:rPr>
                <w:rFonts w:eastAsia="Times New Roman"/>
                <w:sz w:val="24"/>
                <w:szCs w:val="24"/>
              </w:rPr>
            </w:pPr>
            <w:r w:rsidRPr="00B92A53">
              <w:rPr>
                <w:rFonts w:eastAsia="Times New Roman"/>
                <w:sz w:val="24"/>
                <w:szCs w:val="24"/>
              </w:rPr>
              <w:t>Projekta izziņā ir norādīts, ka Pārresoru koordinācijas centra atzinumā sniegtais viedoklis var ietekmēt  ministra piekrišanas sniegšanu vai nesniegšanu. Vēršam uzmanību, ka ministra viedoklim būtu jābūt neatkarīgam bez citu institūciju ietekmes. Ja Pārresoru koordinācijas viedoklim ir tāda ietekme, kas varētu skart ministra patstāvīgu lēmuma pieņemšanu, tad Pārresoru koordinācijas centra atzinuma sniegšanas pamatojums nav pamatots.</w:t>
            </w:r>
          </w:p>
        </w:tc>
        <w:tc>
          <w:tcPr>
            <w:tcW w:w="3118" w:type="dxa"/>
            <w:shd w:val="clear" w:color="auto" w:fill="auto"/>
          </w:tcPr>
          <w:p w14:paraId="5CA8182E" w14:textId="77777777" w:rsidR="00B37DCE" w:rsidRPr="00B92A53" w:rsidRDefault="00B37DCE" w:rsidP="00B37DCE">
            <w:pPr>
              <w:tabs>
                <w:tab w:val="left" w:pos="0"/>
                <w:tab w:val="left" w:pos="709"/>
                <w:tab w:val="left" w:pos="993"/>
              </w:tabs>
              <w:suppressAutoHyphens/>
              <w:jc w:val="center"/>
              <w:outlineLvl w:val="3"/>
              <w:rPr>
                <w:rFonts w:eastAsia="Times New Roman"/>
                <w:sz w:val="24"/>
                <w:szCs w:val="24"/>
                <w:lang w:eastAsia="lv-LV"/>
              </w:rPr>
            </w:pPr>
            <w:r w:rsidRPr="00B92A53">
              <w:rPr>
                <w:rFonts w:eastAsia="Times New Roman"/>
                <w:b/>
                <w:bCs/>
                <w:sz w:val="24"/>
                <w:szCs w:val="24"/>
                <w:lang w:eastAsia="lv-LV"/>
              </w:rPr>
              <w:t>Ņemts</w:t>
            </w:r>
            <w:r w:rsidRPr="00B92A53">
              <w:rPr>
                <w:rFonts w:eastAsia="Times New Roman"/>
                <w:sz w:val="24"/>
                <w:szCs w:val="24"/>
                <w:lang w:eastAsia="lv-LV"/>
              </w:rPr>
              <w:t xml:space="preserve"> </w:t>
            </w:r>
            <w:r w:rsidRPr="00B92A53">
              <w:rPr>
                <w:rFonts w:eastAsia="Times New Roman"/>
                <w:b/>
                <w:bCs/>
                <w:sz w:val="24"/>
                <w:szCs w:val="24"/>
                <w:lang w:eastAsia="lv-LV"/>
              </w:rPr>
              <w:t>vērā</w:t>
            </w:r>
            <w:r w:rsidRPr="00B92A53">
              <w:rPr>
                <w:rFonts w:eastAsia="Times New Roman"/>
                <w:sz w:val="24"/>
                <w:szCs w:val="24"/>
                <w:lang w:eastAsia="lv-LV"/>
              </w:rPr>
              <w:t>.</w:t>
            </w:r>
          </w:p>
        </w:tc>
        <w:tc>
          <w:tcPr>
            <w:tcW w:w="3402" w:type="dxa"/>
            <w:gridSpan w:val="2"/>
            <w:shd w:val="clear" w:color="auto" w:fill="auto"/>
          </w:tcPr>
          <w:p w14:paraId="37B4913A"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Precizēta Likumprojekta anotācija:</w:t>
            </w:r>
          </w:p>
          <w:p w14:paraId="253422DB" w14:textId="77777777" w:rsidR="00B37DCE" w:rsidRPr="00B92A53" w:rsidRDefault="00B37DCE" w:rsidP="00B37DCE">
            <w:pPr>
              <w:jc w:val="both"/>
              <w:rPr>
                <w:rFonts w:eastAsia="Times New Roman"/>
                <w:b/>
                <w:bCs/>
                <w:sz w:val="24"/>
                <w:szCs w:val="24"/>
                <w:lang w:eastAsia="lv-LV"/>
              </w:rPr>
            </w:pPr>
            <w:r w:rsidRPr="00B92A53">
              <w:rPr>
                <w:rFonts w:eastAsia="Times New Roman"/>
                <w:b/>
                <w:bCs/>
                <w:sz w:val="24"/>
                <w:szCs w:val="24"/>
                <w:lang w:eastAsia="lv-LV"/>
              </w:rPr>
              <w:t>“Ņemot vērā to, ka no 2015. gada 1. jūnija PKC ir iecelta par atbildīgo iestādi valsts kapitālsabiedrību pārvaldības jautājumos, ar mērķi uzlabot valsts "uzņēmumu" darbības efektivitāti un palielināt to aktīvu vērtību, PKC sniedz savu atzinumu par kapitālsabiedrības, kurā visas kapitāla daļas vai balsstiesīgās akcijas pieder valstij, kā arī par publiskas personas kontrolētas kapitālsabiedrības dāvinājuma (ziedojuma) darījuma veikšanu.”</w:t>
            </w:r>
          </w:p>
        </w:tc>
      </w:tr>
      <w:tr w:rsidR="00B37DCE" w:rsidRPr="00B92A53" w14:paraId="01712D1B" w14:textId="77777777" w:rsidTr="00B92A53">
        <w:tc>
          <w:tcPr>
            <w:tcW w:w="750" w:type="dxa"/>
            <w:gridSpan w:val="2"/>
            <w:shd w:val="clear" w:color="auto" w:fill="auto"/>
          </w:tcPr>
          <w:p w14:paraId="3FD01BF1" w14:textId="22EE4F90" w:rsidR="00B37DCE" w:rsidRPr="00B92A53" w:rsidRDefault="00B37DCE" w:rsidP="00B37DCE">
            <w:pPr>
              <w:spacing w:before="100" w:beforeAutospacing="1" w:after="100" w:afterAutospacing="1"/>
              <w:jc w:val="center"/>
              <w:rPr>
                <w:rFonts w:eastAsia="Times New Roman"/>
                <w:sz w:val="24"/>
                <w:szCs w:val="24"/>
                <w:lang w:eastAsia="lv-LV"/>
              </w:rPr>
            </w:pPr>
            <w:r>
              <w:rPr>
                <w:rFonts w:eastAsia="Times New Roman"/>
                <w:sz w:val="24"/>
                <w:szCs w:val="24"/>
                <w:lang w:eastAsia="lv-LV"/>
              </w:rPr>
              <w:t>6</w:t>
            </w:r>
            <w:r w:rsidRPr="00B92A53">
              <w:rPr>
                <w:rFonts w:eastAsia="Times New Roman"/>
                <w:sz w:val="24"/>
                <w:szCs w:val="24"/>
                <w:lang w:eastAsia="lv-LV"/>
              </w:rPr>
              <w:t>.</w:t>
            </w:r>
          </w:p>
        </w:tc>
        <w:tc>
          <w:tcPr>
            <w:tcW w:w="3073" w:type="dxa"/>
            <w:shd w:val="clear" w:color="auto" w:fill="auto"/>
          </w:tcPr>
          <w:p w14:paraId="2DCCBAED"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 xml:space="preserve">Precizētais Likumprojekts “Grozījumi </w:t>
            </w:r>
            <w:r w:rsidRPr="00B92A53">
              <w:rPr>
                <w:rFonts w:eastAsia="Times New Roman"/>
                <w:bCs/>
                <w:sz w:val="24"/>
                <w:szCs w:val="24"/>
                <w:lang w:eastAsia="lv-LV"/>
              </w:rPr>
              <w:t xml:space="preserve">Publiskas personas finanšu līdzekļu un mantas izšķērdēšanas novēršanas likumā” (turpmāk – Likumprojekts), kas paredz </w:t>
            </w:r>
            <w:r w:rsidRPr="00B92A53">
              <w:rPr>
                <w:rFonts w:eastAsia="Times New Roman"/>
                <w:bCs/>
                <w:sz w:val="24"/>
                <w:szCs w:val="24"/>
                <w:lang w:eastAsia="lv-LV"/>
              </w:rPr>
              <w:lastRenderedPageBreak/>
              <w:t xml:space="preserve">papildināt Likuma </w:t>
            </w:r>
            <w:r w:rsidRPr="00B92A53">
              <w:rPr>
                <w:rFonts w:eastAsia="Times New Roman"/>
                <w:sz w:val="24"/>
                <w:szCs w:val="24"/>
                <w:lang w:eastAsia="lv-LV"/>
              </w:rPr>
              <w:t>11.pantu ar 4.</w:t>
            </w:r>
            <w:r w:rsidRPr="00B92A53">
              <w:rPr>
                <w:rFonts w:eastAsia="Times New Roman"/>
                <w:sz w:val="24"/>
                <w:szCs w:val="24"/>
                <w:vertAlign w:val="superscript"/>
                <w:lang w:eastAsia="lv-LV"/>
              </w:rPr>
              <w:t xml:space="preserve">1 </w:t>
            </w:r>
            <w:r w:rsidRPr="00B92A53">
              <w:rPr>
                <w:rFonts w:eastAsia="Times New Roman"/>
                <w:sz w:val="24"/>
                <w:szCs w:val="24"/>
                <w:lang w:eastAsia="lv-LV"/>
              </w:rPr>
              <w:t>daļu:</w:t>
            </w:r>
          </w:p>
          <w:p w14:paraId="222BEFCA"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“(4</w:t>
            </w:r>
            <w:r w:rsidRPr="00B92A53">
              <w:rPr>
                <w:rFonts w:eastAsia="Times New Roman"/>
                <w:sz w:val="24"/>
                <w:szCs w:val="24"/>
                <w:vertAlign w:val="superscript"/>
                <w:lang w:eastAsia="lv-LV"/>
              </w:rPr>
              <w:t>1</w:t>
            </w:r>
            <w:r w:rsidRPr="00B92A53">
              <w:rPr>
                <w:rFonts w:eastAsia="Times New Roman"/>
                <w:sz w:val="24"/>
                <w:szCs w:val="24"/>
                <w:lang w:eastAsia="lv-LV"/>
              </w:rPr>
              <w:t>) Finanšu ministrs var izsniegt šā panta trešās daļas 1. un 3.punktā minēto atļauju, ja ir saņemta nozares ministra piekrišana un Pārresoru koordinācijas centra atzinums.”.</w:t>
            </w:r>
          </w:p>
        </w:tc>
        <w:tc>
          <w:tcPr>
            <w:tcW w:w="4394" w:type="dxa"/>
            <w:gridSpan w:val="2"/>
            <w:shd w:val="clear" w:color="auto" w:fill="auto"/>
          </w:tcPr>
          <w:p w14:paraId="0A9ADC1F" w14:textId="77777777" w:rsidR="00B37DCE" w:rsidRPr="00B92A53" w:rsidRDefault="00B37DCE" w:rsidP="00B37DCE">
            <w:pPr>
              <w:jc w:val="both"/>
              <w:rPr>
                <w:rFonts w:eastAsia="Times New Roman"/>
                <w:b/>
                <w:sz w:val="24"/>
                <w:szCs w:val="24"/>
              </w:rPr>
            </w:pPr>
            <w:r w:rsidRPr="00B92A53">
              <w:rPr>
                <w:rFonts w:eastAsia="Times New Roman"/>
                <w:b/>
                <w:sz w:val="24"/>
                <w:szCs w:val="24"/>
              </w:rPr>
              <w:lastRenderedPageBreak/>
              <w:t>Tieslietu ministrija</w:t>
            </w:r>
          </w:p>
          <w:p w14:paraId="71FB4C87" w14:textId="77777777" w:rsidR="00B37DCE" w:rsidRPr="00B92A53" w:rsidRDefault="00B37DCE" w:rsidP="00B37DCE">
            <w:pPr>
              <w:jc w:val="both"/>
              <w:rPr>
                <w:rFonts w:eastAsia="Times New Roman"/>
                <w:sz w:val="24"/>
                <w:szCs w:val="24"/>
              </w:rPr>
            </w:pPr>
            <w:r w:rsidRPr="00B92A53">
              <w:rPr>
                <w:rFonts w:eastAsia="Times New Roman"/>
                <w:sz w:val="24"/>
                <w:szCs w:val="24"/>
              </w:rPr>
              <w:t>(11.10.2019. atzinums Nr.1-9.1/1079).</w:t>
            </w:r>
          </w:p>
          <w:p w14:paraId="50B3CAE2" w14:textId="77777777" w:rsidR="00B37DCE" w:rsidRPr="00B92A53" w:rsidRDefault="00B37DCE" w:rsidP="00B37DCE">
            <w:pPr>
              <w:jc w:val="both"/>
              <w:rPr>
                <w:rFonts w:eastAsia="Times New Roman"/>
                <w:i/>
                <w:sz w:val="24"/>
                <w:szCs w:val="24"/>
              </w:rPr>
            </w:pPr>
            <w:r w:rsidRPr="00B92A53">
              <w:rPr>
                <w:rFonts w:eastAsia="Times New Roman"/>
                <w:bCs/>
                <w:sz w:val="24"/>
                <w:szCs w:val="24"/>
                <w:lang w:eastAsia="lv-LV"/>
              </w:rPr>
              <w:t>Projektā paredzēts papildināt Publiskas personas finanšu līdzekļu un mantas izšķērdēšanas novēršanas likuma (turpmāk – Likums) 11. pantu ar 4.</w:t>
            </w:r>
            <w:r w:rsidRPr="00B92A53">
              <w:rPr>
                <w:rFonts w:eastAsia="Times New Roman"/>
                <w:bCs/>
                <w:sz w:val="24"/>
                <w:szCs w:val="24"/>
                <w:vertAlign w:val="superscript"/>
                <w:lang w:eastAsia="lv-LV"/>
              </w:rPr>
              <w:t>1</w:t>
            </w:r>
            <w:r w:rsidRPr="00B92A53">
              <w:rPr>
                <w:rFonts w:eastAsia="Times New Roman"/>
                <w:bCs/>
                <w:sz w:val="24"/>
                <w:szCs w:val="24"/>
                <w:lang w:eastAsia="lv-LV"/>
              </w:rPr>
              <w:t xml:space="preserve"> daļu, nosakot, ka </w:t>
            </w:r>
            <w:r w:rsidRPr="00B92A53">
              <w:rPr>
                <w:rFonts w:eastAsia="Times New Roman"/>
                <w:bCs/>
                <w:sz w:val="24"/>
                <w:szCs w:val="24"/>
                <w:lang w:eastAsia="lv-LV"/>
              </w:rPr>
              <w:lastRenderedPageBreak/>
              <w:t>finanšu ministrs var izsniegt šā likuma 11. panta trešās daļas 1. un 3. punktā minēto atļauju, ja ir saņemta nozares ministra piekrišana un Pārresoru koordinācijas centra atzinums. Šī redakcija var radīt neskaidru priekšstatu par to, kāda ir nozares ministra piekrišanas un Pārresoru koordinācijas centra atzinuma nozīme (resp., finanšu ministra rīcības brīvība). Lūdzam izvērtēt, vai šajā gadījumā efektīvāks risinājums nav paredzēt gan finanšu ministra, gan nozares ministra atļaujas nepieciešamību. Turklāt no projekta sākotnējās ietekmes novērtējuma ziņojuma (turpmāk – anotācija) nav saprotams, kurš izvērtēs Pārresoru koordinācijas centra atzinumu un kāda var būt tā ietekme. Saskaņā ar spēkā esošajiem normatīvajiem aktiem Finanšu ministrijai un attiecīgās nozares ministrijai jau ir iespējams iegūt jebkuras citas iestādes atzinumu, ja tāds ir nepieciešams</w:t>
            </w:r>
            <w:r w:rsidRPr="00B92A53">
              <w:rPr>
                <w:rFonts w:eastAsia="Times New Roman"/>
                <w:bCs/>
                <w:i/>
                <w:sz w:val="24"/>
                <w:szCs w:val="24"/>
                <w:lang w:eastAsia="lv-LV"/>
              </w:rPr>
              <w:t>.</w:t>
            </w:r>
          </w:p>
        </w:tc>
        <w:tc>
          <w:tcPr>
            <w:tcW w:w="3118" w:type="dxa"/>
            <w:shd w:val="clear" w:color="auto" w:fill="auto"/>
          </w:tcPr>
          <w:p w14:paraId="1C7B130D"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lastRenderedPageBreak/>
              <w:t>Ņemts vērā.</w:t>
            </w:r>
          </w:p>
          <w:p w14:paraId="3896901F" w14:textId="029D1081" w:rsidR="00B37DCE" w:rsidRPr="00B92A53" w:rsidRDefault="00B37DCE" w:rsidP="00B37DCE">
            <w:pPr>
              <w:tabs>
                <w:tab w:val="left" w:pos="0"/>
                <w:tab w:val="left" w:pos="709"/>
                <w:tab w:val="left" w:pos="993"/>
              </w:tabs>
              <w:suppressAutoHyphens/>
              <w:jc w:val="both"/>
              <w:outlineLvl w:val="3"/>
              <w:rPr>
                <w:rFonts w:eastAsia="Times New Roman"/>
                <w:bCs/>
                <w:sz w:val="24"/>
                <w:szCs w:val="24"/>
                <w:lang w:eastAsia="lv-LV"/>
              </w:rPr>
            </w:pPr>
            <w:r w:rsidRPr="00B92A53">
              <w:rPr>
                <w:rFonts w:eastAsia="Times New Roman"/>
                <w:bCs/>
                <w:sz w:val="24"/>
                <w:szCs w:val="24"/>
                <w:lang w:eastAsia="lv-LV"/>
              </w:rPr>
              <w:t xml:space="preserve">Ņemot vērā, ka Pārresoru koordinācijas centrs PKC primāri īsteno Attīstības plānošanas sistēmas likumā un Publiskas personas kapitāla </w:t>
            </w:r>
            <w:r w:rsidRPr="00B92A53">
              <w:rPr>
                <w:rFonts w:eastAsia="Times New Roman"/>
                <w:bCs/>
                <w:sz w:val="24"/>
                <w:szCs w:val="24"/>
                <w:lang w:eastAsia="lv-LV"/>
              </w:rPr>
              <w:lastRenderedPageBreak/>
              <w:t>daļu un kapitālsabiedrību pārvaldības likumā noteiktās funkcijas, t.i., valsts kapitālsabiedrību un valsts izšķirošā ietekmē esošu kapitālsabiedrību pārraudzības jautājumus, PKC atzinumā paustais ir nozīmīgs faktors labas pārvaldības principu ievērošanā.</w:t>
            </w:r>
          </w:p>
        </w:tc>
        <w:tc>
          <w:tcPr>
            <w:tcW w:w="3402" w:type="dxa"/>
            <w:gridSpan w:val="2"/>
            <w:shd w:val="clear" w:color="auto" w:fill="auto"/>
          </w:tcPr>
          <w:p w14:paraId="0323CA29" w14:textId="55148EE0" w:rsidR="00B37DCE" w:rsidRPr="00BA104D" w:rsidRDefault="00B37DCE" w:rsidP="00B37DCE">
            <w:pPr>
              <w:jc w:val="both"/>
              <w:rPr>
                <w:rFonts w:eastAsia="Times New Roman"/>
                <w:sz w:val="24"/>
                <w:szCs w:val="24"/>
              </w:rPr>
            </w:pPr>
            <w:r w:rsidRPr="00BA104D">
              <w:rPr>
                <w:rFonts w:eastAsia="Times New Roman"/>
                <w:sz w:val="24"/>
                <w:szCs w:val="24"/>
              </w:rPr>
              <w:lastRenderedPageBreak/>
              <w:t>Likumprojekts precizēts</w:t>
            </w:r>
            <w:r w:rsidR="005B5C6A" w:rsidRPr="00BA104D">
              <w:rPr>
                <w:rFonts w:eastAsia="Times New Roman"/>
                <w:sz w:val="24"/>
                <w:szCs w:val="24"/>
              </w:rPr>
              <w:t xml:space="preserve"> </w:t>
            </w:r>
            <w:r w:rsidR="005B5C6A" w:rsidRPr="00BA104D">
              <w:rPr>
                <w:rFonts w:eastAsia="Times New Roman"/>
                <w:bCs/>
                <w:sz w:val="24"/>
                <w:szCs w:val="24"/>
                <w:lang w:eastAsia="lv-LV"/>
              </w:rPr>
              <w:t>(mainīta numerācija)</w:t>
            </w:r>
            <w:r w:rsidRPr="00BA104D">
              <w:rPr>
                <w:rFonts w:eastAsia="Times New Roman"/>
                <w:sz w:val="24"/>
                <w:szCs w:val="24"/>
              </w:rPr>
              <w:t xml:space="preserve">, kas paredz papildināt Likuma 11.pantu ar </w:t>
            </w:r>
            <w:r w:rsidR="00A839D5" w:rsidRPr="00BA104D">
              <w:rPr>
                <w:rFonts w:eastAsia="Times New Roman"/>
                <w:sz w:val="24"/>
                <w:szCs w:val="24"/>
              </w:rPr>
              <w:t>sesto</w:t>
            </w:r>
            <w:r w:rsidRPr="00BA104D">
              <w:rPr>
                <w:rFonts w:eastAsia="Times New Roman"/>
                <w:sz w:val="24"/>
                <w:szCs w:val="24"/>
              </w:rPr>
              <w:t xml:space="preserve"> daļu:</w:t>
            </w:r>
          </w:p>
          <w:p w14:paraId="0F0F32A8" w14:textId="5CD33B74" w:rsidR="00B37DCE" w:rsidRPr="00BA104D" w:rsidRDefault="00B37DCE" w:rsidP="00B37DCE">
            <w:pPr>
              <w:ind w:firstLine="284"/>
              <w:jc w:val="both"/>
              <w:rPr>
                <w:sz w:val="24"/>
                <w:szCs w:val="24"/>
                <w:shd w:val="clear" w:color="auto" w:fill="FFFFFF"/>
                <w:lang w:eastAsia="lv-LV"/>
              </w:rPr>
            </w:pPr>
            <w:r w:rsidRPr="00BA104D">
              <w:rPr>
                <w:sz w:val="24"/>
                <w:szCs w:val="24"/>
                <w:shd w:val="clear" w:color="auto" w:fill="FFFFFF"/>
              </w:rPr>
              <w:t>“(</w:t>
            </w:r>
            <w:r w:rsidR="00A839D5" w:rsidRPr="00BA104D">
              <w:rPr>
                <w:sz w:val="24"/>
                <w:szCs w:val="24"/>
                <w:shd w:val="clear" w:color="auto" w:fill="FFFFFF"/>
              </w:rPr>
              <w:t>6</w:t>
            </w:r>
            <w:r w:rsidRPr="00BA104D">
              <w:rPr>
                <w:sz w:val="24"/>
                <w:szCs w:val="24"/>
                <w:shd w:val="clear" w:color="auto" w:fill="FFFFFF"/>
              </w:rPr>
              <w:t xml:space="preserve">) Lai saņemtu šā panta trešās daļas 1. un 3.punktā </w:t>
            </w:r>
            <w:r w:rsidRPr="00BA104D">
              <w:rPr>
                <w:sz w:val="24"/>
                <w:szCs w:val="24"/>
                <w:shd w:val="clear" w:color="auto" w:fill="FFFFFF"/>
              </w:rPr>
              <w:lastRenderedPageBreak/>
              <w:t xml:space="preserve">noteikto finanšu ministra atļauju, attiecīgā kapitālsabiedrība dāvinājuma (ziedojuma) darījumu saskaņo ar: </w:t>
            </w:r>
          </w:p>
          <w:p w14:paraId="55170D81" w14:textId="77777777" w:rsidR="00B37DCE" w:rsidRPr="00BA104D" w:rsidRDefault="00B37DCE" w:rsidP="00B37DCE">
            <w:pPr>
              <w:ind w:firstLine="284"/>
              <w:jc w:val="both"/>
              <w:rPr>
                <w:sz w:val="24"/>
                <w:szCs w:val="24"/>
              </w:rPr>
            </w:pPr>
            <w:r w:rsidRPr="00BA104D">
              <w:rPr>
                <w:sz w:val="24"/>
                <w:szCs w:val="24"/>
              </w:rPr>
              <w:t>1)ministru, kura ministrija ir valsts kapitāla daļu turētāja valsts kapitālsabiedrībā, izvērtējot Pārresoru koordinācijas centra sniegto atzinumu;</w:t>
            </w:r>
          </w:p>
          <w:p w14:paraId="706E00BA" w14:textId="77777777" w:rsidR="00B37DCE" w:rsidRPr="00BA104D" w:rsidRDefault="00B37DCE" w:rsidP="00B37DCE">
            <w:pPr>
              <w:tabs>
                <w:tab w:val="left" w:pos="993"/>
                <w:tab w:val="left" w:pos="1134"/>
              </w:tabs>
              <w:ind w:firstLine="284"/>
              <w:jc w:val="both"/>
              <w:rPr>
                <w:sz w:val="24"/>
                <w:szCs w:val="24"/>
                <w:shd w:val="clear" w:color="auto" w:fill="FFFFFF"/>
              </w:rPr>
            </w:pPr>
            <w:r w:rsidRPr="00BA104D">
              <w:rPr>
                <w:sz w:val="24"/>
                <w:szCs w:val="24"/>
              </w:rPr>
              <w:t>2)m</w:t>
            </w:r>
            <w:r w:rsidRPr="00BA104D">
              <w:rPr>
                <w:sz w:val="24"/>
                <w:szCs w:val="24"/>
                <w:shd w:val="clear" w:color="auto" w:fill="FFFFFF"/>
              </w:rPr>
              <w:t>inistru, kura ministrija ir valsts kapitāla daļu turētāja kapitālsabiedrībā, kas ir attiecīgās valsts kontrolētās kapitālsabiedrības kapitāla daļu turētāja;</w:t>
            </w:r>
          </w:p>
          <w:p w14:paraId="471ECADE" w14:textId="146D1C54" w:rsidR="00B37DCE" w:rsidRPr="00BA104D" w:rsidRDefault="00B37DCE" w:rsidP="00B37DCE">
            <w:pPr>
              <w:tabs>
                <w:tab w:val="left" w:pos="993"/>
                <w:tab w:val="left" w:pos="1134"/>
              </w:tabs>
              <w:ind w:firstLine="284"/>
              <w:jc w:val="both"/>
              <w:rPr>
                <w:sz w:val="24"/>
                <w:szCs w:val="24"/>
              </w:rPr>
            </w:pPr>
            <w:r w:rsidRPr="00BA104D">
              <w:rPr>
                <w:sz w:val="24"/>
                <w:szCs w:val="24"/>
                <w:shd w:val="clear" w:color="auto" w:fill="FFFFFF"/>
              </w:rPr>
              <w:t>3)ministru, kura ministrija ir valsts kapitāla daļu turētāja kapitālsabiedrībā, kas ir attiecīg</w:t>
            </w:r>
            <w:r w:rsidR="0006514D" w:rsidRPr="00BA104D">
              <w:rPr>
                <w:sz w:val="24"/>
                <w:szCs w:val="24"/>
                <w:shd w:val="clear" w:color="auto" w:fill="FFFFFF"/>
              </w:rPr>
              <w:t>i</w:t>
            </w:r>
            <w:r w:rsidRPr="00BA104D">
              <w:rPr>
                <w:sz w:val="24"/>
                <w:szCs w:val="24"/>
                <w:shd w:val="clear" w:color="auto" w:fill="FFFFFF"/>
              </w:rPr>
              <w:t xml:space="preserve"> tiešā izšķirošā ietekmē uz līdzdalības pamata Koncernu likuma izpratnē esošas kapitālsabiedrības kapitāla daļu turētāja;</w:t>
            </w:r>
          </w:p>
          <w:p w14:paraId="035984B0" w14:textId="2E9CAAD5" w:rsidR="00B37DCE" w:rsidRPr="00BA104D" w:rsidRDefault="00B37DCE" w:rsidP="00B37DCE">
            <w:pPr>
              <w:ind w:firstLine="284"/>
              <w:jc w:val="both"/>
              <w:rPr>
                <w:sz w:val="24"/>
                <w:szCs w:val="24"/>
                <w:shd w:val="clear" w:color="auto" w:fill="FFFFFF"/>
              </w:rPr>
            </w:pPr>
            <w:r w:rsidRPr="00BA104D">
              <w:rPr>
                <w:sz w:val="24"/>
                <w:szCs w:val="24"/>
              </w:rPr>
              <w:t>4)m</w:t>
            </w:r>
            <w:r w:rsidRPr="00BA104D">
              <w:rPr>
                <w:sz w:val="24"/>
                <w:szCs w:val="24"/>
                <w:shd w:val="clear" w:color="auto" w:fill="FFFFFF"/>
              </w:rPr>
              <w:t>inistru, kura ministrija ir valsts kapitāla daļu turētāja š</w:t>
            </w:r>
            <w:r w:rsidR="0047185D" w:rsidRPr="00BA104D">
              <w:rPr>
                <w:sz w:val="24"/>
                <w:szCs w:val="24"/>
                <w:shd w:val="clear" w:color="auto" w:fill="FFFFFF"/>
              </w:rPr>
              <w:t>ā</w:t>
            </w:r>
            <w:r w:rsidRPr="00BA104D">
              <w:rPr>
                <w:sz w:val="24"/>
                <w:szCs w:val="24"/>
                <w:shd w:val="clear" w:color="auto" w:fill="FFFFFF"/>
              </w:rPr>
              <w:t xml:space="preserve"> panta trešās daļas 3.punktā noteiktajā kapitālsabiedrībā;</w:t>
            </w:r>
          </w:p>
          <w:p w14:paraId="1C4405D8" w14:textId="65F5632F" w:rsidR="00B37DCE" w:rsidRPr="00BA104D" w:rsidRDefault="00B37DCE" w:rsidP="00B37DCE">
            <w:pPr>
              <w:ind w:firstLine="284"/>
              <w:jc w:val="both"/>
              <w:rPr>
                <w:sz w:val="24"/>
                <w:szCs w:val="24"/>
                <w:shd w:val="clear" w:color="auto" w:fill="FFFFFF"/>
              </w:rPr>
            </w:pPr>
            <w:r w:rsidRPr="00BA104D">
              <w:rPr>
                <w:sz w:val="24"/>
                <w:szCs w:val="24"/>
                <w:shd w:val="clear" w:color="auto" w:fill="FFFFFF"/>
              </w:rPr>
              <w:t>5)vides aizsardzības un reģionālās attīstības ministru, ja dāvinājuma (ziedojuma) darījumu veic šā panta trešās daļas 3.punktā</w:t>
            </w:r>
            <w:r w:rsidR="0047185D" w:rsidRPr="00BA104D">
              <w:rPr>
                <w:sz w:val="24"/>
                <w:szCs w:val="24"/>
                <w:shd w:val="clear" w:color="auto" w:fill="FFFFFF"/>
              </w:rPr>
              <w:t xml:space="preserve"> noteiktā</w:t>
            </w:r>
            <w:r w:rsidRPr="00BA104D">
              <w:rPr>
                <w:sz w:val="24"/>
                <w:szCs w:val="24"/>
                <w:shd w:val="clear" w:color="auto" w:fill="FFFFFF"/>
              </w:rPr>
              <w:t xml:space="preserve"> kapitālsabiedrība, kuras kapitāla daļu turētājs ir pašvaldība.”.</w:t>
            </w:r>
          </w:p>
          <w:p w14:paraId="78A0E1E4" w14:textId="77777777" w:rsidR="00B37DCE" w:rsidRPr="00BA104D" w:rsidRDefault="00B37DCE" w:rsidP="00B37DCE">
            <w:pPr>
              <w:ind w:firstLine="284"/>
              <w:jc w:val="both"/>
              <w:rPr>
                <w:rFonts w:eastAsia="Times New Roman"/>
                <w:sz w:val="24"/>
                <w:szCs w:val="24"/>
              </w:rPr>
            </w:pPr>
          </w:p>
          <w:p w14:paraId="4F06F165" w14:textId="4B52711D" w:rsidR="00B37DCE" w:rsidRPr="00BA104D" w:rsidRDefault="00B37DCE" w:rsidP="00B37DCE">
            <w:pPr>
              <w:jc w:val="both"/>
              <w:rPr>
                <w:rFonts w:eastAsia="Times New Roman"/>
                <w:sz w:val="24"/>
                <w:szCs w:val="24"/>
                <w:lang w:eastAsia="lv-LV"/>
              </w:rPr>
            </w:pPr>
            <w:r w:rsidRPr="00BA104D">
              <w:rPr>
                <w:rFonts w:eastAsia="Times New Roman"/>
                <w:sz w:val="24"/>
                <w:szCs w:val="24"/>
              </w:rPr>
              <w:lastRenderedPageBreak/>
              <w:t>Papildināts Likumprojekta anotācijas I.</w:t>
            </w:r>
            <w:r w:rsidR="00A839D5" w:rsidRPr="00BA104D">
              <w:rPr>
                <w:rFonts w:eastAsia="Times New Roman"/>
                <w:sz w:val="24"/>
                <w:szCs w:val="24"/>
              </w:rPr>
              <w:t xml:space="preserve"> </w:t>
            </w:r>
            <w:r w:rsidRPr="00BA104D">
              <w:rPr>
                <w:rFonts w:eastAsia="Times New Roman"/>
                <w:sz w:val="24"/>
                <w:szCs w:val="24"/>
              </w:rPr>
              <w:t xml:space="preserve">sadaļas </w:t>
            </w:r>
            <w:r w:rsidRPr="00BA104D">
              <w:rPr>
                <w:rFonts w:eastAsia="Times New Roman"/>
                <w:sz w:val="24"/>
                <w:szCs w:val="24"/>
                <w:lang w:eastAsia="lv-LV"/>
              </w:rPr>
              <w:t>2. punkts:</w:t>
            </w:r>
          </w:p>
          <w:p w14:paraId="58679C69" w14:textId="77777777" w:rsidR="00B37DCE" w:rsidRPr="00BA104D" w:rsidRDefault="00B37DCE" w:rsidP="00B37DCE">
            <w:pPr>
              <w:jc w:val="both"/>
              <w:rPr>
                <w:sz w:val="24"/>
                <w:szCs w:val="24"/>
              </w:rPr>
            </w:pPr>
            <w:r w:rsidRPr="00BA104D">
              <w:rPr>
                <w:sz w:val="24"/>
                <w:szCs w:val="24"/>
              </w:rPr>
              <w:t>“</w:t>
            </w:r>
            <w:r w:rsidRPr="00BA104D">
              <w:rPr>
                <w:sz w:val="24"/>
                <w:szCs w:val="24"/>
                <w:shd w:val="clear" w:color="auto" w:fill="FFFFFF"/>
              </w:rPr>
              <w:t xml:space="preserve">Ja dāvinājumu (ziedojumu) veic valsts kapitālsabiedrība, tad tā dāvinājuma (ziedojuma) darījumu saskaņo ar ministru, </w:t>
            </w:r>
            <w:r w:rsidRPr="00BA104D">
              <w:rPr>
                <w:sz w:val="24"/>
                <w:szCs w:val="24"/>
              </w:rPr>
              <w:t>kura ministrija ir valsts kapitāla daļu turētāja valsts kapitālsabiedrībā un kurš sniegs savu piekrišanu kapitālsabiedrības dāvinājuma (ziedojuma) darījuma veikšanai, izvērtējot Pārresoru koordinācijas centra</w:t>
            </w:r>
            <w:r w:rsidRPr="00BA104D">
              <w:rPr>
                <w:rStyle w:val="FootnoteReference"/>
                <w:sz w:val="24"/>
                <w:szCs w:val="24"/>
              </w:rPr>
              <w:footnoteReference w:id="1"/>
            </w:r>
            <w:r w:rsidRPr="00BA104D">
              <w:rPr>
                <w:sz w:val="24"/>
                <w:szCs w:val="24"/>
              </w:rPr>
              <w:t xml:space="preserve"> (turpmāk – PKC) sniegto atzinumu par kapitālsabiedrības dāvinājuma (ziedojuma) darījuma veikšanu.</w:t>
            </w:r>
          </w:p>
          <w:p w14:paraId="19E8577E" w14:textId="77777777" w:rsidR="00B37DCE" w:rsidRPr="00BA104D" w:rsidRDefault="00B37DCE" w:rsidP="00B37DCE">
            <w:pPr>
              <w:jc w:val="both"/>
              <w:rPr>
                <w:rFonts w:eastAsia="Times New Roman"/>
                <w:sz w:val="24"/>
                <w:szCs w:val="24"/>
              </w:rPr>
            </w:pPr>
            <w:r w:rsidRPr="00BA104D">
              <w:rPr>
                <w:sz w:val="24"/>
                <w:szCs w:val="24"/>
              </w:rPr>
              <w:t xml:space="preserve">PKC sniedz savu atzinumu par kapitālsabiedrības, kurā visas kapitāla daļas vai balsstiesīgās akcijas pieder valstij, dāvinājuma (ziedojuma) darījuma veikšanu. </w:t>
            </w:r>
            <w:r w:rsidRPr="00BA104D">
              <w:rPr>
                <w:rFonts w:eastAsia="Times New Roman"/>
                <w:bCs/>
                <w:sz w:val="24"/>
                <w:szCs w:val="24"/>
                <w:lang w:eastAsia="lv-LV"/>
              </w:rPr>
              <w:t>PKC atzinumā sniegtais viedoklis var ietekmēt ministra</w:t>
            </w:r>
            <w:r w:rsidRPr="00BA104D">
              <w:rPr>
                <w:sz w:val="24"/>
                <w:szCs w:val="24"/>
              </w:rPr>
              <w:t xml:space="preserve"> </w:t>
            </w:r>
            <w:r w:rsidRPr="00BA104D">
              <w:rPr>
                <w:rFonts w:eastAsia="Times New Roman"/>
                <w:bCs/>
                <w:sz w:val="24"/>
                <w:szCs w:val="24"/>
                <w:lang w:eastAsia="lv-LV"/>
              </w:rPr>
              <w:t>piekrišanas sniegšanu.”.</w:t>
            </w:r>
          </w:p>
        </w:tc>
      </w:tr>
      <w:tr w:rsidR="00B37DCE" w:rsidRPr="00B92A53" w14:paraId="53036C96" w14:textId="77777777" w:rsidTr="00B92A53">
        <w:tc>
          <w:tcPr>
            <w:tcW w:w="750" w:type="dxa"/>
            <w:gridSpan w:val="2"/>
            <w:shd w:val="clear" w:color="auto" w:fill="auto"/>
          </w:tcPr>
          <w:p w14:paraId="6DDC1E5A" w14:textId="5C5E4021" w:rsidR="00B37DCE" w:rsidRPr="00B92A53" w:rsidRDefault="00B37DCE" w:rsidP="00B37DCE">
            <w:pPr>
              <w:jc w:val="center"/>
              <w:rPr>
                <w:rFonts w:eastAsia="Times New Roman"/>
                <w:sz w:val="24"/>
                <w:szCs w:val="24"/>
                <w:lang w:eastAsia="lv-LV"/>
              </w:rPr>
            </w:pPr>
            <w:r>
              <w:rPr>
                <w:rFonts w:eastAsia="Times New Roman"/>
                <w:sz w:val="24"/>
                <w:szCs w:val="24"/>
                <w:lang w:eastAsia="lv-LV"/>
              </w:rPr>
              <w:lastRenderedPageBreak/>
              <w:t>7</w:t>
            </w:r>
            <w:r w:rsidRPr="00B92A53">
              <w:rPr>
                <w:rFonts w:eastAsia="Times New Roman"/>
                <w:sz w:val="24"/>
                <w:szCs w:val="24"/>
                <w:lang w:eastAsia="lv-LV"/>
              </w:rPr>
              <w:t>.</w:t>
            </w:r>
          </w:p>
        </w:tc>
        <w:tc>
          <w:tcPr>
            <w:tcW w:w="3073" w:type="dxa"/>
            <w:shd w:val="clear" w:color="auto" w:fill="auto"/>
          </w:tcPr>
          <w:p w14:paraId="30854FB8"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Precizētais Likumprojekts</w:t>
            </w:r>
            <w:r w:rsidRPr="00B92A53">
              <w:rPr>
                <w:rFonts w:eastAsia="Times New Roman"/>
                <w:bCs/>
                <w:sz w:val="24"/>
                <w:szCs w:val="24"/>
                <w:lang w:eastAsia="lv-LV"/>
              </w:rPr>
              <w:t xml:space="preserve">, kas paredz papildināt Likuma </w:t>
            </w:r>
            <w:r w:rsidRPr="00B92A53">
              <w:rPr>
                <w:rFonts w:eastAsia="Times New Roman"/>
                <w:sz w:val="24"/>
                <w:szCs w:val="24"/>
                <w:lang w:eastAsia="lv-LV"/>
              </w:rPr>
              <w:t>11.pantu ar 4.</w:t>
            </w:r>
            <w:r w:rsidRPr="00B92A53">
              <w:rPr>
                <w:rFonts w:eastAsia="Times New Roman"/>
                <w:sz w:val="24"/>
                <w:szCs w:val="24"/>
                <w:vertAlign w:val="superscript"/>
                <w:lang w:eastAsia="lv-LV"/>
              </w:rPr>
              <w:t xml:space="preserve">1 </w:t>
            </w:r>
            <w:r w:rsidRPr="00B92A53">
              <w:rPr>
                <w:rFonts w:eastAsia="Times New Roman"/>
                <w:sz w:val="24"/>
                <w:szCs w:val="24"/>
                <w:lang w:eastAsia="lv-LV"/>
              </w:rPr>
              <w:t>daļu:</w:t>
            </w:r>
          </w:p>
          <w:p w14:paraId="05500FF4"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 xml:space="preserve"> “(4</w:t>
            </w:r>
            <w:r w:rsidRPr="00B92A53">
              <w:rPr>
                <w:rFonts w:eastAsia="Times New Roman"/>
                <w:sz w:val="24"/>
                <w:szCs w:val="24"/>
                <w:vertAlign w:val="superscript"/>
                <w:lang w:eastAsia="lv-LV"/>
              </w:rPr>
              <w:t>1</w:t>
            </w:r>
            <w:r w:rsidRPr="00B92A53">
              <w:rPr>
                <w:rFonts w:eastAsia="Times New Roman"/>
                <w:sz w:val="24"/>
                <w:szCs w:val="24"/>
                <w:lang w:eastAsia="lv-LV"/>
              </w:rPr>
              <w:t xml:space="preserve">) Finanšu ministrs var izsniegt šā panta trešās daļas 1. un 3.punktā minēto atļauju, ja ir saņemta nozares ministra piekrišana un Pārresoru </w:t>
            </w:r>
            <w:r w:rsidRPr="00B92A53">
              <w:rPr>
                <w:rFonts w:eastAsia="Times New Roman"/>
                <w:sz w:val="24"/>
                <w:szCs w:val="24"/>
                <w:lang w:eastAsia="lv-LV"/>
              </w:rPr>
              <w:lastRenderedPageBreak/>
              <w:t>koordinācijas centra atzinums.”.</w:t>
            </w:r>
          </w:p>
          <w:p w14:paraId="6B80A967" w14:textId="77777777" w:rsidR="00B37DCE" w:rsidRPr="00B92A53" w:rsidRDefault="00B37DCE" w:rsidP="00B37DCE">
            <w:pPr>
              <w:jc w:val="both"/>
              <w:rPr>
                <w:rFonts w:eastAsia="Times New Roman"/>
                <w:sz w:val="24"/>
                <w:szCs w:val="24"/>
                <w:lang w:eastAsia="lv-LV"/>
              </w:rPr>
            </w:pPr>
          </w:p>
        </w:tc>
        <w:tc>
          <w:tcPr>
            <w:tcW w:w="4394" w:type="dxa"/>
            <w:gridSpan w:val="2"/>
            <w:shd w:val="clear" w:color="auto" w:fill="auto"/>
          </w:tcPr>
          <w:p w14:paraId="41EFC33D" w14:textId="77777777" w:rsidR="00B37DCE" w:rsidRPr="00B92A53" w:rsidRDefault="00B37DCE" w:rsidP="00B37DCE">
            <w:pPr>
              <w:jc w:val="both"/>
              <w:rPr>
                <w:rFonts w:eastAsia="Times New Roman"/>
                <w:sz w:val="24"/>
                <w:szCs w:val="24"/>
              </w:rPr>
            </w:pPr>
            <w:r w:rsidRPr="00B92A53">
              <w:rPr>
                <w:rFonts w:eastAsia="Times New Roman"/>
                <w:b/>
                <w:sz w:val="24"/>
                <w:szCs w:val="24"/>
              </w:rPr>
              <w:lastRenderedPageBreak/>
              <w:t xml:space="preserve">Pārresoru koordinācijas centrs </w:t>
            </w:r>
            <w:r w:rsidRPr="00B92A53">
              <w:rPr>
                <w:rFonts w:eastAsia="Times New Roman"/>
                <w:sz w:val="24"/>
                <w:szCs w:val="24"/>
              </w:rPr>
              <w:t>(18.10.2019. atzinums Nr.1.2-7/138).</w:t>
            </w:r>
          </w:p>
          <w:p w14:paraId="2621C784" w14:textId="77777777" w:rsidR="00B37DCE" w:rsidRPr="00B92A53" w:rsidRDefault="00B37DCE" w:rsidP="00B37DCE">
            <w:pPr>
              <w:jc w:val="both"/>
              <w:rPr>
                <w:rFonts w:eastAsia="Times New Roman"/>
                <w:sz w:val="24"/>
                <w:szCs w:val="24"/>
              </w:rPr>
            </w:pPr>
            <w:r w:rsidRPr="00B92A53">
              <w:rPr>
                <w:rFonts w:eastAsia="Times New Roman"/>
                <w:sz w:val="24"/>
                <w:szCs w:val="24"/>
              </w:rPr>
              <w:t xml:space="preserve">Vēršam Jūsu uzmanību, ka PKC kompetencē ir valsts kapitālsabiedrību un valsts izšķirošajā ietekmē esošo kapitālsabiedrību pārraudzības jautājumi. PKC ir iespēja dažādu valsts kapitālsabiedrību dāvinājumu (ziedojumu) </w:t>
            </w:r>
            <w:r w:rsidRPr="00B92A53">
              <w:rPr>
                <w:rFonts w:eastAsia="Times New Roman"/>
                <w:sz w:val="24"/>
                <w:szCs w:val="24"/>
              </w:rPr>
              <w:lastRenderedPageBreak/>
              <w:t>darījumus vērtēt kopsakarā, kā arī dāvinājumu (ziedojumu) atbilstību valsts kapitālsabiedrību vidēja termiņa darbības stratēģijai un ziedošanas politikai. Ņemot vērā minēto, PKC nevar atbalstīt piedāvāto likuma 11.panta 4.</w:t>
            </w:r>
            <w:r w:rsidRPr="00B92A53">
              <w:rPr>
                <w:rFonts w:eastAsia="Times New Roman"/>
                <w:sz w:val="24"/>
                <w:szCs w:val="24"/>
                <w:vertAlign w:val="superscript"/>
              </w:rPr>
              <w:t>1</w:t>
            </w:r>
            <w:r w:rsidRPr="00B92A53">
              <w:rPr>
                <w:rFonts w:eastAsia="Times New Roman"/>
                <w:sz w:val="24"/>
                <w:szCs w:val="24"/>
              </w:rPr>
              <w:t xml:space="preserve"> daļas redakciju, jo PKC kompetencē ir vien daļa no likuma 11.panta trešās daļas 1.punktā minētajām kapitālsabiedrībām un PKC saņem tikai valsts tiešā izšķirošā ietekmē esošu kapitālsabiedrību apstiprinātās vidēja termiņa darbības stratēģijas. </w:t>
            </w:r>
          </w:p>
          <w:p w14:paraId="78EFC9F3" w14:textId="77777777" w:rsidR="00B37DCE" w:rsidRPr="00B92A53" w:rsidRDefault="00B37DCE" w:rsidP="00B37DCE">
            <w:pPr>
              <w:jc w:val="both"/>
              <w:rPr>
                <w:rFonts w:eastAsia="Times New Roman"/>
                <w:sz w:val="24"/>
                <w:szCs w:val="24"/>
              </w:rPr>
            </w:pPr>
            <w:r w:rsidRPr="00B92A53">
              <w:rPr>
                <w:rFonts w:eastAsia="Times New Roman"/>
                <w:sz w:val="24"/>
                <w:szCs w:val="24"/>
              </w:rPr>
              <w:t>Lūdzam arī anotācijas 2.punktā teikumu, kur skaidrota PKC kompetence, izteikt šādā redakcijā:</w:t>
            </w:r>
          </w:p>
          <w:p w14:paraId="2223558E" w14:textId="77777777" w:rsidR="00B37DCE" w:rsidRPr="00B92A53" w:rsidRDefault="00B37DCE" w:rsidP="00B37DCE">
            <w:pPr>
              <w:jc w:val="both"/>
              <w:rPr>
                <w:rFonts w:eastAsia="Times New Roman"/>
                <w:sz w:val="24"/>
                <w:szCs w:val="24"/>
              </w:rPr>
            </w:pPr>
            <w:r w:rsidRPr="00B92A53">
              <w:rPr>
                <w:rFonts w:eastAsia="Times New Roman"/>
                <w:sz w:val="24"/>
                <w:szCs w:val="24"/>
              </w:rPr>
              <w:t>“PKC ir iespēja dažādu valsts kapitālsabiedrību dāvinājumu (ziedojumu) darījumus vērtēt kopsakarā un šādi savas kompetences ietvaros sekmēt lietderīgāku dāvinājumu (ziedojumu) izlietojumu.”.</w:t>
            </w:r>
          </w:p>
        </w:tc>
        <w:tc>
          <w:tcPr>
            <w:tcW w:w="3118" w:type="dxa"/>
            <w:shd w:val="clear" w:color="auto" w:fill="auto"/>
          </w:tcPr>
          <w:p w14:paraId="4096002D"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lastRenderedPageBreak/>
              <w:t>Ņemts vērā.</w:t>
            </w:r>
          </w:p>
        </w:tc>
        <w:tc>
          <w:tcPr>
            <w:tcW w:w="3402" w:type="dxa"/>
            <w:gridSpan w:val="2"/>
            <w:shd w:val="clear" w:color="auto" w:fill="auto"/>
          </w:tcPr>
          <w:p w14:paraId="5591A526" w14:textId="0DDA62FF" w:rsidR="00B37DCE" w:rsidRPr="00BA104D" w:rsidRDefault="00B37DCE" w:rsidP="00B37DCE">
            <w:pPr>
              <w:jc w:val="both"/>
              <w:rPr>
                <w:rFonts w:eastAsia="Times New Roman"/>
                <w:sz w:val="24"/>
                <w:szCs w:val="24"/>
              </w:rPr>
            </w:pPr>
            <w:r w:rsidRPr="00BA104D">
              <w:rPr>
                <w:rFonts w:eastAsia="Times New Roman"/>
                <w:sz w:val="24"/>
                <w:szCs w:val="24"/>
              </w:rPr>
              <w:t>Likumprojekts precizēts</w:t>
            </w:r>
            <w:r w:rsidR="005B5C6A" w:rsidRPr="00BA104D">
              <w:rPr>
                <w:rFonts w:eastAsia="Times New Roman"/>
                <w:sz w:val="24"/>
                <w:szCs w:val="24"/>
              </w:rPr>
              <w:t xml:space="preserve"> </w:t>
            </w:r>
            <w:r w:rsidR="005B5C6A" w:rsidRPr="00BA104D">
              <w:rPr>
                <w:rFonts w:eastAsia="Times New Roman"/>
                <w:bCs/>
                <w:sz w:val="24"/>
                <w:szCs w:val="24"/>
                <w:lang w:eastAsia="lv-LV"/>
              </w:rPr>
              <w:t>(mainīta numerācija)</w:t>
            </w:r>
            <w:r w:rsidRPr="00BA104D">
              <w:rPr>
                <w:rFonts w:eastAsia="Times New Roman"/>
                <w:sz w:val="24"/>
                <w:szCs w:val="24"/>
              </w:rPr>
              <w:t xml:space="preserve">, kas paredz papildināt Likuma 11.pantu ar </w:t>
            </w:r>
            <w:r w:rsidR="00A839D5" w:rsidRPr="00BA104D">
              <w:rPr>
                <w:rFonts w:eastAsia="Times New Roman"/>
                <w:sz w:val="24"/>
                <w:szCs w:val="24"/>
              </w:rPr>
              <w:t>sesto</w:t>
            </w:r>
            <w:r w:rsidRPr="00BA104D">
              <w:rPr>
                <w:rFonts w:eastAsia="Times New Roman"/>
                <w:sz w:val="24"/>
                <w:szCs w:val="24"/>
              </w:rPr>
              <w:t xml:space="preserve"> daļu:</w:t>
            </w:r>
          </w:p>
          <w:p w14:paraId="4F7984BC" w14:textId="14BAAA2D" w:rsidR="00B37DCE" w:rsidRPr="00BA104D" w:rsidRDefault="00B37DCE" w:rsidP="00B37DCE">
            <w:pPr>
              <w:ind w:firstLine="284"/>
              <w:jc w:val="both"/>
              <w:rPr>
                <w:sz w:val="24"/>
                <w:szCs w:val="24"/>
                <w:shd w:val="clear" w:color="auto" w:fill="FFFFFF"/>
                <w:lang w:eastAsia="lv-LV"/>
              </w:rPr>
            </w:pPr>
            <w:r w:rsidRPr="00BA104D">
              <w:rPr>
                <w:sz w:val="24"/>
                <w:szCs w:val="24"/>
                <w:shd w:val="clear" w:color="auto" w:fill="FFFFFF"/>
              </w:rPr>
              <w:t>“(</w:t>
            </w:r>
            <w:r w:rsidR="00A839D5" w:rsidRPr="00BA104D">
              <w:rPr>
                <w:sz w:val="24"/>
                <w:szCs w:val="24"/>
                <w:shd w:val="clear" w:color="auto" w:fill="FFFFFF"/>
              </w:rPr>
              <w:t>6</w:t>
            </w:r>
            <w:r w:rsidRPr="00BA104D">
              <w:rPr>
                <w:sz w:val="24"/>
                <w:szCs w:val="24"/>
                <w:shd w:val="clear" w:color="auto" w:fill="FFFFFF"/>
              </w:rPr>
              <w:t xml:space="preserve">) Lai saņemtu šā panta trešās daļas 1. un 3.punktā noteikto finanšu ministra atļauju, attiecīgā kapitālsabiedrība </w:t>
            </w:r>
            <w:r w:rsidRPr="00BA104D">
              <w:rPr>
                <w:sz w:val="24"/>
                <w:szCs w:val="24"/>
                <w:shd w:val="clear" w:color="auto" w:fill="FFFFFF"/>
              </w:rPr>
              <w:lastRenderedPageBreak/>
              <w:t xml:space="preserve">dāvinājuma (ziedojuma) darījumu saskaņo ar: </w:t>
            </w:r>
          </w:p>
          <w:p w14:paraId="03E609A6" w14:textId="77777777" w:rsidR="00B37DCE" w:rsidRPr="00BA104D" w:rsidRDefault="00B37DCE" w:rsidP="00B37DCE">
            <w:pPr>
              <w:ind w:firstLine="284"/>
              <w:jc w:val="both"/>
              <w:rPr>
                <w:sz w:val="24"/>
                <w:szCs w:val="24"/>
              </w:rPr>
            </w:pPr>
            <w:r w:rsidRPr="00BA104D">
              <w:rPr>
                <w:sz w:val="24"/>
                <w:szCs w:val="24"/>
              </w:rPr>
              <w:t>1)ministru, kura ministrija ir valsts kapitāla daļu turētāja valsts kapitālsabiedrībā, izvērtējot Pārresoru koordinācijas centra sniegto atzinumu;</w:t>
            </w:r>
          </w:p>
          <w:p w14:paraId="2B0CE79E" w14:textId="77777777" w:rsidR="00B37DCE" w:rsidRPr="00BA104D" w:rsidRDefault="00B37DCE" w:rsidP="00B37DCE">
            <w:pPr>
              <w:tabs>
                <w:tab w:val="left" w:pos="993"/>
                <w:tab w:val="left" w:pos="1134"/>
              </w:tabs>
              <w:ind w:firstLine="284"/>
              <w:jc w:val="both"/>
              <w:rPr>
                <w:sz w:val="24"/>
                <w:szCs w:val="24"/>
                <w:shd w:val="clear" w:color="auto" w:fill="FFFFFF"/>
              </w:rPr>
            </w:pPr>
            <w:r w:rsidRPr="00BA104D">
              <w:rPr>
                <w:sz w:val="24"/>
                <w:szCs w:val="24"/>
              </w:rPr>
              <w:t>2)m</w:t>
            </w:r>
            <w:r w:rsidRPr="00BA104D">
              <w:rPr>
                <w:sz w:val="24"/>
                <w:szCs w:val="24"/>
                <w:shd w:val="clear" w:color="auto" w:fill="FFFFFF"/>
              </w:rPr>
              <w:t>inistru, kura ministrija ir valsts kapitāla daļu turētāja kapitālsabiedrībā, kas ir attiecīgās valsts kontrolētās kapitālsabiedrības kapitāla daļu turētāja;</w:t>
            </w:r>
          </w:p>
          <w:p w14:paraId="291E68B9" w14:textId="305E59A3" w:rsidR="00B37DCE" w:rsidRPr="00BA104D" w:rsidRDefault="00B37DCE" w:rsidP="00B37DCE">
            <w:pPr>
              <w:tabs>
                <w:tab w:val="left" w:pos="993"/>
                <w:tab w:val="left" w:pos="1134"/>
              </w:tabs>
              <w:ind w:firstLine="284"/>
              <w:jc w:val="both"/>
              <w:rPr>
                <w:sz w:val="24"/>
                <w:szCs w:val="24"/>
              </w:rPr>
            </w:pPr>
            <w:r w:rsidRPr="00BA104D">
              <w:rPr>
                <w:sz w:val="24"/>
                <w:szCs w:val="24"/>
                <w:shd w:val="clear" w:color="auto" w:fill="FFFFFF"/>
              </w:rPr>
              <w:t>3)ministru, kura ministrija ir valsts kapitāla daļu turētāja kapitālsabiedrībā, kas ir attiecīg</w:t>
            </w:r>
            <w:r w:rsidR="0006514D" w:rsidRPr="00BA104D">
              <w:rPr>
                <w:sz w:val="24"/>
                <w:szCs w:val="24"/>
                <w:shd w:val="clear" w:color="auto" w:fill="FFFFFF"/>
              </w:rPr>
              <w:t>i</w:t>
            </w:r>
            <w:r w:rsidRPr="00BA104D">
              <w:rPr>
                <w:sz w:val="24"/>
                <w:szCs w:val="24"/>
                <w:shd w:val="clear" w:color="auto" w:fill="FFFFFF"/>
              </w:rPr>
              <w:t xml:space="preserve"> tiešā izšķirošā ietekmē uz līdzdalības pamata Koncernu likuma izpratnē esošas kapitālsabiedrības kapitāla daļu turētāja;</w:t>
            </w:r>
          </w:p>
          <w:p w14:paraId="0EA45042" w14:textId="581F4AFA" w:rsidR="00B37DCE" w:rsidRPr="00BA104D" w:rsidRDefault="00B37DCE" w:rsidP="00B37DCE">
            <w:pPr>
              <w:ind w:firstLine="284"/>
              <w:jc w:val="both"/>
              <w:rPr>
                <w:sz w:val="24"/>
                <w:szCs w:val="24"/>
                <w:shd w:val="clear" w:color="auto" w:fill="FFFFFF"/>
              </w:rPr>
            </w:pPr>
            <w:r w:rsidRPr="00BA104D">
              <w:rPr>
                <w:sz w:val="24"/>
                <w:szCs w:val="24"/>
              </w:rPr>
              <w:t>4)m</w:t>
            </w:r>
            <w:r w:rsidRPr="00BA104D">
              <w:rPr>
                <w:sz w:val="24"/>
                <w:szCs w:val="24"/>
                <w:shd w:val="clear" w:color="auto" w:fill="FFFFFF"/>
              </w:rPr>
              <w:t>inistru, kura ministrija ir valsts kapitāla daļu turētāja š</w:t>
            </w:r>
            <w:r w:rsidR="0047185D" w:rsidRPr="00BA104D">
              <w:rPr>
                <w:sz w:val="24"/>
                <w:szCs w:val="24"/>
                <w:shd w:val="clear" w:color="auto" w:fill="FFFFFF"/>
              </w:rPr>
              <w:t>ā</w:t>
            </w:r>
            <w:r w:rsidRPr="00BA104D">
              <w:rPr>
                <w:sz w:val="24"/>
                <w:szCs w:val="24"/>
                <w:shd w:val="clear" w:color="auto" w:fill="FFFFFF"/>
              </w:rPr>
              <w:t xml:space="preserve"> panta trešās daļas 3.punktā noteiktajā kapitālsabiedrībā;</w:t>
            </w:r>
          </w:p>
          <w:p w14:paraId="50A7BFA7" w14:textId="43BF9297" w:rsidR="00B37DCE" w:rsidRPr="00BA104D" w:rsidRDefault="00B37DCE" w:rsidP="00B37DCE">
            <w:pPr>
              <w:ind w:firstLine="284"/>
              <w:jc w:val="both"/>
              <w:rPr>
                <w:sz w:val="24"/>
                <w:szCs w:val="24"/>
                <w:shd w:val="clear" w:color="auto" w:fill="FFFFFF"/>
              </w:rPr>
            </w:pPr>
            <w:r w:rsidRPr="00BA104D">
              <w:rPr>
                <w:sz w:val="24"/>
                <w:szCs w:val="24"/>
                <w:shd w:val="clear" w:color="auto" w:fill="FFFFFF"/>
              </w:rPr>
              <w:t xml:space="preserve">5)vides aizsardzības un reģionālās attīstības ministru, ja dāvinājuma (ziedojuma) darījumu veic šā panta trešās daļas 3.punktā </w:t>
            </w:r>
            <w:r w:rsidR="0047185D" w:rsidRPr="00BA104D">
              <w:rPr>
                <w:sz w:val="24"/>
                <w:szCs w:val="24"/>
                <w:shd w:val="clear" w:color="auto" w:fill="FFFFFF"/>
              </w:rPr>
              <w:t xml:space="preserve">noteiktā </w:t>
            </w:r>
            <w:r w:rsidRPr="00BA104D">
              <w:rPr>
                <w:sz w:val="24"/>
                <w:szCs w:val="24"/>
                <w:shd w:val="clear" w:color="auto" w:fill="FFFFFF"/>
              </w:rPr>
              <w:t>kapitālsabiedrība, kuras kapitāla daļu turētājs ir pašvaldība.”.</w:t>
            </w:r>
          </w:p>
          <w:p w14:paraId="4E70550A" w14:textId="77777777" w:rsidR="00B37DCE" w:rsidRPr="00BA104D" w:rsidRDefault="00B37DCE" w:rsidP="00B37DCE">
            <w:pPr>
              <w:ind w:firstLine="284"/>
              <w:jc w:val="both"/>
              <w:rPr>
                <w:rFonts w:eastAsia="Times New Roman"/>
                <w:sz w:val="24"/>
                <w:szCs w:val="24"/>
              </w:rPr>
            </w:pPr>
          </w:p>
          <w:p w14:paraId="467B45A3" w14:textId="07359429" w:rsidR="00B37DCE" w:rsidRPr="00BA104D" w:rsidRDefault="00B37DCE" w:rsidP="00B37DCE">
            <w:pPr>
              <w:jc w:val="both"/>
              <w:rPr>
                <w:rFonts w:eastAsia="Times New Roman"/>
                <w:sz w:val="24"/>
                <w:szCs w:val="24"/>
                <w:lang w:eastAsia="lv-LV"/>
              </w:rPr>
            </w:pPr>
            <w:r w:rsidRPr="00BA104D">
              <w:rPr>
                <w:rFonts w:eastAsia="Times New Roman"/>
                <w:sz w:val="24"/>
                <w:szCs w:val="24"/>
              </w:rPr>
              <w:t>Papildināts Likumprojekta anotācijas I.</w:t>
            </w:r>
            <w:r w:rsidR="00A839D5" w:rsidRPr="00BA104D">
              <w:rPr>
                <w:rFonts w:eastAsia="Times New Roman"/>
                <w:sz w:val="24"/>
                <w:szCs w:val="24"/>
              </w:rPr>
              <w:t xml:space="preserve"> </w:t>
            </w:r>
            <w:r w:rsidRPr="00BA104D">
              <w:rPr>
                <w:rFonts w:eastAsia="Times New Roman"/>
                <w:sz w:val="24"/>
                <w:szCs w:val="24"/>
              </w:rPr>
              <w:t>sadaļas</w:t>
            </w:r>
            <w:r w:rsidR="00A839D5" w:rsidRPr="00BA104D">
              <w:rPr>
                <w:rFonts w:eastAsia="Times New Roman"/>
                <w:sz w:val="24"/>
                <w:szCs w:val="24"/>
              </w:rPr>
              <w:t xml:space="preserve"> </w:t>
            </w:r>
            <w:r w:rsidRPr="00BA104D">
              <w:rPr>
                <w:rFonts w:eastAsia="Times New Roman"/>
                <w:sz w:val="24"/>
                <w:szCs w:val="24"/>
                <w:lang w:eastAsia="lv-LV"/>
              </w:rPr>
              <w:t>2. punkts:</w:t>
            </w:r>
          </w:p>
          <w:p w14:paraId="022B525D" w14:textId="77777777" w:rsidR="00B37DCE" w:rsidRPr="00BA104D" w:rsidRDefault="00B37DCE" w:rsidP="00B37DCE">
            <w:pPr>
              <w:jc w:val="both"/>
              <w:rPr>
                <w:rFonts w:eastAsia="Times New Roman"/>
                <w:sz w:val="24"/>
                <w:szCs w:val="24"/>
              </w:rPr>
            </w:pPr>
            <w:r w:rsidRPr="00BA104D">
              <w:rPr>
                <w:sz w:val="24"/>
                <w:szCs w:val="24"/>
              </w:rPr>
              <w:lastRenderedPageBreak/>
              <w:t>“PKC ir iespēja dažādus valsts kapitālsabiedrību dāvinājumu (ziedojumu) darījumus vērtēt kopsakarā un šādi savas kompetences ietvaros sekmēt lietderīgāku dāvinājumu (ziedojumu) izlietojumu.</w:t>
            </w:r>
            <w:r w:rsidRPr="00BA104D">
              <w:rPr>
                <w:rFonts w:eastAsia="Times New Roman"/>
                <w:bCs/>
                <w:sz w:val="24"/>
                <w:szCs w:val="24"/>
                <w:lang w:eastAsia="lv-LV"/>
              </w:rPr>
              <w:t>”.</w:t>
            </w:r>
          </w:p>
        </w:tc>
      </w:tr>
      <w:tr w:rsidR="00B37DCE" w:rsidRPr="00B92A53" w14:paraId="4EE45361" w14:textId="77777777" w:rsidTr="00B92A53">
        <w:trPr>
          <w:trHeight w:val="1833"/>
        </w:trPr>
        <w:tc>
          <w:tcPr>
            <w:tcW w:w="750" w:type="dxa"/>
            <w:gridSpan w:val="2"/>
            <w:shd w:val="clear" w:color="auto" w:fill="auto"/>
          </w:tcPr>
          <w:p w14:paraId="4569962E" w14:textId="73558F89" w:rsidR="00B37DCE" w:rsidRPr="00B92A53" w:rsidRDefault="00B37DCE" w:rsidP="00B37DCE">
            <w:pPr>
              <w:jc w:val="center"/>
              <w:rPr>
                <w:rFonts w:eastAsia="Times New Roman"/>
                <w:sz w:val="24"/>
                <w:szCs w:val="24"/>
                <w:lang w:eastAsia="lv-LV"/>
              </w:rPr>
            </w:pPr>
            <w:r>
              <w:rPr>
                <w:rFonts w:eastAsia="Times New Roman"/>
                <w:sz w:val="24"/>
                <w:szCs w:val="24"/>
                <w:lang w:eastAsia="lv-LV"/>
              </w:rPr>
              <w:lastRenderedPageBreak/>
              <w:t>8</w:t>
            </w:r>
            <w:r w:rsidRPr="00B92A53">
              <w:rPr>
                <w:rFonts w:eastAsia="Times New Roman"/>
                <w:sz w:val="24"/>
                <w:szCs w:val="24"/>
                <w:lang w:eastAsia="lv-LV"/>
              </w:rPr>
              <w:t>.</w:t>
            </w:r>
          </w:p>
        </w:tc>
        <w:tc>
          <w:tcPr>
            <w:tcW w:w="3073" w:type="dxa"/>
            <w:shd w:val="clear" w:color="auto" w:fill="auto"/>
          </w:tcPr>
          <w:p w14:paraId="7EB32B76"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Precizētais Likumprojekts</w:t>
            </w:r>
            <w:r w:rsidRPr="00B92A53">
              <w:rPr>
                <w:rFonts w:eastAsia="Times New Roman"/>
                <w:bCs/>
                <w:sz w:val="24"/>
                <w:szCs w:val="24"/>
                <w:lang w:eastAsia="lv-LV"/>
              </w:rPr>
              <w:t xml:space="preserve">, kas paredz papildināt Likuma </w:t>
            </w:r>
            <w:r w:rsidRPr="00B92A53">
              <w:rPr>
                <w:rFonts w:eastAsia="Times New Roman"/>
                <w:sz w:val="24"/>
                <w:szCs w:val="24"/>
                <w:lang w:eastAsia="lv-LV"/>
              </w:rPr>
              <w:t>11.pantu ar 4.</w:t>
            </w:r>
            <w:r w:rsidRPr="00B92A53">
              <w:rPr>
                <w:rFonts w:eastAsia="Times New Roman"/>
                <w:sz w:val="24"/>
                <w:szCs w:val="24"/>
                <w:vertAlign w:val="superscript"/>
                <w:lang w:eastAsia="lv-LV"/>
              </w:rPr>
              <w:t xml:space="preserve">1 </w:t>
            </w:r>
            <w:r w:rsidRPr="00B92A53">
              <w:rPr>
                <w:rFonts w:eastAsia="Times New Roman"/>
                <w:sz w:val="24"/>
                <w:szCs w:val="24"/>
                <w:lang w:eastAsia="lv-LV"/>
              </w:rPr>
              <w:t>daļu:</w:t>
            </w:r>
          </w:p>
          <w:p w14:paraId="3A975C62"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 xml:space="preserve"> “(4</w:t>
            </w:r>
            <w:r w:rsidRPr="00B92A53">
              <w:rPr>
                <w:rFonts w:eastAsia="Times New Roman"/>
                <w:sz w:val="24"/>
                <w:szCs w:val="24"/>
                <w:vertAlign w:val="superscript"/>
                <w:lang w:eastAsia="lv-LV"/>
              </w:rPr>
              <w:t>1</w:t>
            </w:r>
            <w:r w:rsidRPr="00B92A53">
              <w:rPr>
                <w:rFonts w:eastAsia="Times New Roman"/>
                <w:sz w:val="24"/>
                <w:szCs w:val="24"/>
                <w:lang w:eastAsia="lv-LV"/>
              </w:rPr>
              <w:t>) Finanšu ministrs var izsniegt šā panta trešās daļas 1. un 3.punktā minēto atļauju, ja ir saņemta nozares ministra piekrišana un Pārresoru koordinācijas centra atzinums.”.</w:t>
            </w:r>
          </w:p>
        </w:tc>
        <w:tc>
          <w:tcPr>
            <w:tcW w:w="4394" w:type="dxa"/>
            <w:gridSpan w:val="2"/>
            <w:shd w:val="clear" w:color="auto" w:fill="auto"/>
          </w:tcPr>
          <w:p w14:paraId="5BBFE1A8" w14:textId="77777777" w:rsidR="00B37DCE" w:rsidRPr="00B92A53" w:rsidRDefault="00B37DCE" w:rsidP="00B37DCE">
            <w:pPr>
              <w:jc w:val="both"/>
              <w:rPr>
                <w:rFonts w:eastAsia="Times New Roman"/>
                <w:b/>
                <w:sz w:val="24"/>
                <w:szCs w:val="24"/>
              </w:rPr>
            </w:pPr>
            <w:r w:rsidRPr="00B92A53">
              <w:rPr>
                <w:rFonts w:eastAsia="Times New Roman"/>
                <w:b/>
                <w:sz w:val="24"/>
                <w:szCs w:val="24"/>
              </w:rPr>
              <w:t xml:space="preserve">Pārresoru koordinācijas centrs </w:t>
            </w:r>
            <w:r w:rsidRPr="00B92A53">
              <w:rPr>
                <w:rFonts w:eastAsia="Times New Roman"/>
                <w:sz w:val="24"/>
                <w:szCs w:val="24"/>
              </w:rPr>
              <w:t>(18.10.2019. atzinums Nr. 1.2-7/138).</w:t>
            </w:r>
          </w:p>
          <w:p w14:paraId="6B40E3DD" w14:textId="77777777" w:rsidR="00B37DCE" w:rsidRPr="00B92A53" w:rsidRDefault="00B37DCE" w:rsidP="00B37DCE">
            <w:pPr>
              <w:jc w:val="both"/>
              <w:rPr>
                <w:rFonts w:eastAsia="Times New Roman"/>
                <w:i/>
                <w:sz w:val="24"/>
                <w:szCs w:val="24"/>
              </w:rPr>
            </w:pPr>
            <w:r w:rsidRPr="00B92A53">
              <w:rPr>
                <w:iCs/>
                <w:sz w:val="24"/>
                <w:szCs w:val="24"/>
              </w:rPr>
              <w:t>No projekta nav viennozīmīgi secināms, kas ir “nozares ministrs”, piemēram, vai ar to jāsaprot ziedojumu saņemošās nozares (sports, izglītība, kultūra u.c.). Lūdzam projektu papildināt ar jēdziena “nozares ministrs” definīciju, kā arī raksturot, kā izpaudīsies nozares ministra piekrišana.</w:t>
            </w:r>
          </w:p>
        </w:tc>
        <w:tc>
          <w:tcPr>
            <w:tcW w:w="3118" w:type="dxa"/>
            <w:shd w:val="clear" w:color="auto" w:fill="auto"/>
          </w:tcPr>
          <w:p w14:paraId="33727C76"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t>Ņemts vērā.</w:t>
            </w:r>
          </w:p>
        </w:tc>
        <w:tc>
          <w:tcPr>
            <w:tcW w:w="3402" w:type="dxa"/>
            <w:gridSpan w:val="2"/>
            <w:shd w:val="clear" w:color="auto" w:fill="auto"/>
          </w:tcPr>
          <w:p w14:paraId="4A1D995A" w14:textId="4C0D09F4" w:rsidR="00B37DCE" w:rsidRPr="00BA104D" w:rsidRDefault="00B37DCE" w:rsidP="00B37DCE">
            <w:pPr>
              <w:jc w:val="both"/>
              <w:rPr>
                <w:rFonts w:eastAsia="Times New Roman"/>
                <w:sz w:val="24"/>
                <w:szCs w:val="24"/>
              </w:rPr>
            </w:pPr>
            <w:r w:rsidRPr="00BA104D">
              <w:rPr>
                <w:rFonts w:eastAsia="Times New Roman"/>
                <w:sz w:val="24"/>
                <w:szCs w:val="24"/>
              </w:rPr>
              <w:t>Likumprojekts precizēts</w:t>
            </w:r>
            <w:r w:rsidR="005B5C6A" w:rsidRPr="00BA104D">
              <w:rPr>
                <w:rFonts w:eastAsia="Times New Roman"/>
                <w:sz w:val="24"/>
                <w:szCs w:val="24"/>
              </w:rPr>
              <w:t xml:space="preserve"> </w:t>
            </w:r>
            <w:r w:rsidR="005B5C6A" w:rsidRPr="00BA104D">
              <w:rPr>
                <w:rFonts w:eastAsia="Times New Roman"/>
                <w:bCs/>
                <w:sz w:val="24"/>
                <w:szCs w:val="24"/>
                <w:lang w:eastAsia="lv-LV"/>
              </w:rPr>
              <w:t>(mainīta numerācija)</w:t>
            </w:r>
            <w:r w:rsidRPr="00BA104D">
              <w:rPr>
                <w:rFonts w:eastAsia="Times New Roman"/>
                <w:sz w:val="24"/>
                <w:szCs w:val="24"/>
              </w:rPr>
              <w:t xml:space="preserve">, kas paredz papildināt Likuma 11.pantu ar </w:t>
            </w:r>
            <w:r w:rsidR="00A839D5" w:rsidRPr="00BA104D">
              <w:rPr>
                <w:rFonts w:eastAsia="Times New Roman"/>
                <w:sz w:val="24"/>
                <w:szCs w:val="24"/>
              </w:rPr>
              <w:t>sesto</w:t>
            </w:r>
            <w:r w:rsidRPr="00BA104D">
              <w:rPr>
                <w:rFonts w:eastAsia="Times New Roman"/>
                <w:sz w:val="24"/>
                <w:szCs w:val="24"/>
              </w:rPr>
              <w:t xml:space="preserve"> daļu:</w:t>
            </w:r>
          </w:p>
          <w:p w14:paraId="6C90ED68" w14:textId="343929A9" w:rsidR="00B37DCE" w:rsidRPr="00BA104D" w:rsidRDefault="00B37DCE" w:rsidP="00B37DCE">
            <w:pPr>
              <w:ind w:firstLine="284"/>
              <w:jc w:val="both"/>
              <w:rPr>
                <w:sz w:val="24"/>
                <w:szCs w:val="24"/>
                <w:shd w:val="clear" w:color="auto" w:fill="FFFFFF"/>
                <w:lang w:eastAsia="lv-LV"/>
              </w:rPr>
            </w:pPr>
            <w:r w:rsidRPr="00BA104D">
              <w:rPr>
                <w:sz w:val="24"/>
                <w:szCs w:val="24"/>
                <w:shd w:val="clear" w:color="auto" w:fill="FFFFFF"/>
              </w:rPr>
              <w:t>“(</w:t>
            </w:r>
            <w:r w:rsidR="00A839D5" w:rsidRPr="00BA104D">
              <w:rPr>
                <w:sz w:val="24"/>
                <w:szCs w:val="24"/>
                <w:shd w:val="clear" w:color="auto" w:fill="FFFFFF"/>
              </w:rPr>
              <w:t>6</w:t>
            </w:r>
            <w:r w:rsidRPr="00BA104D">
              <w:rPr>
                <w:sz w:val="24"/>
                <w:szCs w:val="24"/>
                <w:shd w:val="clear" w:color="auto" w:fill="FFFFFF"/>
              </w:rPr>
              <w:t xml:space="preserve">) Lai saņemtu šā panta trešās daļas 1. un 3.punktā noteikto finanšu ministra atļauju, attiecīgā kapitālsabiedrība dāvinājuma (ziedojuma) darījumu saskaņo ar: </w:t>
            </w:r>
          </w:p>
          <w:p w14:paraId="0EF09536" w14:textId="77777777" w:rsidR="00B37DCE" w:rsidRPr="00BA104D" w:rsidRDefault="00B37DCE" w:rsidP="00B37DCE">
            <w:pPr>
              <w:ind w:firstLine="284"/>
              <w:jc w:val="both"/>
              <w:rPr>
                <w:sz w:val="24"/>
                <w:szCs w:val="24"/>
              </w:rPr>
            </w:pPr>
            <w:r w:rsidRPr="00BA104D">
              <w:rPr>
                <w:sz w:val="24"/>
                <w:szCs w:val="24"/>
              </w:rPr>
              <w:t>1)ministru, kura ministrija ir valsts kapitāla daļu turētāja valsts kapitālsabiedrībā, izvērtējot Pārresoru koordinācijas centra sniegto atzinumu;</w:t>
            </w:r>
          </w:p>
          <w:p w14:paraId="3E98F7C8" w14:textId="77777777" w:rsidR="00B37DCE" w:rsidRPr="00BA104D" w:rsidRDefault="00B37DCE" w:rsidP="00B37DCE">
            <w:pPr>
              <w:tabs>
                <w:tab w:val="left" w:pos="993"/>
                <w:tab w:val="left" w:pos="1134"/>
              </w:tabs>
              <w:ind w:firstLine="284"/>
              <w:jc w:val="both"/>
              <w:rPr>
                <w:sz w:val="24"/>
                <w:szCs w:val="24"/>
                <w:shd w:val="clear" w:color="auto" w:fill="FFFFFF"/>
              </w:rPr>
            </w:pPr>
            <w:r w:rsidRPr="00BA104D">
              <w:rPr>
                <w:sz w:val="24"/>
                <w:szCs w:val="24"/>
              </w:rPr>
              <w:t>2)m</w:t>
            </w:r>
            <w:r w:rsidRPr="00BA104D">
              <w:rPr>
                <w:sz w:val="24"/>
                <w:szCs w:val="24"/>
                <w:shd w:val="clear" w:color="auto" w:fill="FFFFFF"/>
              </w:rPr>
              <w:t>inistru, kura ministrija ir valsts kapitāla daļu turētāja kapitālsabiedrībā, kas ir attiecīgās valsts kontrolētās kapitālsabiedrības kapitāla daļu turētāja;</w:t>
            </w:r>
          </w:p>
          <w:p w14:paraId="0D669238" w14:textId="04A2882A" w:rsidR="00B37DCE" w:rsidRPr="00BA104D" w:rsidRDefault="00B37DCE" w:rsidP="00B37DCE">
            <w:pPr>
              <w:tabs>
                <w:tab w:val="left" w:pos="993"/>
                <w:tab w:val="left" w:pos="1134"/>
              </w:tabs>
              <w:ind w:firstLine="284"/>
              <w:jc w:val="both"/>
              <w:rPr>
                <w:sz w:val="24"/>
                <w:szCs w:val="24"/>
              </w:rPr>
            </w:pPr>
            <w:r w:rsidRPr="00BA104D">
              <w:rPr>
                <w:sz w:val="24"/>
                <w:szCs w:val="24"/>
                <w:shd w:val="clear" w:color="auto" w:fill="FFFFFF"/>
              </w:rPr>
              <w:t>3)ministru, kura ministrija ir valsts kapitāla daļu turētāja kapitālsabiedrībā, kas ir attiecīg</w:t>
            </w:r>
            <w:r w:rsidR="0006514D" w:rsidRPr="00BA104D">
              <w:rPr>
                <w:sz w:val="24"/>
                <w:szCs w:val="24"/>
                <w:shd w:val="clear" w:color="auto" w:fill="FFFFFF"/>
              </w:rPr>
              <w:t>i</w:t>
            </w:r>
            <w:r w:rsidRPr="00BA104D">
              <w:rPr>
                <w:sz w:val="24"/>
                <w:szCs w:val="24"/>
                <w:shd w:val="clear" w:color="auto" w:fill="FFFFFF"/>
              </w:rPr>
              <w:t xml:space="preserve"> tiešā izšķirošā ietekmē uz līdzdalības pamata Koncernu likuma izpratnē esošas kapitālsabiedrības kapitāla daļu turētāja;</w:t>
            </w:r>
          </w:p>
          <w:p w14:paraId="33042AAA" w14:textId="0FFFFBAF" w:rsidR="00B37DCE" w:rsidRPr="00BA104D" w:rsidRDefault="00B37DCE" w:rsidP="00B37DCE">
            <w:pPr>
              <w:ind w:firstLine="284"/>
              <w:jc w:val="both"/>
              <w:rPr>
                <w:sz w:val="24"/>
                <w:szCs w:val="24"/>
                <w:shd w:val="clear" w:color="auto" w:fill="FFFFFF"/>
              </w:rPr>
            </w:pPr>
            <w:r w:rsidRPr="00BA104D">
              <w:rPr>
                <w:sz w:val="24"/>
                <w:szCs w:val="24"/>
              </w:rPr>
              <w:lastRenderedPageBreak/>
              <w:t>4)m</w:t>
            </w:r>
            <w:r w:rsidRPr="00BA104D">
              <w:rPr>
                <w:sz w:val="24"/>
                <w:szCs w:val="24"/>
                <w:shd w:val="clear" w:color="auto" w:fill="FFFFFF"/>
              </w:rPr>
              <w:t>inistru, kura ministrija ir valsts kapitāla daļu turētāja š</w:t>
            </w:r>
            <w:r w:rsidR="0047185D" w:rsidRPr="00BA104D">
              <w:rPr>
                <w:sz w:val="24"/>
                <w:szCs w:val="24"/>
                <w:shd w:val="clear" w:color="auto" w:fill="FFFFFF"/>
              </w:rPr>
              <w:t>ā</w:t>
            </w:r>
            <w:r w:rsidRPr="00BA104D">
              <w:rPr>
                <w:sz w:val="24"/>
                <w:szCs w:val="24"/>
                <w:shd w:val="clear" w:color="auto" w:fill="FFFFFF"/>
              </w:rPr>
              <w:t xml:space="preserve"> panta trešās daļas 3.punktā noteiktajā kapitālsabiedrībā;</w:t>
            </w:r>
          </w:p>
          <w:p w14:paraId="41E577B3" w14:textId="146A89C9" w:rsidR="00B37DCE" w:rsidRPr="00BA104D" w:rsidRDefault="00B37DCE" w:rsidP="00B37DCE">
            <w:pPr>
              <w:ind w:firstLine="284"/>
              <w:jc w:val="both"/>
              <w:rPr>
                <w:sz w:val="24"/>
                <w:szCs w:val="24"/>
                <w:shd w:val="clear" w:color="auto" w:fill="FFFFFF"/>
              </w:rPr>
            </w:pPr>
            <w:r w:rsidRPr="00BA104D">
              <w:rPr>
                <w:sz w:val="24"/>
                <w:szCs w:val="24"/>
                <w:shd w:val="clear" w:color="auto" w:fill="FFFFFF"/>
              </w:rPr>
              <w:t xml:space="preserve">5)vides aizsardzības un reģionālās attīstības ministru, ja dāvinājuma (ziedojuma) darījumu veic šā panta trešās daļas 3.punktā </w:t>
            </w:r>
            <w:r w:rsidR="0047185D" w:rsidRPr="00BA104D">
              <w:rPr>
                <w:sz w:val="24"/>
                <w:szCs w:val="24"/>
                <w:shd w:val="clear" w:color="auto" w:fill="FFFFFF"/>
              </w:rPr>
              <w:t xml:space="preserve">noteiktā </w:t>
            </w:r>
            <w:r w:rsidRPr="00BA104D">
              <w:rPr>
                <w:sz w:val="24"/>
                <w:szCs w:val="24"/>
                <w:shd w:val="clear" w:color="auto" w:fill="FFFFFF"/>
              </w:rPr>
              <w:t>kapitālsabiedrība, kuras kapitāla daļu turētājs ir pašvaldība.”.</w:t>
            </w:r>
          </w:p>
          <w:p w14:paraId="1B2DF3DC" w14:textId="77777777" w:rsidR="00B37DCE" w:rsidRPr="00BA104D" w:rsidRDefault="00B37DCE" w:rsidP="00B37DCE">
            <w:pPr>
              <w:ind w:firstLine="284"/>
              <w:jc w:val="both"/>
              <w:rPr>
                <w:sz w:val="24"/>
                <w:szCs w:val="24"/>
                <w:shd w:val="clear" w:color="auto" w:fill="FFFFFF"/>
              </w:rPr>
            </w:pPr>
          </w:p>
          <w:p w14:paraId="4CF0ECA1" w14:textId="6A672065" w:rsidR="00B37DCE" w:rsidRPr="00BA104D" w:rsidRDefault="00B37DCE" w:rsidP="00B37DCE">
            <w:pPr>
              <w:jc w:val="both"/>
              <w:rPr>
                <w:rFonts w:eastAsia="Times New Roman"/>
                <w:sz w:val="24"/>
                <w:szCs w:val="24"/>
                <w:lang w:eastAsia="lv-LV"/>
              </w:rPr>
            </w:pPr>
            <w:r w:rsidRPr="00BA104D">
              <w:rPr>
                <w:rFonts w:eastAsia="Times New Roman"/>
                <w:sz w:val="24"/>
                <w:szCs w:val="24"/>
              </w:rPr>
              <w:t>Papildināts Likumprojekta anotācijas I.</w:t>
            </w:r>
            <w:r w:rsidR="00A839D5" w:rsidRPr="00BA104D">
              <w:rPr>
                <w:rFonts w:eastAsia="Times New Roman"/>
                <w:sz w:val="24"/>
                <w:szCs w:val="24"/>
              </w:rPr>
              <w:t xml:space="preserve"> </w:t>
            </w:r>
            <w:r w:rsidRPr="00BA104D">
              <w:rPr>
                <w:rFonts w:eastAsia="Times New Roman"/>
                <w:sz w:val="24"/>
                <w:szCs w:val="24"/>
              </w:rPr>
              <w:t xml:space="preserve">sadaļas </w:t>
            </w:r>
            <w:r w:rsidRPr="00BA104D">
              <w:rPr>
                <w:rFonts w:eastAsia="Times New Roman"/>
                <w:sz w:val="24"/>
                <w:szCs w:val="24"/>
                <w:lang w:eastAsia="lv-LV"/>
              </w:rPr>
              <w:t>2. punkts:</w:t>
            </w:r>
          </w:p>
          <w:p w14:paraId="51B2AEAF" w14:textId="77777777" w:rsidR="00B37DCE" w:rsidRPr="00BA104D" w:rsidRDefault="00B37DCE" w:rsidP="00B37DCE">
            <w:pPr>
              <w:jc w:val="both"/>
              <w:rPr>
                <w:rFonts w:eastAsia="Times New Roman"/>
                <w:sz w:val="24"/>
                <w:szCs w:val="24"/>
              </w:rPr>
            </w:pPr>
            <w:r w:rsidRPr="00BA104D">
              <w:rPr>
                <w:sz w:val="24"/>
                <w:szCs w:val="24"/>
              </w:rPr>
              <w:t>“Iepriekš minētos gadījumos, ministru iesaiste kapitālsabiedrību dāvinājumu (ziedojumu) darījuma vērtēšanas procesā ļaus izvērtēt konkrēto kapitālsabiedrību dāvinājumu (ziedojumu) darījumu aktualitāti, lietderību un nepieciešamību.”.</w:t>
            </w:r>
          </w:p>
        </w:tc>
      </w:tr>
      <w:tr w:rsidR="00B37DCE" w:rsidRPr="00B92A53" w14:paraId="1EFBACFF" w14:textId="77777777" w:rsidTr="00B92A53">
        <w:tc>
          <w:tcPr>
            <w:tcW w:w="750" w:type="dxa"/>
            <w:gridSpan w:val="2"/>
            <w:shd w:val="clear" w:color="auto" w:fill="auto"/>
          </w:tcPr>
          <w:p w14:paraId="285F87FB" w14:textId="5622828E" w:rsidR="00B37DCE" w:rsidRPr="00B92A53" w:rsidRDefault="00B37DCE" w:rsidP="00B37DCE">
            <w:pPr>
              <w:jc w:val="center"/>
              <w:rPr>
                <w:rFonts w:eastAsia="Times New Roman"/>
                <w:sz w:val="24"/>
                <w:szCs w:val="24"/>
                <w:lang w:eastAsia="lv-LV"/>
              </w:rPr>
            </w:pPr>
            <w:r>
              <w:rPr>
                <w:rFonts w:eastAsia="Times New Roman"/>
                <w:sz w:val="24"/>
                <w:szCs w:val="24"/>
                <w:lang w:eastAsia="lv-LV"/>
              </w:rPr>
              <w:lastRenderedPageBreak/>
              <w:t>9</w:t>
            </w:r>
            <w:r w:rsidRPr="00B92A53">
              <w:rPr>
                <w:rFonts w:eastAsia="Times New Roman"/>
                <w:sz w:val="24"/>
                <w:szCs w:val="24"/>
                <w:lang w:eastAsia="lv-LV"/>
              </w:rPr>
              <w:t>.</w:t>
            </w:r>
          </w:p>
        </w:tc>
        <w:tc>
          <w:tcPr>
            <w:tcW w:w="3073" w:type="dxa"/>
            <w:shd w:val="clear" w:color="auto" w:fill="auto"/>
          </w:tcPr>
          <w:p w14:paraId="73F0768E"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 xml:space="preserve">Iebildums nav attiecināms uz VSS-940 izsludināto Likumprojektu. </w:t>
            </w:r>
          </w:p>
        </w:tc>
        <w:tc>
          <w:tcPr>
            <w:tcW w:w="4394" w:type="dxa"/>
            <w:gridSpan w:val="2"/>
            <w:shd w:val="clear" w:color="auto" w:fill="auto"/>
          </w:tcPr>
          <w:p w14:paraId="6B0125A3" w14:textId="77777777" w:rsidR="00B37DCE" w:rsidRPr="00B92A53" w:rsidRDefault="00B37DCE" w:rsidP="00B37DCE">
            <w:pPr>
              <w:jc w:val="both"/>
              <w:rPr>
                <w:rFonts w:eastAsia="Times New Roman"/>
                <w:sz w:val="24"/>
                <w:szCs w:val="24"/>
              </w:rPr>
            </w:pPr>
            <w:r w:rsidRPr="00B92A53">
              <w:rPr>
                <w:rFonts w:eastAsia="Times New Roman"/>
                <w:b/>
                <w:sz w:val="24"/>
                <w:szCs w:val="24"/>
              </w:rPr>
              <w:t>Pārresoru koordinācijas centrs</w:t>
            </w:r>
            <w:r w:rsidRPr="00B92A53">
              <w:rPr>
                <w:rFonts w:eastAsia="Times New Roman"/>
                <w:sz w:val="24"/>
                <w:szCs w:val="24"/>
              </w:rPr>
              <w:t xml:space="preserve"> (18.10.2019. atzinums Nr. 1.2-7/138).</w:t>
            </w:r>
          </w:p>
          <w:p w14:paraId="260DC864" w14:textId="77777777" w:rsidR="00B37DCE" w:rsidRPr="00B92A53" w:rsidRDefault="00B37DCE" w:rsidP="00B37DCE">
            <w:pPr>
              <w:jc w:val="both"/>
              <w:rPr>
                <w:iCs/>
                <w:sz w:val="24"/>
                <w:szCs w:val="24"/>
              </w:rPr>
            </w:pPr>
            <w:r w:rsidRPr="00B92A53">
              <w:rPr>
                <w:sz w:val="24"/>
                <w:szCs w:val="24"/>
              </w:rPr>
              <w:t xml:space="preserve">Ievērojot 1.punktā (iepriekš izteiktais iebildums) minēto, kā arī ņemot vērā, ka kapitālsabiedrības dāvinājumiem (ziedojumiem) novirzāmās summas apmērs ir tieši saistīts ar kapitālsabiedrības finanšu iespējām, kuras tiek plānotas kapitālsabiedrības vidēja termiņa darbības stratēģijā un ir saistītas ar kapitālsabiedrības vidēja termiņa darbības stratēģijas darbības periodā sasniedzamiem mērķiem, t.sk. investīcijām, kas saskaņota ar kapitāla daļu </w:t>
            </w:r>
            <w:r w:rsidRPr="00B92A53">
              <w:rPr>
                <w:sz w:val="24"/>
                <w:szCs w:val="24"/>
              </w:rPr>
              <w:lastRenderedPageBreak/>
              <w:t xml:space="preserve">turētāju, aicinām izteikt likuma 11.panta otro daļu šādā redakcijā: </w:t>
            </w:r>
          </w:p>
          <w:p w14:paraId="79CD66A3" w14:textId="77777777" w:rsidR="00B37DCE" w:rsidRPr="00B92A53" w:rsidRDefault="00B37DCE" w:rsidP="00B37DCE">
            <w:pPr>
              <w:jc w:val="both"/>
              <w:rPr>
                <w:sz w:val="24"/>
                <w:szCs w:val="24"/>
              </w:rPr>
            </w:pPr>
            <w:r w:rsidRPr="00B92A53">
              <w:rPr>
                <w:sz w:val="24"/>
                <w:szCs w:val="24"/>
              </w:rPr>
              <w:t>“(2) Lēmumu par atsevišķa dāvinājuma (ziedojuma) piešķiršanu pieņem attiecīgās kapitālsabiedrības valde, ja:</w:t>
            </w:r>
          </w:p>
          <w:p w14:paraId="57E771E6" w14:textId="77777777" w:rsidR="00B37DCE" w:rsidRPr="00B92A53" w:rsidRDefault="00B37DCE" w:rsidP="00B37DCE">
            <w:pPr>
              <w:pStyle w:val="ListParagraph"/>
              <w:numPr>
                <w:ilvl w:val="0"/>
                <w:numId w:val="5"/>
              </w:numPr>
              <w:tabs>
                <w:tab w:val="left" w:pos="320"/>
              </w:tabs>
              <w:spacing w:after="0" w:line="240" w:lineRule="auto"/>
              <w:ind w:left="0" w:firstLine="0"/>
              <w:jc w:val="both"/>
              <w:rPr>
                <w:rFonts w:ascii="Times New Roman" w:hAnsi="Times New Roman"/>
                <w:sz w:val="24"/>
                <w:szCs w:val="24"/>
              </w:rPr>
            </w:pPr>
            <w:r w:rsidRPr="00B92A53">
              <w:rPr>
                <w:rFonts w:ascii="Times New Roman" w:hAnsi="Times New Roman"/>
                <w:sz w:val="24"/>
                <w:szCs w:val="24"/>
              </w:rPr>
              <w:t>dāvinājuma (ziedojuma) summa un mērķis ir atbilstošs kapitālsabiedrības vidēja termiņa darbības stratēģijai un dāvinājumu (ziedojumu) politikai;</w:t>
            </w:r>
          </w:p>
          <w:p w14:paraId="650979F7" w14:textId="77777777" w:rsidR="00B37DCE" w:rsidRPr="00B92A53" w:rsidRDefault="00B37DCE" w:rsidP="00B37DCE">
            <w:pPr>
              <w:pStyle w:val="ListParagraph"/>
              <w:numPr>
                <w:ilvl w:val="0"/>
                <w:numId w:val="5"/>
              </w:numPr>
              <w:tabs>
                <w:tab w:val="left" w:pos="320"/>
              </w:tabs>
              <w:spacing w:after="0" w:line="240" w:lineRule="auto"/>
              <w:ind w:left="0" w:firstLine="0"/>
              <w:jc w:val="both"/>
              <w:rPr>
                <w:rFonts w:ascii="Times New Roman" w:hAnsi="Times New Roman"/>
                <w:sz w:val="24"/>
                <w:szCs w:val="24"/>
              </w:rPr>
            </w:pPr>
            <w:r w:rsidRPr="00B92A53">
              <w:rPr>
                <w:rFonts w:ascii="Times New Roman" w:hAnsi="Times New Roman"/>
                <w:sz w:val="24"/>
                <w:szCs w:val="24"/>
              </w:rPr>
              <w:t>atsevišķā dāvinājuma (ziedojuma) summa nepārsniedz … euro un dāvināšana (ziedošana) nav paredzēta spēkā esošajā kapitālsabiedrības vidēja termiņa darbības stratēģijā.”</w:t>
            </w:r>
          </w:p>
          <w:p w14:paraId="3798EAC6" w14:textId="77777777" w:rsidR="00B37DCE" w:rsidRPr="00B92A53" w:rsidRDefault="00B37DCE" w:rsidP="00B37DCE">
            <w:pPr>
              <w:jc w:val="both"/>
              <w:rPr>
                <w:iCs/>
                <w:sz w:val="24"/>
                <w:szCs w:val="24"/>
              </w:rPr>
            </w:pPr>
            <w:r w:rsidRPr="00B92A53">
              <w:rPr>
                <w:iCs/>
                <w:sz w:val="24"/>
                <w:szCs w:val="24"/>
              </w:rPr>
              <w:t>Izteikt likuma 11.panta trešās daļas sākuma daļu šādā redakcijā:</w:t>
            </w:r>
          </w:p>
          <w:p w14:paraId="007372F1" w14:textId="77777777" w:rsidR="00B37DCE" w:rsidRPr="00B92A53" w:rsidRDefault="00B37DCE" w:rsidP="00B37DCE">
            <w:pPr>
              <w:jc w:val="both"/>
              <w:rPr>
                <w:iCs/>
                <w:sz w:val="24"/>
                <w:szCs w:val="24"/>
              </w:rPr>
            </w:pPr>
            <w:r w:rsidRPr="00B92A53">
              <w:rPr>
                <w:iCs/>
                <w:sz w:val="24"/>
                <w:szCs w:val="24"/>
              </w:rPr>
              <w:t>“Ja dāvinājuma (ziedojuma) summa un mērķis nav atbilstošs kapitālsabiedrības vidēja termiņa darbības stratēģijai un atsevišķa dāvinājuma (ziedojuma) summa pārsniedz … euro vai kalendārajā gadā veikto dāvinājumu (ziedojumu) kopsumma vienam dāvinājuma (ziedojuma) saņēmējam pārsniedz … euro, dāvinājumu (ziedojumu) drīkst piešķirt tikai ar:”.</w:t>
            </w:r>
          </w:p>
          <w:p w14:paraId="680D4630" w14:textId="77777777" w:rsidR="00B37DCE" w:rsidRPr="00B92A53" w:rsidRDefault="00B37DCE" w:rsidP="00B37DCE">
            <w:pPr>
              <w:jc w:val="both"/>
              <w:rPr>
                <w:rFonts w:eastAsia="Times New Roman"/>
                <w:i/>
                <w:sz w:val="24"/>
                <w:szCs w:val="24"/>
              </w:rPr>
            </w:pPr>
            <w:r w:rsidRPr="00B92A53">
              <w:rPr>
                <w:iCs/>
                <w:sz w:val="24"/>
                <w:szCs w:val="24"/>
              </w:rPr>
              <w:t>Ņemot vērā dāvinājuma (ziedojuma) dokumentācijas sagatavošanā iesaistītos cilvēkresursus, lūdzam izvērtēt iespēju paaugstināt Publiskas personas finanšu līdzekļu un mantas izšķērdēšanas novēršanas likuma (turpmāk – likums) dāvinājuma (ziedojuma) 11.panta otrajā daļā noteikto 1500 euro slieksni, kad lēmumu par dāvinājumu (ziedojumu) var pieņemt kapitālsabiedrības izpildinstitūcija (valde).</w:t>
            </w:r>
          </w:p>
        </w:tc>
        <w:tc>
          <w:tcPr>
            <w:tcW w:w="3118" w:type="dxa"/>
            <w:shd w:val="clear" w:color="auto" w:fill="auto"/>
          </w:tcPr>
          <w:p w14:paraId="604A99F2"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lastRenderedPageBreak/>
              <w:t>Panākta vienošanās.</w:t>
            </w:r>
          </w:p>
          <w:p w14:paraId="2900BD8B" w14:textId="77777777" w:rsidR="00B37DCE" w:rsidRPr="00B92A53" w:rsidRDefault="00B37DCE" w:rsidP="00B37DCE">
            <w:pPr>
              <w:tabs>
                <w:tab w:val="left" w:pos="0"/>
                <w:tab w:val="left" w:pos="709"/>
                <w:tab w:val="left" w:pos="993"/>
              </w:tabs>
              <w:suppressAutoHyphens/>
              <w:jc w:val="both"/>
              <w:outlineLvl w:val="3"/>
              <w:rPr>
                <w:rFonts w:eastAsia="Times New Roman"/>
                <w:bCs/>
                <w:sz w:val="24"/>
                <w:szCs w:val="24"/>
                <w:lang w:eastAsia="lv-LV"/>
              </w:rPr>
            </w:pPr>
            <w:r w:rsidRPr="00B92A53">
              <w:rPr>
                <w:rFonts w:eastAsia="Times New Roman"/>
                <w:bCs/>
                <w:sz w:val="24"/>
                <w:szCs w:val="24"/>
                <w:lang w:eastAsia="lv-LV"/>
              </w:rPr>
              <w:t>Publiskas personas finanšu līdzekļu un mantas izšķērdēšanas novēršanas likuma 10.pantā ir noteikts kapitālsabiedrības dāvinājuma (ziedojuma) mērķis:</w:t>
            </w:r>
          </w:p>
          <w:p w14:paraId="1C74552A" w14:textId="77777777" w:rsidR="00B37DCE" w:rsidRPr="00B92A53" w:rsidRDefault="00B37DCE" w:rsidP="00B37DCE">
            <w:pPr>
              <w:pStyle w:val="ListParagraph"/>
              <w:numPr>
                <w:ilvl w:val="0"/>
                <w:numId w:val="8"/>
              </w:numPr>
              <w:tabs>
                <w:tab w:val="left" w:pos="0"/>
                <w:tab w:val="left" w:pos="709"/>
                <w:tab w:val="left" w:pos="993"/>
              </w:tabs>
              <w:suppressAutoHyphens/>
              <w:spacing w:after="0" w:line="240" w:lineRule="auto"/>
              <w:ind w:left="0"/>
              <w:jc w:val="both"/>
              <w:outlineLvl w:val="3"/>
              <w:rPr>
                <w:rFonts w:eastAsia="Times New Roman"/>
                <w:bCs/>
                <w:sz w:val="24"/>
                <w:szCs w:val="24"/>
                <w:lang w:eastAsia="lv-LV"/>
              </w:rPr>
            </w:pPr>
            <w:r w:rsidRPr="00B92A53">
              <w:rPr>
                <w:rFonts w:ascii="Times New Roman" w:eastAsia="Times New Roman" w:hAnsi="Times New Roman"/>
                <w:bCs/>
                <w:sz w:val="24"/>
                <w:szCs w:val="24"/>
                <w:lang w:eastAsia="lv-LV"/>
              </w:rPr>
              <w:t>dāvinājums (ziedojums) ir paredzēts kultūras, mākslas, zinātnes, izglītības, sporta, vides vai veselības aizsardzības, kā arī sociālās palīdzības veicināšanai.</w:t>
            </w:r>
            <w:r w:rsidRPr="00B92A53">
              <w:rPr>
                <w:rFonts w:ascii="Times New Roman" w:eastAsia="Times New Roman" w:hAnsi="Times New Roman"/>
                <w:bCs/>
                <w:i/>
                <w:sz w:val="24"/>
                <w:szCs w:val="24"/>
                <w:lang w:eastAsia="lv-LV"/>
              </w:rPr>
              <w:t xml:space="preserve"> </w:t>
            </w:r>
            <w:r w:rsidRPr="00B92A53">
              <w:rPr>
                <w:rFonts w:ascii="Times New Roman" w:eastAsia="Times New Roman" w:hAnsi="Times New Roman"/>
                <w:bCs/>
                <w:sz w:val="24"/>
                <w:szCs w:val="24"/>
                <w:lang w:eastAsia="lv-LV"/>
              </w:rPr>
              <w:t xml:space="preserve">Ņemot vērā to, ka </w:t>
            </w:r>
            <w:r w:rsidRPr="00B92A53">
              <w:rPr>
                <w:rFonts w:ascii="Times New Roman" w:eastAsia="Times New Roman" w:hAnsi="Times New Roman"/>
                <w:bCs/>
                <w:sz w:val="24"/>
                <w:szCs w:val="24"/>
                <w:lang w:eastAsia="lv-LV"/>
              </w:rPr>
              <w:lastRenderedPageBreak/>
              <w:t>Likumprojektā noteiktajos gadījumos, dāvinājumu (ziedojumu) veic publiskas personas kapitālsabiedrība, kā arī to, ka šādiem dāvinājumiem (ziedojumiem) ir fiskāla ietekme, nav pamata pārskatīt likumā noteikto dāvinājuma slieksni.</w:t>
            </w:r>
          </w:p>
          <w:p w14:paraId="35F3F3AA" w14:textId="77777777" w:rsidR="00B37DCE" w:rsidRPr="00B92A53" w:rsidRDefault="00B37DCE" w:rsidP="00B37DCE">
            <w:pPr>
              <w:pStyle w:val="ListParagraph"/>
              <w:numPr>
                <w:ilvl w:val="0"/>
                <w:numId w:val="8"/>
              </w:numPr>
              <w:tabs>
                <w:tab w:val="left" w:pos="0"/>
                <w:tab w:val="left" w:pos="709"/>
                <w:tab w:val="left" w:pos="993"/>
              </w:tabs>
              <w:suppressAutoHyphens/>
              <w:spacing w:after="0" w:line="240" w:lineRule="auto"/>
              <w:ind w:left="0"/>
              <w:jc w:val="both"/>
              <w:outlineLvl w:val="3"/>
              <w:rPr>
                <w:rFonts w:ascii="Times New Roman" w:eastAsia="Times New Roman" w:hAnsi="Times New Roman"/>
                <w:b/>
                <w:bCs/>
                <w:sz w:val="24"/>
                <w:szCs w:val="24"/>
                <w:lang w:eastAsia="lv-LV"/>
              </w:rPr>
            </w:pPr>
            <w:r w:rsidRPr="00B92A53">
              <w:rPr>
                <w:rFonts w:ascii="Times New Roman" w:eastAsia="Times New Roman" w:hAnsi="Times New Roman"/>
                <w:bCs/>
                <w:sz w:val="24"/>
                <w:szCs w:val="24"/>
                <w:lang w:eastAsia="lv-LV"/>
              </w:rPr>
              <w:t xml:space="preserve">Uzskatām, ka nav nepieciešamība mainīt kapitālsabiedrību dāvināšanas (ziedošanas) procesu, pamatojoties uz to, ka  kapitālsabiedrību dāvināšanas (ziedošanas) stratēģijās noteikti dāvināšanas (ziedošanas) principi, jomas, kā arī noteikts dāvinājuma (ziedojuma) apmērs, </w:t>
            </w:r>
            <w:r w:rsidRPr="00B92A53">
              <w:rPr>
                <w:rFonts w:ascii="Times New Roman" w:eastAsia="Times New Roman" w:hAnsi="Times New Roman"/>
                <w:b/>
                <w:bCs/>
                <w:sz w:val="24"/>
                <w:szCs w:val="24"/>
                <w:lang w:eastAsia="lv-LV"/>
              </w:rPr>
              <w:t>kā arī to,</w:t>
            </w:r>
            <w:r w:rsidRPr="00B92A53">
              <w:rPr>
                <w:rFonts w:ascii="Times New Roman" w:hAnsi="Times New Roman"/>
                <w:b/>
                <w:sz w:val="24"/>
                <w:szCs w:val="24"/>
              </w:rPr>
              <w:t xml:space="preserve"> ka spēkā esošā Publiskas personas finanšu līdzekļu un mantas izšķērdēšanas novēršanas likuma normas jau nosaka pietiekami stingrus kritērijus kapitālsabiedrību dāvinājumu (ziedojumu) darījumu veikšanai</w:t>
            </w:r>
            <w:r w:rsidRPr="00B92A53">
              <w:rPr>
                <w:rFonts w:ascii="Times New Roman" w:eastAsia="Times New Roman" w:hAnsi="Times New Roman"/>
                <w:b/>
                <w:bCs/>
                <w:sz w:val="24"/>
                <w:szCs w:val="24"/>
                <w:lang w:eastAsia="lv-LV"/>
              </w:rPr>
              <w:t>.</w:t>
            </w:r>
          </w:p>
          <w:p w14:paraId="6AD79E91" w14:textId="77777777" w:rsidR="00B37DCE" w:rsidRPr="00B92A53" w:rsidRDefault="00B37DCE" w:rsidP="00B37DCE">
            <w:pPr>
              <w:pStyle w:val="ListParagraph"/>
              <w:numPr>
                <w:ilvl w:val="0"/>
                <w:numId w:val="8"/>
              </w:numPr>
              <w:tabs>
                <w:tab w:val="left" w:pos="0"/>
                <w:tab w:val="left" w:pos="709"/>
                <w:tab w:val="left" w:pos="993"/>
              </w:tabs>
              <w:suppressAutoHyphens/>
              <w:spacing w:after="0" w:line="240" w:lineRule="auto"/>
              <w:ind w:left="0"/>
              <w:jc w:val="both"/>
              <w:outlineLvl w:val="3"/>
              <w:rPr>
                <w:rFonts w:eastAsia="Times New Roman"/>
                <w:bCs/>
                <w:sz w:val="24"/>
                <w:szCs w:val="24"/>
                <w:lang w:eastAsia="lv-LV"/>
              </w:rPr>
            </w:pPr>
          </w:p>
        </w:tc>
        <w:tc>
          <w:tcPr>
            <w:tcW w:w="3402" w:type="dxa"/>
            <w:gridSpan w:val="2"/>
            <w:shd w:val="clear" w:color="auto" w:fill="auto"/>
          </w:tcPr>
          <w:p w14:paraId="6CEB0A66" w14:textId="77777777" w:rsidR="00B37DCE" w:rsidRPr="00B92A53" w:rsidRDefault="00B37DCE" w:rsidP="00B37DCE">
            <w:pPr>
              <w:jc w:val="both"/>
              <w:rPr>
                <w:rFonts w:eastAsia="Times New Roman"/>
                <w:sz w:val="24"/>
                <w:szCs w:val="24"/>
              </w:rPr>
            </w:pPr>
            <w:r w:rsidRPr="00B92A53">
              <w:rPr>
                <w:rFonts w:eastAsia="Times New Roman"/>
                <w:sz w:val="24"/>
                <w:szCs w:val="24"/>
              </w:rPr>
              <w:lastRenderedPageBreak/>
              <w:t>Precizēts Likumprojekts, kas paredz papildināt Likuma 11.pantu:</w:t>
            </w:r>
          </w:p>
          <w:p w14:paraId="0FFAD049" w14:textId="77777777" w:rsidR="00B37DCE" w:rsidRPr="00B92A53" w:rsidRDefault="00B37DCE" w:rsidP="00B37DCE">
            <w:pPr>
              <w:tabs>
                <w:tab w:val="left" w:pos="993"/>
              </w:tabs>
              <w:jc w:val="both"/>
              <w:rPr>
                <w:sz w:val="24"/>
                <w:szCs w:val="24"/>
              </w:rPr>
            </w:pPr>
            <w:r w:rsidRPr="00B92A53">
              <w:rPr>
                <w:sz w:val="24"/>
                <w:szCs w:val="24"/>
              </w:rPr>
              <w:t>“aizstāt otrajā daļā vārdu “izpildinstitūcija” ar vārdu “valde”;</w:t>
            </w:r>
          </w:p>
          <w:p w14:paraId="24154348" w14:textId="77777777" w:rsidR="00B37DCE" w:rsidRPr="00B92A53" w:rsidRDefault="00B37DCE" w:rsidP="00B37DCE">
            <w:pPr>
              <w:tabs>
                <w:tab w:val="left" w:pos="993"/>
              </w:tabs>
              <w:jc w:val="both"/>
              <w:rPr>
                <w:sz w:val="24"/>
                <w:szCs w:val="24"/>
              </w:rPr>
            </w:pPr>
          </w:p>
          <w:p w14:paraId="5EC2F4ED" w14:textId="1152A8E6" w:rsidR="00B37DCE" w:rsidRPr="00B92A53" w:rsidRDefault="00B37DCE" w:rsidP="00B37DCE">
            <w:pPr>
              <w:jc w:val="both"/>
              <w:rPr>
                <w:rFonts w:eastAsia="Times New Roman"/>
                <w:sz w:val="24"/>
                <w:szCs w:val="24"/>
                <w:lang w:eastAsia="lv-LV"/>
              </w:rPr>
            </w:pPr>
            <w:r w:rsidRPr="00B92A53">
              <w:rPr>
                <w:rFonts w:eastAsia="Times New Roman"/>
                <w:sz w:val="24"/>
                <w:szCs w:val="24"/>
              </w:rPr>
              <w:t>Papildināts Likumprojekta anotācijas I.</w:t>
            </w:r>
            <w:r w:rsidR="00A839D5">
              <w:rPr>
                <w:rFonts w:eastAsia="Times New Roman"/>
                <w:sz w:val="24"/>
                <w:szCs w:val="24"/>
              </w:rPr>
              <w:t xml:space="preserve"> </w:t>
            </w:r>
            <w:r w:rsidRPr="00B92A53">
              <w:rPr>
                <w:rFonts w:eastAsia="Times New Roman"/>
                <w:sz w:val="24"/>
                <w:szCs w:val="24"/>
              </w:rPr>
              <w:t xml:space="preserve">sadaļas </w:t>
            </w:r>
            <w:r w:rsidRPr="00B92A53">
              <w:rPr>
                <w:rFonts w:eastAsia="Times New Roman"/>
                <w:sz w:val="24"/>
                <w:szCs w:val="24"/>
                <w:lang w:eastAsia="lv-LV"/>
              </w:rPr>
              <w:t>2.punkts:</w:t>
            </w:r>
          </w:p>
          <w:p w14:paraId="783B04C8" w14:textId="77777777" w:rsidR="00B37DCE" w:rsidRPr="00B92A53" w:rsidRDefault="00B37DCE" w:rsidP="00B37DCE">
            <w:pPr>
              <w:jc w:val="both"/>
              <w:rPr>
                <w:sz w:val="24"/>
                <w:szCs w:val="24"/>
              </w:rPr>
            </w:pPr>
            <w:r w:rsidRPr="00B92A53">
              <w:rPr>
                <w:sz w:val="24"/>
                <w:szCs w:val="24"/>
              </w:rPr>
              <w:t xml:space="preserve">“Likumprojekts precizē Likuma normu, skaidri nosakot, ka, ja kapitālsabiedrības atsevišķa dāvinājuma (ziedojuma) summa nepārsniedz 1 500 euro, lēmumu </w:t>
            </w:r>
            <w:r w:rsidRPr="00B92A53">
              <w:rPr>
                <w:sz w:val="24"/>
                <w:szCs w:val="24"/>
              </w:rPr>
              <w:lastRenderedPageBreak/>
              <w:t>par tā piešķiršanu pieņem attiecīgās kapitālsabiedrības valde.”.</w:t>
            </w:r>
          </w:p>
          <w:p w14:paraId="0B3360F3" w14:textId="77777777" w:rsidR="00B37DCE" w:rsidRPr="00B92A53" w:rsidRDefault="00B37DCE" w:rsidP="00B37DCE">
            <w:pPr>
              <w:jc w:val="both"/>
              <w:rPr>
                <w:rFonts w:eastAsia="Times New Roman"/>
                <w:sz w:val="24"/>
                <w:szCs w:val="24"/>
              </w:rPr>
            </w:pPr>
          </w:p>
          <w:p w14:paraId="4D1AFA28" w14:textId="77777777" w:rsidR="00B37DCE" w:rsidRPr="00B92A53" w:rsidRDefault="00B37DCE" w:rsidP="00B37DCE">
            <w:pPr>
              <w:jc w:val="both"/>
              <w:rPr>
                <w:rFonts w:eastAsia="Times New Roman"/>
                <w:sz w:val="24"/>
                <w:szCs w:val="24"/>
              </w:rPr>
            </w:pPr>
          </w:p>
        </w:tc>
      </w:tr>
      <w:tr w:rsidR="00B37DCE" w:rsidRPr="00B92A53" w14:paraId="197AC6C4" w14:textId="77777777" w:rsidTr="00B92A53">
        <w:tc>
          <w:tcPr>
            <w:tcW w:w="750" w:type="dxa"/>
            <w:gridSpan w:val="2"/>
            <w:shd w:val="clear" w:color="auto" w:fill="auto"/>
          </w:tcPr>
          <w:p w14:paraId="0BC40854" w14:textId="19B4DD84" w:rsidR="00B37DCE" w:rsidRPr="00B92A53" w:rsidRDefault="00B37DCE" w:rsidP="00B37DCE">
            <w:pPr>
              <w:jc w:val="center"/>
              <w:rPr>
                <w:rFonts w:eastAsia="Times New Roman"/>
                <w:sz w:val="24"/>
                <w:szCs w:val="24"/>
                <w:lang w:eastAsia="lv-LV"/>
              </w:rPr>
            </w:pPr>
            <w:r>
              <w:rPr>
                <w:rFonts w:eastAsia="Times New Roman"/>
                <w:sz w:val="24"/>
                <w:szCs w:val="24"/>
                <w:lang w:eastAsia="lv-LV"/>
              </w:rPr>
              <w:lastRenderedPageBreak/>
              <w:t>10</w:t>
            </w:r>
            <w:r w:rsidRPr="00B92A53">
              <w:rPr>
                <w:rFonts w:eastAsia="Times New Roman"/>
                <w:sz w:val="24"/>
                <w:szCs w:val="24"/>
                <w:lang w:eastAsia="lv-LV"/>
              </w:rPr>
              <w:t>.</w:t>
            </w:r>
          </w:p>
        </w:tc>
        <w:tc>
          <w:tcPr>
            <w:tcW w:w="3073" w:type="dxa"/>
            <w:shd w:val="clear" w:color="auto" w:fill="auto"/>
          </w:tcPr>
          <w:p w14:paraId="7A8032AA"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Precizētais Likumprojekts</w:t>
            </w:r>
            <w:r w:rsidRPr="00B92A53">
              <w:rPr>
                <w:rFonts w:eastAsia="Times New Roman"/>
                <w:bCs/>
                <w:sz w:val="24"/>
                <w:szCs w:val="24"/>
                <w:lang w:eastAsia="lv-LV"/>
              </w:rPr>
              <w:t xml:space="preserve">, kas paredz papildināt Likuma </w:t>
            </w:r>
            <w:r w:rsidRPr="00B92A53">
              <w:rPr>
                <w:rFonts w:eastAsia="Times New Roman"/>
                <w:sz w:val="24"/>
                <w:szCs w:val="24"/>
                <w:lang w:eastAsia="lv-LV"/>
              </w:rPr>
              <w:t>11.pantu ar piekto daļu:</w:t>
            </w:r>
          </w:p>
          <w:p w14:paraId="23248DC9" w14:textId="77777777" w:rsidR="00B37DCE" w:rsidRPr="00B92A53" w:rsidRDefault="00B37DCE" w:rsidP="00B37DCE">
            <w:pPr>
              <w:jc w:val="both"/>
              <w:rPr>
                <w:sz w:val="24"/>
                <w:szCs w:val="24"/>
                <w:shd w:val="clear" w:color="auto" w:fill="FFFFFF"/>
              </w:rPr>
            </w:pPr>
            <w:r w:rsidRPr="00B92A53">
              <w:rPr>
                <w:sz w:val="24"/>
                <w:szCs w:val="24"/>
                <w:shd w:val="clear" w:color="auto" w:fill="FFFFFF"/>
              </w:rPr>
              <w:t xml:space="preserve">“(5) Lai saņemtu šā panta trešās daļas 1. un 3.punktā noteikto finanšu ministra atļauju, attiecīgā kapitālsabiedrība dāvinājuma (ziedojuma) darījumu saskaņo ar: </w:t>
            </w:r>
          </w:p>
          <w:p w14:paraId="4C600C65" w14:textId="77777777" w:rsidR="00B37DCE" w:rsidRPr="00B92A53" w:rsidRDefault="00B37DCE" w:rsidP="00B37DCE">
            <w:pPr>
              <w:jc w:val="both"/>
              <w:rPr>
                <w:sz w:val="24"/>
                <w:szCs w:val="24"/>
              </w:rPr>
            </w:pPr>
            <w:r w:rsidRPr="00B92A53">
              <w:rPr>
                <w:sz w:val="24"/>
                <w:szCs w:val="24"/>
              </w:rPr>
              <w:t xml:space="preserve">1) ministru, kura ministrija ir valsts kapitāla daļu turētāja valsts kapitālsabiedrībā, izvērtējot Pārresoru koordinācijas centra sniegto atzinumu;…”  </w:t>
            </w:r>
          </w:p>
          <w:p w14:paraId="1BC85742" w14:textId="77777777" w:rsidR="00B37DCE" w:rsidRPr="00B92A53" w:rsidRDefault="00B37DCE" w:rsidP="00B37DCE">
            <w:pPr>
              <w:jc w:val="both"/>
              <w:rPr>
                <w:rFonts w:eastAsia="Times New Roman"/>
                <w:sz w:val="24"/>
                <w:szCs w:val="24"/>
                <w:lang w:eastAsia="lv-LV"/>
              </w:rPr>
            </w:pPr>
          </w:p>
        </w:tc>
        <w:tc>
          <w:tcPr>
            <w:tcW w:w="4394" w:type="dxa"/>
            <w:gridSpan w:val="2"/>
            <w:shd w:val="clear" w:color="auto" w:fill="auto"/>
          </w:tcPr>
          <w:p w14:paraId="6FC84D46" w14:textId="77777777" w:rsidR="00B37DCE" w:rsidRPr="00B92A53" w:rsidRDefault="00B37DCE" w:rsidP="00B37DCE">
            <w:pPr>
              <w:jc w:val="both"/>
              <w:rPr>
                <w:rFonts w:eastAsia="Times New Roman"/>
                <w:sz w:val="24"/>
                <w:szCs w:val="24"/>
              </w:rPr>
            </w:pPr>
            <w:r w:rsidRPr="00B92A53">
              <w:rPr>
                <w:rFonts w:eastAsia="Times New Roman"/>
                <w:b/>
                <w:sz w:val="24"/>
                <w:szCs w:val="24"/>
              </w:rPr>
              <w:t>Pārresoru koordinācijas centrs</w:t>
            </w:r>
            <w:r w:rsidRPr="00B92A53">
              <w:rPr>
                <w:rFonts w:eastAsia="Times New Roman"/>
                <w:sz w:val="24"/>
                <w:szCs w:val="24"/>
              </w:rPr>
              <w:t xml:space="preserve"> (19.03.2020. elektroniski sniegtais atzinums).</w:t>
            </w:r>
          </w:p>
          <w:p w14:paraId="72496F83" w14:textId="77777777" w:rsidR="00B37DCE" w:rsidRPr="00B92A53" w:rsidRDefault="00B37DCE" w:rsidP="00B37DCE">
            <w:pPr>
              <w:jc w:val="both"/>
              <w:rPr>
                <w:rFonts w:eastAsia="Times New Roman"/>
                <w:b/>
                <w:sz w:val="24"/>
                <w:szCs w:val="24"/>
              </w:rPr>
            </w:pPr>
            <w:r w:rsidRPr="00B92A53">
              <w:rPr>
                <w:rFonts w:eastAsia="Times New Roman"/>
                <w:sz w:val="24"/>
                <w:szCs w:val="24"/>
              </w:rPr>
              <w:t>Atbilstoši jaunajiem precizējumiem Publiskas personas finanšu līdzekļu un mantas izšķērdēšanas novēršanas likuma 11.pantā, pazudis tiešs pienākums  saņemt Pārresoru koordinācijas centra atzinumu, taču jaunajā 11.panta piektajā daļā 1.punktā vien ietverta norāde kapitālsabiedrībai “dāvinājums jāsaskaņo ar ministru, kura ministrija ir valsts kapitāla daļu turētāja valsts kapitālsabiedrībā, izvērtējot Pārresoru koordinācijas centra atzinumu”. Ievērojot minēto, lūdzam precizēt, uz kāda pamata kapitālsabiedrība, kura plāno veikt ziedojumu, saņem un Pārresoru koordinācijas centrs sniedz atzinumu par plānoto ziedojumu.</w:t>
            </w:r>
          </w:p>
        </w:tc>
        <w:tc>
          <w:tcPr>
            <w:tcW w:w="3118" w:type="dxa"/>
            <w:shd w:val="clear" w:color="auto" w:fill="auto"/>
          </w:tcPr>
          <w:p w14:paraId="0647E2D0"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t>Ņemts vērā.</w:t>
            </w:r>
          </w:p>
          <w:p w14:paraId="0ED50089"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p>
        </w:tc>
        <w:tc>
          <w:tcPr>
            <w:tcW w:w="3402" w:type="dxa"/>
            <w:gridSpan w:val="2"/>
            <w:shd w:val="clear" w:color="auto" w:fill="auto"/>
          </w:tcPr>
          <w:p w14:paraId="1C823960" w14:textId="47A53738" w:rsidR="00B37DCE" w:rsidRPr="00BA104D" w:rsidRDefault="00B37DCE" w:rsidP="00B37DCE">
            <w:pPr>
              <w:jc w:val="both"/>
              <w:rPr>
                <w:rFonts w:eastAsia="Times New Roman"/>
                <w:sz w:val="24"/>
                <w:szCs w:val="24"/>
              </w:rPr>
            </w:pPr>
            <w:r w:rsidRPr="00BA104D">
              <w:rPr>
                <w:rFonts w:eastAsia="Times New Roman"/>
                <w:sz w:val="24"/>
                <w:szCs w:val="24"/>
              </w:rPr>
              <w:t>Likumprojekts precizēts</w:t>
            </w:r>
            <w:r w:rsidR="005B5C6A" w:rsidRPr="00BA104D">
              <w:rPr>
                <w:rFonts w:eastAsia="Times New Roman"/>
                <w:sz w:val="24"/>
                <w:szCs w:val="24"/>
              </w:rPr>
              <w:t xml:space="preserve"> </w:t>
            </w:r>
            <w:r w:rsidR="005B5C6A" w:rsidRPr="00BA104D">
              <w:rPr>
                <w:rFonts w:eastAsia="Times New Roman"/>
                <w:bCs/>
                <w:sz w:val="24"/>
                <w:szCs w:val="24"/>
                <w:lang w:eastAsia="lv-LV"/>
              </w:rPr>
              <w:t>(mainīta numerācija)</w:t>
            </w:r>
            <w:r w:rsidRPr="00BA104D">
              <w:rPr>
                <w:rFonts w:eastAsia="Times New Roman"/>
                <w:sz w:val="24"/>
                <w:szCs w:val="24"/>
              </w:rPr>
              <w:t xml:space="preserve">, kas paredz papildināt Likuma 11.pantu ar </w:t>
            </w:r>
            <w:r w:rsidR="005B5C6A" w:rsidRPr="00BA104D">
              <w:rPr>
                <w:rFonts w:eastAsia="Times New Roman"/>
                <w:sz w:val="24"/>
                <w:szCs w:val="24"/>
              </w:rPr>
              <w:t>sesto</w:t>
            </w:r>
            <w:r w:rsidRPr="00BA104D">
              <w:rPr>
                <w:rFonts w:eastAsia="Times New Roman"/>
                <w:sz w:val="24"/>
                <w:szCs w:val="24"/>
              </w:rPr>
              <w:t xml:space="preserve"> daļu:</w:t>
            </w:r>
          </w:p>
          <w:p w14:paraId="4ADFD4CB" w14:textId="188438DD" w:rsidR="00B37DCE" w:rsidRPr="00BA104D" w:rsidRDefault="00B37DCE" w:rsidP="00B37DCE">
            <w:pPr>
              <w:tabs>
                <w:tab w:val="left" w:pos="993"/>
              </w:tabs>
              <w:jc w:val="both"/>
              <w:rPr>
                <w:sz w:val="24"/>
                <w:szCs w:val="24"/>
                <w:shd w:val="clear" w:color="auto" w:fill="FFFFFF"/>
              </w:rPr>
            </w:pPr>
            <w:r w:rsidRPr="00BA104D">
              <w:rPr>
                <w:sz w:val="24"/>
                <w:szCs w:val="24"/>
              </w:rPr>
              <w:t>“</w:t>
            </w:r>
            <w:r w:rsidRPr="00BA104D">
              <w:rPr>
                <w:sz w:val="24"/>
                <w:szCs w:val="24"/>
                <w:shd w:val="clear" w:color="auto" w:fill="FFFFFF"/>
              </w:rPr>
              <w:t>(</w:t>
            </w:r>
            <w:r w:rsidR="005B5C6A" w:rsidRPr="00BA104D">
              <w:rPr>
                <w:sz w:val="24"/>
                <w:szCs w:val="24"/>
                <w:shd w:val="clear" w:color="auto" w:fill="FFFFFF"/>
              </w:rPr>
              <w:t>6</w:t>
            </w:r>
            <w:r w:rsidRPr="00BA104D">
              <w:rPr>
                <w:sz w:val="24"/>
                <w:szCs w:val="24"/>
                <w:shd w:val="clear" w:color="auto" w:fill="FFFFFF"/>
              </w:rPr>
              <w:t xml:space="preserve">) Lai saņemtu šā panta trešās daļas 1. un 3.punktā noteikto finanšu ministra atļauju, attiecīgā kapitālsabiedrība dāvinājuma (ziedojuma) darījumu saskaņo ar: </w:t>
            </w:r>
          </w:p>
          <w:p w14:paraId="07F33D13" w14:textId="77777777" w:rsidR="00B37DCE" w:rsidRPr="00BA104D" w:rsidRDefault="00B37DCE" w:rsidP="00B37DCE">
            <w:pPr>
              <w:ind w:firstLine="284"/>
              <w:jc w:val="both"/>
              <w:rPr>
                <w:rFonts w:eastAsia="Times New Roman"/>
                <w:sz w:val="24"/>
                <w:szCs w:val="24"/>
              </w:rPr>
            </w:pPr>
            <w:r w:rsidRPr="00BA104D">
              <w:rPr>
                <w:sz w:val="24"/>
                <w:szCs w:val="24"/>
              </w:rPr>
              <w:t xml:space="preserve">1) ministru, kura ministrija ir valsts kapitāla daļu turētāja valsts kapitālsabiedrībā, izvērtējot Pārresoru koordinācijas centra sniegto atzinumu, </w:t>
            </w:r>
            <w:r w:rsidRPr="00BA104D">
              <w:rPr>
                <w:b/>
                <w:sz w:val="24"/>
                <w:szCs w:val="24"/>
              </w:rPr>
              <w:t>kuru pieprasa sniegt kapitālsabiedrība;”</w:t>
            </w:r>
          </w:p>
        </w:tc>
      </w:tr>
      <w:tr w:rsidR="00B37DCE" w:rsidRPr="00B92A53" w14:paraId="0A94DEFB" w14:textId="77777777" w:rsidTr="00B92A53">
        <w:tc>
          <w:tcPr>
            <w:tcW w:w="750" w:type="dxa"/>
            <w:gridSpan w:val="2"/>
            <w:shd w:val="clear" w:color="auto" w:fill="auto"/>
          </w:tcPr>
          <w:p w14:paraId="1627FDE9" w14:textId="77A19B6F" w:rsidR="00B37DCE" w:rsidRPr="00B92A53" w:rsidRDefault="00B37DCE" w:rsidP="00B37DCE">
            <w:pPr>
              <w:jc w:val="center"/>
              <w:rPr>
                <w:rFonts w:eastAsia="Times New Roman"/>
                <w:sz w:val="24"/>
                <w:szCs w:val="24"/>
                <w:lang w:eastAsia="lv-LV"/>
              </w:rPr>
            </w:pPr>
            <w:r>
              <w:rPr>
                <w:rFonts w:eastAsia="Times New Roman"/>
                <w:sz w:val="24"/>
                <w:szCs w:val="24"/>
                <w:lang w:eastAsia="lv-LV"/>
              </w:rPr>
              <w:t>11</w:t>
            </w:r>
            <w:r w:rsidRPr="00B92A53">
              <w:rPr>
                <w:rFonts w:eastAsia="Times New Roman"/>
                <w:sz w:val="24"/>
                <w:szCs w:val="24"/>
                <w:lang w:eastAsia="lv-LV"/>
              </w:rPr>
              <w:t>.</w:t>
            </w:r>
          </w:p>
        </w:tc>
        <w:tc>
          <w:tcPr>
            <w:tcW w:w="3073" w:type="dxa"/>
            <w:shd w:val="clear" w:color="auto" w:fill="auto"/>
          </w:tcPr>
          <w:p w14:paraId="174489AC"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Precizētais Likumprojekts</w:t>
            </w:r>
            <w:r w:rsidRPr="00B92A53">
              <w:rPr>
                <w:rFonts w:eastAsia="Times New Roman"/>
                <w:bCs/>
                <w:sz w:val="24"/>
                <w:szCs w:val="24"/>
                <w:lang w:eastAsia="lv-LV"/>
              </w:rPr>
              <w:t xml:space="preserve">, kas paredz papildināt Likuma </w:t>
            </w:r>
            <w:r w:rsidRPr="00B92A53">
              <w:rPr>
                <w:rFonts w:eastAsia="Times New Roman"/>
                <w:sz w:val="24"/>
                <w:szCs w:val="24"/>
                <w:lang w:eastAsia="lv-LV"/>
              </w:rPr>
              <w:t>11.pantu ar piekto daļu:</w:t>
            </w:r>
          </w:p>
          <w:p w14:paraId="3B623D89" w14:textId="77777777" w:rsidR="00B37DCE" w:rsidRPr="00B92A53" w:rsidRDefault="00B37DCE" w:rsidP="00B37DCE">
            <w:pPr>
              <w:jc w:val="both"/>
              <w:rPr>
                <w:sz w:val="24"/>
                <w:szCs w:val="24"/>
                <w:shd w:val="clear" w:color="auto" w:fill="FFFFFF"/>
              </w:rPr>
            </w:pPr>
            <w:r w:rsidRPr="00B92A53">
              <w:rPr>
                <w:sz w:val="24"/>
                <w:szCs w:val="24"/>
                <w:shd w:val="clear" w:color="auto" w:fill="FFFFFF"/>
              </w:rPr>
              <w:t xml:space="preserve"> “(5) Lai saņemtu šā panta trešās daļas 1. un 3.punktā noteikto finanšu ministra atļauju, attiecīgā kapitālsabiedrība dāvinājuma (ziedojuma) darījumu saskaņo ar: …”</w:t>
            </w:r>
          </w:p>
          <w:p w14:paraId="42DF977F" w14:textId="77777777" w:rsidR="00B37DCE" w:rsidRPr="00B92A53" w:rsidRDefault="00B37DCE" w:rsidP="00B37DCE">
            <w:pPr>
              <w:jc w:val="both"/>
              <w:rPr>
                <w:rFonts w:eastAsia="Times New Roman"/>
                <w:sz w:val="24"/>
                <w:szCs w:val="24"/>
                <w:lang w:eastAsia="lv-LV"/>
              </w:rPr>
            </w:pPr>
          </w:p>
        </w:tc>
        <w:tc>
          <w:tcPr>
            <w:tcW w:w="4394" w:type="dxa"/>
            <w:gridSpan w:val="2"/>
            <w:shd w:val="clear" w:color="auto" w:fill="auto"/>
          </w:tcPr>
          <w:p w14:paraId="16C3BE1A" w14:textId="77777777" w:rsidR="00B37DCE" w:rsidRPr="00B92A53" w:rsidRDefault="00B37DCE" w:rsidP="00B37DCE">
            <w:pPr>
              <w:jc w:val="both"/>
              <w:rPr>
                <w:rFonts w:eastAsia="Times New Roman"/>
                <w:sz w:val="24"/>
                <w:szCs w:val="24"/>
              </w:rPr>
            </w:pPr>
            <w:r w:rsidRPr="00B92A53">
              <w:rPr>
                <w:rFonts w:eastAsia="Times New Roman"/>
                <w:b/>
                <w:sz w:val="24"/>
                <w:szCs w:val="24"/>
              </w:rPr>
              <w:t>Pārresoru koordinācijas centrs</w:t>
            </w:r>
            <w:r w:rsidRPr="00B92A53">
              <w:rPr>
                <w:rFonts w:eastAsia="Times New Roman"/>
                <w:sz w:val="24"/>
                <w:szCs w:val="24"/>
              </w:rPr>
              <w:t xml:space="preserve"> (19.03.2020. elektroniski sniegtais atzinums).</w:t>
            </w:r>
          </w:p>
          <w:p w14:paraId="6E60B28D" w14:textId="77777777" w:rsidR="00B37DCE" w:rsidRPr="00B92A53" w:rsidRDefault="00B37DCE" w:rsidP="00B37DCE">
            <w:pPr>
              <w:jc w:val="both"/>
              <w:rPr>
                <w:rFonts w:eastAsia="Times New Roman"/>
                <w:b/>
                <w:sz w:val="24"/>
                <w:szCs w:val="24"/>
              </w:rPr>
            </w:pPr>
            <w:r w:rsidRPr="00B92A53">
              <w:rPr>
                <w:rFonts w:eastAsia="Times New Roman"/>
                <w:sz w:val="24"/>
                <w:szCs w:val="24"/>
              </w:rPr>
              <w:t xml:space="preserve">Vēršam uzmanību, ka PKC 18.10.2019. atzinumā Nr.1.2-7/138 ir minējis, ka saņem informāciju par valsts tiešā izšķirošā ietekmēm esošām kapitālsabiedrībām. Atbilstoši Publiskas personas kapitāla daļu un kapitālsabiedrību pārvaldības likuma (turpmāk – Kapitālsabiedrību pārvaldības likums) 1.panta 4.punktam publiskas personas kontrolēta kapitālsabiedrība — kapitālsabiedrība, kurā vienai vai vairākām publiskām personām ir tieša izšķirošā ietekme. Ievērojot minēto, lūdzam iekļaut pienākumu saņemt PKC atzinumu arī  gadījumos, kuros ziedojumus veic </w:t>
            </w:r>
            <w:r w:rsidRPr="00B92A53">
              <w:rPr>
                <w:rFonts w:eastAsia="Times New Roman"/>
                <w:sz w:val="24"/>
                <w:szCs w:val="24"/>
              </w:rPr>
              <w:lastRenderedPageBreak/>
              <w:t>publiskas personas kontrolēta kapitālsabiedrība.</w:t>
            </w:r>
          </w:p>
        </w:tc>
        <w:tc>
          <w:tcPr>
            <w:tcW w:w="3118" w:type="dxa"/>
            <w:shd w:val="clear" w:color="auto" w:fill="auto"/>
          </w:tcPr>
          <w:p w14:paraId="0EAEB387"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lastRenderedPageBreak/>
              <w:t>Ņemts vērā.</w:t>
            </w:r>
          </w:p>
          <w:p w14:paraId="5F29EF86"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p>
        </w:tc>
        <w:tc>
          <w:tcPr>
            <w:tcW w:w="3402" w:type="dxa"/>
            <w:gridSpan w:val="2"/>
            <w:shd w:val="clear" w:color="auto" w:fill="auto"/>
          </w:tcPr>
          <w:p w14:paraId="66D6CB55" w14:textId="77777777" w:rsidR="00B37DCE" w:rsidRPr="00B92A53" w:rsidRDefault="00B37DCE" w:rsidP="00B37DCE">
            <w:pPr>
              <w:tabs>
                <w:tab w:val="left" w:pos="993"/>
              </w:tabs>
              <w:jc w:val="both"/>
              <w:rPr>
                <w:rFonts w:eastAsia="Times New Roman"/>
                <w:sz w:val="24"/>
                <w:szCs w:val="24"/>
                <w:lang w:eastAsia="lv-LV"/>
              </w:rPr>
            </w:pPr>
            <w:r w:rsidRPr="00B92A53">
              <w:rPr>
                <w:rFonts w:eastAsia="Times New Roman"/>
                <w:sz w:val="24"/>
                <w:szCs w:val="24"/>
                <w:lang w:eastAsia="lv-LV"/>
              </w:rPr>
              <w:t>Precizēta Likumprojekta anotācija:</w:t>
            </w:r>
          </w:p>
          <w:p w14:paraId="59436C0C" w14:textId="77777777" w:rsidR="00B37DCE" w:rsidRPr="00B92A53" w:rsidRDefault="00B37DCE" w:rsidP="00B37DCE">
            <w:pPr>
              <w:jc w:val="both"/>
              <w:rPr>
                <w:rFonts w:eastAsia="Times New Roman"/>
                <w:sz w:val="24"/>
                <w:szCs w:val="24"/>
                <w:lang w:eastAsia="lv-LV"/>
              </w:rPr>
            </w:pPr>
            <w:r w:rsidRPr="00B92A53">
              <w:rPr>
                <w:sz w:val="24"/>
                <w:szCs w:val="24"/>
              </w:rPr>
              <w:t>“PKC sniedz savu atzinumu par kapitālsabiedrības, kurā visas kapitāla daļas vai balsstiesīgās akcijas pieder valstij</w:t>
            </w:r>
            <w:r w:rsidRPr="00B92A53">
              <w:rPr>
                <w:b/>
                <w:sz w:val="24"/>
                <w:szCs w:val="24"/>
              </w:rPr>
              <w:t>, kā arī par publiskas personas kontrolētas kapitālsabiedrības</w:t>
            </w:r>
            <w:r w:rsidRPr="00B92A53">
              <w:rPr>
                <w:sz w:val="24"/>
                <w:szCs w:val="24"/>
              </w:rPr>
              <w:t xml:space="preserve"> dāvinājuma (ziedojuma) darījuma veikšanu.”.</w:t>
            </w:r>
          </w:p>
        </w:tc>
      </w:tr>
      <w:tr w:rsidR="00B37DCE" w:rsidRPr="00B92A53" w14:paraId="45E79506" w14:textId="77777777" w:rsidTr="00B92A53">
        <w:tc>
          <w:tcPr>
            <w:tcW w:w="750" w:type="dxa"/>
            <w:gridSpan w:val="2"/>
            <w:shd w:val="clear" w:color="auto" w:fill="auto"/>
          </w:tcPr>
          <w:p w14:paraId="0C3AF5C4" w14:textId="2D5644C3" w:rsidR="00B37DCE" w:rsidRPr="00B92A53" w:rsidRDefault="00B37DCE" w:rsidP="00B37DCE">
            <w:pPr>
              <w:jc w:val="center"/>
              <w:rPr>
                <w:rFonts w:eastAsia="Times New Roman"/>
                <w:sz w:val="24"/>
                <w:szCs w:val="24"/>
                <w:lang w:eastAsia="lv-LV"/>
              </w:rPr>
            </w:pPr>
            <w:r>
              <w:rPr>
                <w:rFonts w:eastAsia="Times New Roman"/>
                <w:sz w:val="24"/>
                <w:szCs w:val="24"/>
                <w:lang w:eastAsia="lv-LV"/>
              </w:rPr>
              <w:t>12</w:t>
            </w:r>
            <w:r w:rsidRPr="00B92A53">
              <w:rPr>
                <w:rFonts w:eastAsia="Times New Roman"/>
                <w:sz w:val="24"/>
                <w:szCs w:val="24"/>
                <w:lang w:eastAsia="lv-LV"/>
              </w:rPr>
              <w:t>.</w:t>
            </w:r>
          </w:p>
        </w:tc>
        <w:tc>
          <w:tcPr>
            <w:tcW w:w="3073" w:type="dxa"/>
            <w:shd w:val="clear" w:color="auto" w:fill="auto"/>
          </w:tcPr>
          <w:p w14:paraId="4CF3049E"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Likumprojekta anotācija.</w:t>
            </w:r>
          </w:p>
        </w:tc>
        <w:tc>
          <w:tcPr>
            <w:tcW w:w="4394" w:type="dxa"/>
            <w:gridSpan w:val="2"/>
            <w:shd w:val="clear" w:color="auto" w:fill="auto"/>
          </w:tcPr>
          <w:p w14:paraId="220505E1" w14:textId="77777777" w:rsidR="00B37DCE" w:rsidRPr="00B92A53" w:rsidRDefault="00B37DCE" w:rsidP="00B37DCE">
            <w:pPr>
              <w:jc w:val="both"/>
              <w:rPr>
                <w:rFonts w:eastAsia="Times New Roman"/>
                <w:sz w:val="24"/>
                <w:szCs w:val="24"/>
              </w:rPr>
            </w:pPr>
            <w:r w:rsidRPr="00B92A53">
              <w:rPr>
                <w:rFonts w:eastAsia="Times New Roman"/>
                <w:b/>
                <w:sz w:val="24"/>
                <w:szCs w:val="24"/>
              </w:rPr>
              <w:t>Pārresoru koordinācijas centrs</w:t>
            </w:r>
            <w:r w:rsidRPr="00B92A53">
              <w:rPr>
                <w:rFonts w:eastAsia="Times New Roman"/>
                <w:sz w:val="24"/>
                <w:szCs w:val="24"/>
              </w:rPr>
              <w:t xml:space="preserve"> (19.03.2020. elektroniski sniegtais atzinums).</w:t>
            </w:r>
          </w:p>
          <w:p w14:paraId="4167E660" w14:textId="77777777" w:rsidR="00C44765" w:rsidRDefault="00B37DCE" w:rsidP="00B37DCE">
            <w:pPr>
              <w:jc w:val="both"/>
              <w:rPr>
                <w:rFonts w:eastAsia="Times New Roman"/>
                <w:sz w:val="24"/>
                <w:szCs w:val="24"/>
              </w:rPr>
            </w:pPr>
            <w:r w:rsidRPr="00B92A53">
              <w:rPr>
                <w:rFonts w:eastAsia="Times New Roman"/>
                <w:sz w:val="24"/>
                <w:szCs w:val="24"/>
              </w:rPr>
              <w:t>Anotācijā minēts, ka Likumprojekts paredz nodrošināt pilnvērtīgāku publiskas personas vai publiskas personas kapitālsabiedrību dāvinājumu (ziedojumu) darījumu vērtēšanas procesu, iesaistot lēmuma pieņemšanā par nozari atbildīgās saistītās personas.</w:t>
            </w:r>
          </w:p>
          <w:p w14:paraId="35BF5278" w14:textId="2258BD6E" w:rsidR="00B37DCE" w:rsidRPr="00B92A53" w:rsidRDefault="00B37DCE" w:rsidP="00B37DCE">
            <w:pPr>
              <w:jc w:val="both"/>
              <w:rPr>
                <w:rFonts w:eastAsia="Times New Roman"/>
                <w:b/>
                <w:sz w:val="24"/>
                <w:szCs w:val="24"/>
              </w:rPr>
            </w:pPr>
            <w:r w:rsidRPr="00B92A53">
              <w:rPr>
                <w:rFonts w:eastAsia="Times New Roman"/>
                <w:sz w:val="24"/>
                <w:szCs w:val="24"/>
              </w:rPr>
              <w:t>PKC ieskatā Likumprojektā nav skaidrots, kā tas tiks realizēts ar plānotajiem grozījumiem, jo atbilstoši Kapitālsabiedrību pārvaldības likuma 10.panta otrajai daļai ministriju, kurai attiecīgajā nozarē ir būtiska nozīme konkrētu valsts kapitāla daļu pārvaldībā. Praksē ministrija, kapitāla daļu turētāja un nozares ministrija var sakrist.  Likumprojekta 11.panta piektā daļa pēc būtības norāda, ka atļauju sniedz tās ministrijas ministrs, kas ir kapitāla daļu turētāja un tas ir  pretēji kapitālsabiedrību pārvaldības principiem, kas paredz politiskās iejaukšanās mazināšanu kapitālsabiedrības darbībā. Pašreiz ministrs nav kapitāla daļu turētājs pārstāvis, bet saskaņā ar Kapitālsabiedrību pārvaldības likuma 12.panta pirmo daļu kapitāla daļu turētāja lēmumus pieņem ministrijas valsts sekretārs vai ar valsts sekretāra rīkojumu noteikta cita ministrijas amatpersona.</w:t>
            </w:r>
          </w:p>
        </w:tc>
        <w:tc>
          <w:tcPr>
            <w:tcW w:w="3118" w:type="dxa"/>
            <w:shd w:val="clear" w:color="auto" w:fill="auto"/>
          </w:tcPr>
          <w:p w14:paraId="07CB953F"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t>Ņemts vērā.</w:t>
            </w:r>
          </w:p>
          <w:p w14:paraId="28294896" w14:textId="77777777" w:rsidR="00B37DCE" w:rsidRPr="00B92A53" w:rsidRDefault="00B37DCE" w:rsidP="00B37DCE">
            <w:pPr>
              <w:jc w:val="both"/>
              <w:rPr>
                <w:sz w:val="24"/>
                <w:szCs w:val="24"/>
                <w:lang w:eastAsia="lv-LV"/>
              </w:rPr>
            </w:pPr>
            <w:r w:rsidRPr="00B92A53">
              <w:rPr>
                <w:sz w:val="24"/>
                <w:szCs w:val="24"/>
                <w:lang w:eastAsia="lv-LV"/>
              </w:rPr>
              <w:t>Ņemot vērā, ka pašreizējā lēmuma par dāvināšanu (ziedošanu) esošā procedūra paredz, ka gala lēmumu pieņem finanšu ministrs, Likumprojektā paredzēts  ieviest papildu uzraudzību par publisko līdzekļu izlietošanu, kas nav pretrunā ar Kapitālsabiedrību pārvaldības likuma 10.panta otro daļu, saskaņā ar kuru ir Ministru kabinets ieceļ valsts kapitāldaļu turētāju – ministriju vai citu valsts pārvaldes iestādi, tikai ar kuras piekrišanu var veikt dāvināšanu (ziedošanu). Tādejādi, ministra, kas atbild par konkrētās nozares politikas veidošanu, piekrišana veicinās publisko līdzekļu izlietošanas stingrāku uzraudzību un lēmuma pieņemšanu.</w:t>
            </w:r>
          </w:p>
          <w:p w14:paraId="52D26CE5" w14:textId="77777777" w:rsidR="00B37DCE" w:rsidRPr="00B92A53" w:rsidRDefault="00B37DCE" w:rsidP="00B37DCE">
            <w:pPr>
              <w:tabs>
                <w:tab w:val="left" w:pos="0"/>
                <w:tab w:val="left" w:pos="709"/>
                <w:tab w:val="left" w:pos="993"/>
              </w:tabs>
              <w:suppressAutoHyphens/>
              <w:jc w:val="both"/>
              <w:outlineLvl w:val="3"/>
              <w:rPr>
                <w:rFonts w:eastAsia="Times New Roman"/>
                <w:bCs/>
                <w:sz w:val="24"/>
                <w:szCs w:val="24"/>
                <w:lang w:eastAsia="lv-LV"/>
              </w:rPr>
            </w:pPr>
            <w:r w:rsidRPr="00B92A53">
              <w:rPr>
                <w:sz w:val="24"/>
                <w:szCs w:val="24"/>
                <w:lang w:eastAsia="lv-LV"/>
              </w:rPr>
              <w:t>Iepriekš minētā procesa pilnveidošana nemazina valsts pārvaldes institūcijas kā kapitāla daļu turētāja rīcību un atbildību, veicot dāvināšanu (ziedošanu).</w:t>
            </w:r>
          </w:p>
        </w:tc>
        <w:tc>
          <w:tcPr>
            <w:tcW w:w="3402" w:type="dxa"/>
            <w:gridSpan w:val="2"/>
            <w:shd w:val="clear" w:color="auto" w:fill="auto"/>
          </w:tcPr>
          <w:p w14:paraId="6DA87530"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Precizēta Likumprojekta anotācija:</w:t>
            </w:r>
          </w:p>
          <w:p w14:paraId="72A4B722" w14:textId="77777777" w:rsidR="00B37DCE" w:rsidRPr="00B92A53" w:rsidRDefault="00B37DCE" w:rsidP="00B37DCE">
            <w:pPr>
              <w:jc w:val="both"/>
              <w:rPr>
                <w:b/>
                <w:sz w:val="24"/>
                <w:szCs w:val="24"/>
                <w:lang w:eastAsia="lv-LV"/>
              </w:rPr>
            </w:pPr>
            <w:r w:rsidRPr="00B92A53">
              <w:rPr>
                <w:b/>
                <w:sz w:val="24"/>
                <w:szCs w:val="24"/>
                <w:lang w:eastAsia="lv-LV"/>
              </w:rPr>
              <w:t>“Likumprojekts paredz ieviest papildu uzraudzību par publisko līdzekļu izlietošanu, kas nav pretrunā ar Kapitālsabiedrību pārvaldības likuma 10.panta otro daļu, saskaņā ar kuru Ministru kabinets ieceļ valsts kapitāla daļu turētāju – ministriju vai citu valsts pārvaldes iestādi, tikai ar kuras piekrišanu var veikt dāvināšanu (ziedošanu). Ministra, kas atbild par konkrētās nozares politikas veidošanu, piekrišana veicinās publisko līdzekļu izlietošanas stingrāku uzraudzību un lēmuma pieņemšanu.”.</w:t>
            </w:r>
          </w:p>
          <w:p w14:paraId="34128791" w14:textId="77777777" w:rsidR="00B37DCE" w:rsidRPr="00B92A53" w:rsidRDefault="00B37DCE" w:rsidP="00B37DCE">
            <w:pPr>
              <w:jc w:val="both"/>
              <w:rPr>
                <w:rFonts w:eastAsia="Times New Roman"/>
                <w:sz w:val="24"/>
                <w:szCs w:val="24"/>
                <w:lang w:eastAsia="lv-LV"/>
              </w:rPr>
            </w:pPr>
          </w:p>
        </w:tc>
      </w:tr>
      <w:tr w:rsidR="00B37DCE" w:rsidRPr="00B92A53" w14:paraId="366E3E18" w14:textId="77777777" w:rsidTr="00B92A53">
        <w:tc>
          <w:tcPr>
            <w:tcW w:w="750" w:type="dxa"/>
            <w:gridSpan w:val="2"/>
            <w:shd w:val="clear" w:color="auto" w:fill="auto"/>
          </w:tcPr>
          <w:p w14:paraId="604CEEBB" w14:textId="3B5BA648" w:rsidR="00B37DCE" w:rsidRPr="00B92A53" w:rsidRDefault="00B37DCE" w:rsidP="00B37DCE">
            <w:pPr>
              <w:jc w:val="center"/>
              <w:rPr>
                <w:rFonts w:eastAsia="Times New Roman"/>
                <w:sz w:val="24"/>
                <w:szCs w:val="24"/>
                <w:lang w:eastAsia="lv-LV"/>
              </w:rPr>
            </w:pPr>
            <w:r w:rsidRPr="00B92A53">
              <w:rPr>
                <w:rFonts w:eastAsia="Times New Roman"/>
                <w:sz w:val="24"/>
                <w:szCs w:val="24"/>
                <w:lang w:eastAsia="lv-LV"/>
              </w:rPr>
              <w:lastRenderedPageBreak/>
              <w:t>1</w:t>
            </w:r>
            <w:r>
              <w:rPr>
                <w:rFonts w:eastAsia="Times New Roman"/>
                <w:sz w:val="24"/>
                <w:szCs w:val="24"/>
                <w:lang w:eastAsia="lv-LV"/>
              </w:rPr>
              <w:t>3</w:t>
            </w:r>
            <w:r w:rsidRPr="00B92A53">
              <w:rPr>
                <w:rFonts w:eastAsia="Times New Roman"/>
                <w:sz w:val="24"/>
                <w:szCs w:val="24"/>
                <w:lang w:eastAsia="lv-LV"/>
              </w:rPr>
              <w:t>.</w:t>
            </w:r>
          </w:p>
        </w:tc>
        <w:tc>
          <w:tcPr>
            <w:tcW w:w="3073" w:type="dxa"/>
            <w:shd w:val="clear" w:color="auto" w:fill="auto"/>
          </w:tcPr>
          <w:p w14:paraId="026F56D3"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Likumprojekta anotācija.</w:t>
            </w:r>
          </w:p>
        </w:tc>
        <w:tc>
          <w:tcPr>
            <w:tcW w:w="4394" w:type="dxa"/>
            <w:gridSpan w:val="2"/>
            <w:shd w:val="clear" w:color="auto" w:fill="auto"/>
          </w:tcPr>
          <w:p w14:paraId="04629CCC" w14:textId="77777777" w:rsidR="00B37DCE" w:rsidRPr="00B92A53" w:rsidRDefault="00B37DCE" w:rsidP="00B37DCE">
            <w:pPr>
              <w:jc w:val="both"/>
              <w:rPr>
                <w:rFonts w:eastAsia="Times New Roman"/>
                <w:sz w:val="24"/>
                <w:szCs w:val="24"/>
              </w:rPr>
            </w:pPr>
            <w:r w:rsidRPr="00B92A53">
              <w:rPr>
                <w:rFonts w:eastAsia="Times New Roman"/>
                <w:b/>
                <w:sz w:val="24"/>
                <w:szCs w:val="24"/>
              </w:rPr>
              <w:t>Pārresoru koordinācijas centrs</w:t>
            </w:r>
            <w:r w:rsidRPr="00B92A53">
              <w:rPr>
                <w:rFonts w:eastAsia="Times New Roman"/>
                <w:sz w:val="24"/>
                <w:szCs w:val="24"/>
              </w:rPr>
              <w:t xml:space="preserve"> (19.03.2020. elektroniski sniegtais atzinums).</w:t>
            </w:r>
          </w:p>
          <w:p w14:paraId="5625DDCE" w14:textId="77777777" w:rsidR="00B37DCE" w:rsidRPr="00B92A53" w:rsidRDefault="00B37DCE" w:rsidP="00B37DCE">
            <w:pPr>
              <w:jc w:val="both"/>
              <w:rPr>
                <w:rFonts w:eastAsia="Times New Roman"/>
                <w:b/>
                <w:sz w:val="24"/>
                <w:szCs w:val="24"/>
              </w:rPr>
            </w:pPr>
            <w:r w:rsidRPr="00B92A53">
              <w:rPr>
                <w:rFonts w:eastAsia="Times New Roman"/>
                <w:sz w:val="24"/>
                <w:szCs w:val="24"/>
              </w:rPr>
              <w:t>PKC nepiekrīt, ka ziedojumiem, kuri ieplānoti kapitālsabiedrības stratēģijā ir fiskāla ietekme. PKC ieskatā, fiskālā ietekme var būt gadījumos, kad tiek veikti ziedojumi, kas  nav plānoti stratēģijā  vai  pārsniedz stratēģijā plānoto apmēru. Tādēļ nav lietderīgi atsevišķi skaņot ziedojumus, kas jau ir paredzēti kapitālsabiedrību vidēja termiņa darbības stratēģijās, ko izskatījusī gan nozares ministrija, gan PKC, gan kapitāla daļu turētājs.</w:t>
            </w:r>
          </w:p>
        </w:tc>
        <w:tc>
          <w:tcPr>
            <w:tcW w:w="3118" w:type="dxa"/>
            <w:shd w:val="clear" w:color="auto" w:fill="auto"/>
          </w:tcPr>
          <w:p w14:paraId="05BB124E"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t>Ņemts vērā.</w:t>
            </w:r>
          </w:p>
          <w:p w14:paraId="74B9E2CB"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p>
        </w:tc>
        <w:tc>
          <w:tcPr>
            <w:tcW w:w="3402" w:type="dxa"/>
            <w:gridSpan w:val="2"/>
            <w:shd w:val="clear" w:color="auto" w:fill="auto"/>
          </w:tcPr>
          <w:p w14:paraId="1A3E893F" w14:textId="77777777" w:rsidR="00B37DCE" w:rsidRPr="00B92A53" w:rsidRDefault="00B37DCE" w:rsidP="00B37DCE">
            <w:pPr>
              <w:jc w:val="both"/>
              <w:rPr>
                <w:rFonts w:eastAsia="Times New Roman"/>
                <w:sz w:val="24"/>
                <w:szCs w:val="24"/>
                <w:lang w:eastAsia="lv-LV"/>
              </w:rPr>
            </w:pPr>
            <w:r w:rsidRPr="00B92A53">
              <w:rPr>
                <w:rFonts w:eastAsia="Times New Roman"/>
                <w:sz w:val="24"/>
                <w:szCs w:val="24"/>
                <w:lang w:eastAsia="lv-LV"/>
              </w:rPr>
              <w:t>Precizēta Likumprojekta anotācija:</w:t>
            </w:r>
          </w:p>
          <w:p w14:paraId="6C240755" w14:textId="77777777" w:rsidR="00B37DCE" w:rsidRPr="00B92A53" w:rsidRDefault="00B37DCE" w:rsidP="00B37DCE">
            <w:pPr>
              <w:jc w:val="both"/>
              <w:rPr>
                <w:rFonts w:eastAsia="Times New Roman"/>
                <w:b/>
                <w:sz w:val="24"/>
                <w:szCs w:val="24"/>
                <w:lang w:eastAsia="lv-LV"/>
              </w:rPr>
            </w:pPr>
            <w:r w:rsidRPr="00B92A53">
              <w:rPr>
                <w:rFonts w:eastAsia="Times New Roman"/>
                <w:b/>
                <w:sz w:val="24"/>
                <w:szCs w:val="24"/>
                <w:lang w:eastAsia="lv-LV"/>
              </w:rPr>
              <w:t>“Paredzamie grozījumi Likumprojektā neradīs fiskālo ietekmi, jo Likumprojekts paredz līdzšinējo kārtību, kurā kapitālsabiedrības arī turpmāk saskaņos dāvinājumu (ziedojumu) darījumus ar kapitāla daļu turētāju.</w:t>
            </w:r>
          </w:p>
          <w:p w14:paraId="41495C7F" w14:textId="0D2A5D24" w:rsidR="00B37DCE" w:rsidRPr="00B92A53" w:rsidRDefault="00B37DCE" w:rsidP="00C44765">
            <w:pPr>
              <w:jc w:val="both"/>
              <w:rPr>
                <w:rFonts w:eastAsia="Times New Roman"/>
                <w:strike/>
                <w:sz w:val="24"/>
                <w:szCs w:val="24"/>
                <w:lang w:eastAsia="lv-LV"/>
              </w:rPr>
            </w:pPr>
            <w:r w:rsidRPr="00B92A53">
              <w:rPr>
                <w:rFonts w:eastAsia="Times New Roman"/>
                <w:b/>
                <w:sz w:val="24"/>
                <w:szCs w:val="24"/>
                <w:lang w:eastAsia="lv-LV"/>
              </w:rPr>
              <w:t>Fiskālā ietekme tiek vērtēta par tiem dāvinājumiem (ziedojumiem), kas nav paredzēti attiecīgās kapitālsabiedrības stratēģijā vai pārsniedz stratēģijā plānoto dāvinājuma (ziedojuma) apmēru, un tādos gadījumos fiskālā ietekme būs un tā tiks noteikta, izskatot konkrēto dāvinājuma (ziedojuma) darījumu.”.</w:t>
            </w:r>
          </w:p>
        </w:tc>
      </w:tr>
      <w:tr w:rsidR="00B37DCE" w:rsidRPr="00B92A53" w14:paraId="7B08BA05" w14:textId="77777777" w:rsidTr="00B92A53">
        <w:tc>
          <w:tcPr>
            <w:tcW w:w="750" w:type="dxa"/>
            <w:gridSpan w:val="2"/>
            <w:shd w:val="clear" w:color="auto" w:fill="auto"/>
          </w:tcPr>
          <w:p w14:paraId="3E50DCE9" w14:textId="14140E96" w:rsidR="00B37DCE" w:rsidRPr="00B92A53" w:rsidRDefault="00B37DCE" w:rsidP="00B37DCE">
            <w:pPr>
              <w:jc w:val="center"/>
              <w:rPr>
                <w:rFonts w:eastAsia="Times New Roman"/>
                <w:sz w:val="24"/>
                <w:szCs w:val="24"/>
                <w:lang w:eastAsia="lv-LV"/>
              </w:rPr>
            </w:pPr>
            <w:r w:rsidRPr="00B92A53">
              <w:rPr>
                <w:rFonts w:eastAsia="Times New Roman"/>
                <w:sz w:val="24"/>
                <w:szCs w:val="24"/>
                <w:lang w:eastAsia="lv-LV"/>
              </w:rPr>
              <w:t>1</w:t>
            </w:r>
            <w:r>
              <w:rPr>
                <w:rFonts w:eastAsia="Times New Roman"/>
                <w:sz w:val="24"/>
                <w:szCs w:val="24"/>
                <w:lang w:eastAsia="lv-LV"/>
              </w:rPr>
              <w:t>4</w:t>
            </w:r>
            <w:r w:rsidRPr="00B92A53">
              <w:rPr>
                <w:rFonts w:eastAsia="Times New Roman"/>
                <w:sz w:val="24"/>
                <w:szCs w:val="24"/>
                <w:lang w:eastAsia="lv-LV"/>
              </w:rPr>
              <w:t>.</w:t>
            </w:r>
          </w:p>
        </w:tc>
        <w:tc>
          <w:tcPr>
            <w:tcW w:w="3073" w:type="dxa"/>
            <w:shd w:val="clear" w:color="auto" w:fill="auto"/>
          </w:tcPr>
          <w:p w14:paraId="3F37A758" w14:textId="77777777" w:rsidR="00B37DCE" w:rsidRPr="00B92A53" w:rsidRDefault="00B37DCE" w:rsidP="00B37DCE">
            <w:pPr>
              <w:jc w:val="both"/>
              <w:rPr>
                <w:sz w:val="24"/>
                <w:szCs w:val="24"/>
              </w:rPr>
            </w:pPr>
            <w:r w:rsidRPr="00B92A53">
              <w:rPr>
                <w:rFonts w:eastAsia="Times New Roman"/>
                <w:sz w:val="24"/>
                <w:szCs w:val="24"/>
                <w:lang w:eastAsia="lv-LV"/>
              </w:rPr>
              <w:t>Precizētais Likumprojekts</w:t>
            </w:r>
            <w:r w:rsidRPr="00B92A53">
              <w:rPr>
                <w:rFonts w:eastAsia="Times New Roman"/>
                <w:bCs/>
                <w:sz w:val="24"/>
                <w:szCs w:val="24"/>
                <w:lang w:eastAsia="lv-LV"/>
              </w:rPr>
              <w:t xml:space="preserve">, kas paredz papildināt Likuma </w:t>
            </w:r>
            <w:r w:rsidRPr="00B92A53">
              <w:rPr>
                <w:rFonts w:eastAsia="Times New Roman"/>
                <w:sz w:val="24"/>
                <w:szCs w:val="24"/>
                <w:lang w:eastAsia="lv-LV"/>
              </w:rPr>
              <w:t xml:space="preserve">11.panta ceturto daļu </w:t>
            </w:r>
            <w:r w:rsidRPr="00B92A53">
              <w:rPr>
                <w:sz w:val="24"/>
                <w:szCs w:val="24"/>
              </w:rPr>
              <w:t>izteikt šādā redakcijā:</w:t>
            </w:r>
          </w:p>
          <w:p w14:paraId="551BA67F" w14:textId="77777777" w:rsidR="00B37DCE" w:rsidRPr="00B92A53" w:rsidRDefault="00B37DCE" w:rsidP="00B37DCE">
            <w:pPr>
              <w:tabs>
                <w:tab w:val="left" w:pos="993"/>
              </w:tabs>
              <w:ind w:firstLine="720"/>
              <w:jc w:val="both"/>
              <w:rPr>
                <w:sz w:val="24"/>
                <w:szCs w:val="24"/>
              </w:rPr>
            </w:pPr>
          </w:p>
          <w:p w14:paraId="20CF3393" w14:textId="77777777" w:rsidR="00B37DCE" w:rsidRPr="00B92A53" w:rsidRDefault="00B37DCE" w:rsidP="00B37DCE">
            <w:pPr>
              <w:jc w:val="both"/>
              <w:rPr>
                <w:rFonts w:eastAsia="Times New Roman"/>
                <w:sz w:val="24"/>
                <w:szCs w:val="24"/>
                <w:lang w:eastAsia="lv-LV"/>
              </w:rPr>
            </w:pPr>
            <w:r w:rsidRPr="00B92A53">
              <w:rPr>
                <w:sz w:val="24"/>
                <w:szCs w:val="24"/>
                <w:shd w:val="clear" w:color="auto" w:fill="FFFFFF"/>
              </w:rPr>
              <w:t xml:space="preserve">“(4) Lai saņemtu šā panta trešajā daļā minēto atļauju, attiecīgā kapitālsabiedrība pamato dāvinājuma (ziedojuma) atbilstību šā likuma 10. un 11.pantā minētajiem nosacījumiem un lietderību, un saskaņo ziedojuma (dāvinājuma) </w:t>
            </w:r>
            <w:r w:rsidRPr="00B92A53">
              <w:rPr>
                <w:sz w:val="24"/>
                <w:szCs w:val="24"/>
                <w:shd w:val="clear" w:color="auto" w:fill="FFFFFF"/>
              </w:rPr>
              <w:lastRenderedPageBreak/>
              <w:t>darījumu ar kapitālsabiedrības valsts kapitāldaļu turētāju.”.</w:t>
            </w:r>
          </w:p>
        </w:tc>
        <w:tc>
          <w:tcPr>
            <w:tcW w:w="4394" w:type="dxa"/>
            <w:gridSpan w:val="2"/>
            <w:shd w:val="clear" w:color="auto" w:fill="auto"/>
          </w:tcPr>
          <w:p w14:paraId="47FA5549" w14:textId="77777777" w:rsidR="00B37DCE" w:rsidRPr="00B92A53" w:rsidRDefault="00B37DCE" w:rsidP="00B37DCE">
            <w:pPr>
              <w:jc w:val="both"/>
              <w:rPr>
                <w:rFonts w:eastAsia="Times New Roman"/>
                <w:sz w:val="24"/>
                <w:szCs w:val="24"/>
              </w:rPr>
            </w:pPr>
            <w:r w:rsidRPr="00B92A53">
              <w:rPr>
                <w:rFonts w:eastAsia="Times New Roman"/>
                <w:b/>
                <w:sz w:val="24"/>
                <w:szCs w:val="24"/>
              </w:rPr>
              <w:lastRenderedPageBreak/>
              <w:t>Pārresoru koordinācijas centrs</w:t>
            </w:r>
            <w:r w:rsidRPr="00B92A53">
              <w:rPr>
                <w:rFonts w:eastAsia="Times New Roman"/>
                <w:sz w:val="24"/>
                <w:szCs w:val="24"/>
              </w:rPr>
              <w:t xml:space="preserve"> (30.04.2020. elektroniski sniegtais atzinums).</w:t>
            </w:r>
          </w:p>
          <w:p w14:paraId="69A6A4EA" w14:textId="77777777" w:rsidR="00B37DCE" w:rsidRPr="00B92A53" w:rsidRDefault="00B37DCE" w:rsidP="00B37DCE">
            <w:pPr>
              <w:jc w:val="both"/>
              <w:rPr>
                <w:rFonts w:eastAsia="Times New Roman"/>
                <w:sz w:val="24"/>
                <w:szCs w:val="24"/>
              </w:rPr>
            </w:pPr>
            <w:r w:rsidRPr="00B92A53">
              <w:rPr>
                <w:sz w:val="24"/>
                <w:szCs w:val="24"/>
              </w:rPr>
              <w:t xml:space="preserve"> Likumprojekts neietver PKC 2020.gada 19.marta atzinumā sniegto iebildumu attiecībā uz PKC iesaisti dāvinājumu (ziedojuma) izvērtēšanas procesā. PKC ieskatā Likumprojektā ir skaidri jānosaka, kurā dāvinājuma (ziedojuma) izvērtēšanas posmā tiek prasīts PKC atzinums. Līdzšinējā praksē, PKC savu atzinumu sniedz par dāvinājuma (ziedojuma) dokumentu paketi, kura ir sagatavota jau iesniegšanai finanšu ministram, taču pēc </w:t>
            </w:r>
            <w:r w:rsidRPr="00B92A53">
              <w:rPr>
                <w:sz w:val="24"/>
                <w:szCs w:val="24"/>
              </w:rPr>
              <w:lastRenderedPageBreak/>
              <w:t>tam, kad kapitālsabiedrība ir saņēmusi kapitāla daļu turētāja saskaņojumu. Ievērojot minēto, lūdzam papildināt ar ceturto prim daļu šādā redakcijā:</w:t>
            </w:r>
          </w:p>
          <w:p w14:paraId="39118537" w14:textId="77777777" w:rsidR="00B37DCE" w:rsidRPr="00B92A53" w:rsidRDefault="00B37DCE" w:rsidP="00B37DCE">
            <w:pPr>
              <w:pStyle w:val="PlainText"/>
              <w:jc w:val="both"/>
              <w:rPr>
                <w:rFonts w:ascii="Times New Roman" w:hAnsi="Times New Roman"/>
                <w:color w:val="auto"/>
                <w:sz w:val="24"/>
                <w:szCs w:val="24"/>
              </w:rPr>
            </w:pPr>
            <w:r w:rsidRPr="00B92A53">
              <w:rPr>
                <w:rFonts w:ascii="Times New Roman" w:hAnsi="Times New Roman"/>
                <w:color w:val="auto"/>
                <w:sz w:val="24"/>
                <w:szCs w:val="24"/>
              </w:rPr>
              <w:t>“(4</w:t>
            </w:r>
            <w:r w:rsidRPr="00B92A53">
              <w:rPr>
                <w:rFonts w:ascii="Times New Roman" w:hAnsi="Times New Roman"/>
                <w:color w:val="auto"/>
                <w:sz w:val="24"/>
                <w:szCs w:val="24"/>
                <w:vertAlign w:val="superscript"/>
              </w:rPr>
              <w:t>1</w:t>
            </w:r>
            <w:r w:rsidRPr="00B92A53">
              <w:rPr>
                <w:rFonts w:ascii="Times New Roman" w:hAnsi="Times New Roman"/>
                <w:color w:val="auto"/>
                <w:sz w:val="24"/>
                <w:szCs w:val="24"/>
              </w:rPr>
              <w:t>) Pēc tam, kad ir saņemta kapitāldaļu turētāja atļauja, valsts kapitālsabiedrība iesniedz informāciju par dāvinājumu (ziedojumu) Pārresoru koordinācijas centram atzinuma sniegšanai.”</w:t>
            </w:r>
          </w:p>
          <w:p w14:paraId="70307182" w14:textId="77777777" w:rsidR="00B37DCE" w:rsidRPr="00B92A53" w:rsidRDefault="00B37DCE" w:rsidP="00B37DCE">
            <w:pPr>
              <w:pStyle w:val="PlainText"/>
              <w:jc w:val="both"/>
              <w:rPr>
                <w:rFonts w:eastAsia="Times New Roman"/>
                <w:b/>
                <w:sz w:val="24"/>
                <w:szCs w:val="24"/>
              </w:rPr>
            </w:pPr>
            <w:r w:rsidRPr="00B92A53">
              <w:rPr>
                <w:rFonts w:ascii="Times New Roman" w:hAnsi="Times New Roman"/>
                <w:color w:val="auto"/>
                <w:sz w:val="24"/>
                <w:szCs w:val="24"/>
              </w:rPr>
              <w:t>Savukārt Likumprojekta piektās daļas 1.punktu saglabāt iepriekšējā redakcijā, t.i., ministru, kura ministrija ir valsts kapitāla daļu turētāja valsts kapitālsabiedrībā, izvērtējot Pārresoru koordinācijas centra sniegto atzinumu.</w:t>
            </w:r>
          </w:p>
        </w:tc>
        <w:tc>
          <w:tcPr>
            <w:tcW w:w="3118" w:type="dxa"/>
            <w:shd w:val="clear" w:color="auto" w:fill="auto"/>
          </w:tcPr>
          <w:p w14:paraId="0D7F82F6"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r w:rsidRPr="00B92A53">
              <w:rPr>
                <w:rFonts w:eastAsia="Times New Roman"/>
                <w:b/>
                <w:bCs/>
                <w:sz w:val="24"/>
                <w:szCs w:val="24"/>
                <w:lang w:eastAsia="lv-LV"/>
              </w:rPr>
              <w:lastRenderedPageBreak/>
              <w:t>Ņemts vērā.</w:t>
            </w:r>
          </w:p>
          <w:p w14:paraId="6FCFDF39" w14:textId="77777777" w:rsidR="00B37DCE" w:rsidRPr="00B92A53" w:rsidRDefault="00B37DCE" w:rsidP="00B37DCE">
            <w:pPr>
              <w:tabs>
                <w:tab w:val="left" w:pos="0"/>
                <w:tab w:val="left" w:pos="709"/>
                <w:tab w:val="left" w:pos="993"/>
              </w:tabs>
              <w:suppressAutoHyphens/>
              <w:jc w:val="center"/>
              <w:outlineLvl w:val="3"/>
              <w:rPr>
                <w:rFonts w:eastAsia="Times New Roman"/>
                <w:b/>
                <w:bCs/>
                <w:sz w:val="24"/>
                <w:szCs w:val="24"/>
                <w:lang w:eastAsia="lv-LV"/>
              </w:rPr>
            </w:pPr>
          </w:p>
        </w:tc>
        <w:tc>
          <w:tcPr>
            <w:tcW w:w="3402" w:type="dxa"/>
            <w:gridSpan w:val="2"/>
            <w:shd w:val="clear" w:color="auto" w:fill="auto"/>
          </w:tcPr>
          <w:p w14:paraId="14B36EF8" w14:textId="40693134" w:rsidR="00B37DCE" w:rsidRPr="00BA104D" w:rsidRDefault="00B37DCE" w:rsidP="00B37DCE">
            <w:pPr>
              <w:jc w:val="both"/>
              <w:rPr>
                <w:sz w:val="24"/>
                <w:szCs w:val="24"/>
              </w:rPr>
            </w:pPr>
            <w:r w:rsidRPr="00BA104D">
              <w:rPr>
                <w:rFonts w:eastAsia="Times New Roman"/>
                <w:sz w:val="24"/>
                <w:szCs w:val="24"/>
                <w:lang w:eastAsia="lv-LV"/>
              </w:rPr>
              <w:t>Likumprojekts precizēts</w:t>
            </w:r>
            <w:r w:rsidR="005B5C6A" w:rsidRPr="00BA104D">
              <w:rPr>
                <w:rFonts w:eastAsia="Times New Roman"/>
                <w:sz w:val="24"/>
                <w:szCs w:val="24"/>
                <w:lang w:eastAsia="lv-LV"/>
              </w:rPr>
              <w:t xml:space="preserve"> </w:t>
            </w:r>
            <w:r w:rsidR="005B5C6A" w:rsidRPr="00BA104D">
              <w:rPr>
                <w:rFonts w:eastAsia="Times New Roman"/>
                <w:bCs/>
                <w:sz w:val="24"/>
                <w:szCs w:val="24"/>
                <w:lang w:eastAsia="lv-LV"/>
              </w:rPr>
              <w:t>(mainīta numerācija)</w:t>
            </w:r>
            <w:r w:rsidRPr="00BA104D">
              <w:rPr>
                <w:rFonts w:eastAsia="Times New Roman"/>
                <w:bCs/>
                <w:sz w:val="24"/>
                <w:szCs w:val="24"/>
                <w:lang w:eastAsia="lv-LV"/>
              </w:rPr>
              <w:t xml:space="preserve">, kas paredz </w:t>
            </w:r>
            <w:r w:rsidRPr="00BA104D">
              <w:rPr>
                <w:sz w:val="24"/>
                <w:szCs w:val="24"/>
              </w:rPr>
              <w:t xml:space="preserve">papildināt 11.pantu ar </w:t>
            </w:r>
            <w:r w:rsidR="005B5C6A" w:rsidRPr="00BA104D">
              <w:rPr>
                <w:sz w:val="24"/>
                <w:szCs w:val="24"/>
              </w:rPr>
              <w:t>piekto</w:t>
            </w:r>
            <w:r w:rsidRPr="00BA104D">
              <w:rPr>
                <w:sz w:val="24"/>
                <w:szCs w:val="24"/>
              </w:rPr>
              <w:t xml:space="preserve"> daļu šādā redakcijā:</w:t>
            </w:r>
          </w:p>
          <w:p w14:paraId="42B4CAE1" w14:textId="544640B8" w:rsidR="00B37DCE" w:rsidRPr="00BA104D" w:rsidRDefault="00B37DCE" w:rsidP="00B37DCE">
            <w:pPr>
              <w:pStyle w:val="PlainText"/>
              <w:jc w:val="both"/>
              <w:rPr>
                <w:rFonts w:ascii="Times New Roman" w:hAnsi="Times New Roman"/>
                <w:b/>
                <w:color w:val="auto"/>
                <w:sz w:val="24"/>
                <w:szCs w:val="24"/>
              </w:rPr>
            </w:pPr>
            <w:r w:rsidRPr="00BA104D">
              <w:rPr>
                <w:rFonts w:ascii="Times New Roman" w:hAnsi="Times New Roman"/>
                <w:b/>
                <w:color w:val="auto"/>
                <w:sz w:val="24"/>
                <w:szCs w:val="24"/>
              </w:rPr>
              <w:t>“(</w:t>
            </w:r>
            <w:r w:rsidR="005B5C6A" w:rsidRPr="00BA104D">
              <w:rPr>
                <w:rFonts w:ascii="Times New Roman" w:hAnsi="Times New Roman"/>
                <w:b/>
                <w:color w:val="auto"/>
                <w:sz w:val="24"/>
                <w:szCs w:val="24"/>
              </w:rPr>
              <w:t>5</w:t>
            </w:r>
            <w:r w:rsidRPr="00BA104D">
              <w:rPr>
                <w:rFonts w:ascii="Times New Roman" w:hAnsi="Times New Roman"/>
                <w:b/>
                <w:color w:val="auto"/>
                <w:sz w:val="24"/>
                <w:szCs w:val="24"/>
              </w:rPr>
              <w:t>) Pēc tam, kad ir saņemta kapitāla daļu turētāja atļauja, valsts kapitālsabiedrība iesniedz informāciju par dāvinājumu (ziedojumu) Pārresoru koordinācijas centram atzinuma sniegšanai.”.</w:t>
            </w:r>
          </w:p>
          <w:p w14:paraId="2CD7E8B7" w14:textId="77777777" w:rsidR="00B37DCE" w:rsidRPr="00BA104D" w:rsidRDefault="00B37DCE" w:rsidP="00B37DCE">
            <w:pPr>
              <w:tabs>
                <w:tab w:val="left" w:pos="993"/>
              </w:tabs>
              <w:ind w:firstLine="720"/>
              <w:jc w:val="both"/>
              <w:rPr>
                <w:sz w:val="24"/>
                <w:szCs w:val="24"/>
              </w:rPr>
            </w:pPr>
          </w:p>
          <w:p w14:paraId="72077930" w14:textId="77777777" w:rsidR="00B37DCE" w:rsidRPr="00BA104D" w:rsidRDefault="00B37DCE" w:rsidP="00B37DCE">
            <w:pPr>
              <w:jc w:val="both"/>
              <w:rPr>
                <w:rFonts w:eastAsia="Times New Roman"/>
                <w:sz w:val="24"/>
                <w:szCs w:val="24"/>
                <w:lang w:eastAsia="lv-LV"/>
              </w:rPr>
            </w:pPr>
            <w:r w:rsidRPr="00BA104D">
              <w:rPr>
                <w:rFonts w:eastAsia="Times New Roman"/>
                <w:sz w:val="24"/>
                <w:szCs w:val="24"/>
                <w:lang w:eastAsia="lv-LV"/>
              </w:rPr>
              <w:lastRenderedPageBreak/>
              <w:t>Precizēta Likumprojekta anotācija:</w:t>
            </w:r>
          </w:p>
          <w:p w14:paraId="23C115EF" w14:textId="77777777" w:rsidR="00B37DCE" w:rsidRPr="00BA104D" w:rsidRDefault="00B37DCE" w:rsidP="00B37DCE">
            <w:pPr>
              <w:jc w:val="both"/>
              <w:rPr>
                <w:rFonts w:eastAsia="Times New Roman"/>
                <w:sz w:val="24"/>
                <w:szCs w:val="24"/>
                <w:lang w:eastAsia="lv-LV"/>
              </w:rPr>
            </w:pPr>
            <w:r w:rsidRPr="00BA104D">
              <w:rPr>
                <w:b/>
                <w:sz w:val="24"/>
                <w:szCs w:val="24"/>
              </w:rPr>
              <w:t>“Valsts kapitālsabiedrība, pēc tam, kad ir saņemta kapitāla daļu turētāja atļauja, iesniedz informāciju par dāvinājumu (ziedojumu) PKC atzinuma sniegšanai.”.</w:t>
            </w:r>
          </w:p>
          <w:p w14:paraId="41733017" w14:textId="77777777" w:rsidR="00B37DCE" w:rsidRPr="00BA104D" w:rsidRDefault="00B37DCE" w:rsidP="00B37DCE">
            <w:pPr>
              <w:jc w:val="both"/>
              <w:rPr>
                <w:rFonts w:eastAsia="Times New Roman"/>
                <w:sz w:val="24"/>
                <w:szCs w:val="24"/>
                <w:lang w:eastAsia="lv-LV"/>
              </w:rPr>
            </w:pPr>
          </w:p>
        </w:tc>
      </w:tr>
      <w:tr w:rsidR="00B37DCE" w:rsidRPr="00B92A53" w14:paraId="7BD71C04" w14:textId="77777777" w:rsidTr="00B92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103" w:type="dxa"/>
          <w:wAfter w:w="734" w:type="dxa"/>
        </w:trPr>
        <w:tc>
          <w:tcPr>
            <w:tcW w:w="4837" w:type="dxa"/>
            <w:gridSpan w:val="3"/>
            <w:shd w:val="clear" w:color="auto" w:fill="auto"/>
          </w:tcPr>
          <w:p w14:paraId="7F192231" w14:textId="77777777" w:rsidR="00C44765" w:rsidRPr="00B92A53" w:rsidRDefault="00C44765" w:rsidP="00C44765">
            <w:pPr>
              <w:pStyle w:val="naisf"/>
              <w:spacing w:before="0" w:beforeAutospacing="0" w:after="0" w:afterAutospacing="0"/>
            </w:pPr>
          </w:p>
          <w:p w14:paraId="25F3C292" w14:textId="77777777" w:rsidR="00B37DCE" w:rsidRPr="00B92A53" w:rsidRDefault="00B37DCE" w:rsidP="00B37DCE">
            <w:pPr>
              <w:pStyle w:val="naisf"/>
              <w:spacing w:before="0" w:beforeAutospacing="0" w:after="0" w:afterAutospacing="0"/>
              <w:ind w:firstLine="720"/>
            </w:pPr>
            <w:r w:rsidRPr="00B92A53">
              <w:t>Atbildīgā amatpersona</w:t>
            </w:r>
          </w:p>
          <w:p w14:paraId="137C15B6" w14:textId="77777777" w:rsidR="00B37DCE" w:rsidRPr="00B92A53" w:rsidRDefault="00B37DCE" w:rsidP="00B37DCE">
            <w:pPr>
              <w:pStyle w:val="naiskr"/>
              <w:spacing w:before="0" w:beforeAutospacing="0" w:after="0" w:afterAutospacing="0"/>
              <w:jc w:val="center"/>
            </w:pPr>
          </w:p>
        </w:tc>
        <w:tc>
          <w:tcPr>
            <w:tcW w:w="9063" w:type="dxa"/>
            <w:gridSpan w:val="3"/>
            <w:shd w:val="clear" w:color="auto" w:fill="auto"/>
          </w:tcPr>
          <w:p w14:paraId="1A59A336" w14:textId="77777777" w:rsidR="00B37DCE" w:rsidRPr="00B92A53" w:rsidRDefault="00B37DCE" w:rsidP="00B37DCE">
            <w:pPr>
              <w:pStyle w:val="naiskr"/>
              <w:spacing w:before="0" w:beforeAutospacing="0" w:after="0" w:afterAutospacing="0"/>
            </w:pPr>
          </w:p>
        </w:tc>
      </w:tr>
      <w:tr w:rsidR="00B37DCE" w:rsidRPr="00A80676" w14:paraId="09EF6C3B" w14:textId="77777777" w:rsidTr="00B92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103" w:type="dxa"/>
          <w:wAfter w:w="734" w:type="dxa"/>
        </w:trPr>
        <w:tc>
          <w:tcPr>
            <w:tcW w:w="4837" w:type="dxa"/>
            <w:gridSpan w:val="3"/>
            <w:shd w:val="clear" w:color="auto" w:fill="auto"/>
          </w:tcPr>
          <w:p w14:paraId="065AB7A6" w14:textId="77777777" w:rsidR="00B37DCE" w:rsidRPr="00B92A53" w:rsidRDefault="00B37DCE" w:rsidP="00B37DCE">
            <w:pPr>
              <w:pStyle w:val="naiskr"/>
              <w:spacing w:before="0" w:beforeAutospacing="0" w:after="0" w:afterAutospacing="0"/>
              <w:ind w:firstLine="720"/>
              <w:jc w:val="center"/>
            </w:pPr>
          </w:p>
        </w:tc>
        <w:tc>
          <w:tcPr>
            <w:tcW w:w="9063" w:type="dxa"/>
            <w:gridSpan w:val="3"/>
            <w:tcBorders>
              <w:top w:val="single" w:sz="6" w:space="0" w:color="000000"/>
            </w:tcBorders>
            <w:shd w:val="clear" w:color="auto" w:fill="auto"/>
          </w:tcPr>
          <w:p w14:paraId="614407E3" w14:textId="77777777" w:rsidR="00B37DCE" w:rsidRPr="00A80676" w:rsidRDefault="00B37DCE" w:rsidP="00B37DCE">
            <w:pPr>
              <w:pStyle w:val="naisc"/>
              <w:spacing w:before="0" w:beforeAutospacing="0" w:after="0" w:afterAutospacing="0"/>
              <w:ind w:firstLine="720"/>
            </w:pPr>
            <w:r w:rsidRPr="00B92A53">
              <w:t>(paraksts)*</w:t>
            </w:r>
          </w:p>
        </w:tc>
      </w:tr>
    </w:tbl>
    <w:p w14:paraId="4117C1F7" w14:textId="77777777" w:rsidR="00D552A4" w:rsidRPr="00A80676" w:rsidRDefault="00397296" w:rsidP="0020265C">
      <w:pPr>
        <w:pStyle w:val="naisf"/>
        <w:spacing w:before="0" w:beforeAutospacing="0" w:after="0" w:afterAutospacing="0"/>
        <w:ind w:firstLine="720"/>
      </w:pPr>
      <w:r w:rsidRPr="00A80676">
        <w:t>Piezīme. * Dokumenta rekvizītu "paraksts" neaizpilda, ja elektroniskais dokuments ir sagatavots atbilstoši normatīvajiem aktiem par elektronisko dokumentu noformēšanu.</w:t>
      </w:r>
    </w:p>
    <w:p w14:paraId="4778F2DA" w14:textId="0241A100" w:rsidR="0020265C" w:rsidRPr="00890A10" w:rsidRDefault="00453D4A" w:rsidP="00C44765">
      <w:pPr>
        <w:pStyle w:val="naisf"/>
        <w:spacing w:before="0" w:beforeAutospacing="0" w:after="0" w:afterAutospacing="0"/>
        <w:ind w:left="2160" w:firstLine="1384"/>
      </w:pPr>
      <w:r w:rsidRPr="00890A10">
        <w:t>Sintija Vīksna</w:t>
      </w:r>
    </w:p>
    <w:tbl>
      <w:tblPr>
        <w:tblW w:w="0" w:type="auto"/>
        <w:tblLook w:val="00A0" w:firstRow="1" w:lastRow="0" w:firstColumn="1" w:lastColumn="0" w:noHBand="0" w:noVBand="0"/>
      </w:tblPr>
      <w:tblGrid>
        <w:gridCol w:w="8268"/>
      </w:tblGrid>
      <w:tr w:rsidR="002B5A6A" w:rsidRPr="00890A10" w14:paraId="49EDEB91" w14:textId="77777777" w:rsidTr="00EE1035">
        <w:tc>
          <w:tcPr>
            <w:tcW w:w="8268" w:type="dxa"/>
            <w:tcBorders>
              <w:top w:val="single" w:sz="4" w:space="0" w:color="000000"/>
            </w:tcBorders>
          </w:tcPr>
          <w:p w14:paraId="06097209" w14:textId="77777777" w:rsidR="0020265C" w:rsidRPr="00890A10" w:rsidRDefault="0020265C" w:rsidP="003B676D">
            <w:pPr>
              <w:pStyle w:val="naisf"/>
              <w:spacing w:before="0" w:beforeAutospacing="0" w:after="0" w:afterAutospacing="0"/>
              <w:ind w:firstLine="720"/>
              <w:jc w:val="center"/>
            </w:pPr>
            <w:r w:rsidRPr="00890A10">
              <w:t>(par projektu atbildīgās amatpersonas vārds un uzvārds)</w:t>
            </w:r>
          </w:p>
          <w:p w14:paraId="336878C5" w14:textId="77777777" w:rsidR="0020265C" w:rsidRPr="00890A10" w:rsidRDefault="0020265C" w:rsidP="0020265C">
            <w:pPr>
              <w:pStyle w:val="naisf"/>
              <w:spacing w:before="0" w:beforeAutospacing="0" w:after="0" w:afterAutospacing="0"/>
              <w:ind w:firstLine="720"/>
            </w:pPr>
          </w:p>
        </w:tc>
      </w:tr>
      <w:tr w:rsidR="002B5A6A" w:rsidRPr="00890A10" w14:paraId="20763ACF" w14:textId="77777777" w:rsidTr="00EE1035">
        <w:tc>
          <w:tcPr>
            <w:tcW w:w="8268" w:type="dxa"/>
            <w:tcBorders>
              <w:bottom w:val="single" w:sz="4" w:space="0" w:color="000000"/>
            </w:tcBorders>
          </w:tcPr>
          <w:p w14:paraId="4772F6E3" w14:textId="27FCA69E" w:rsidR="0020265C" w:rsidRPr="00890A10" w:rsidRDefault="0020265C" w:rsidP="00453D4A">
            <w:pPr>
              <w:pStyle w:val="naisf"/>
              <w:jc w:val="center"/>
            </w:pPr>
            <w:r w:rsidRPr="00890A10">
              <w:t xml:space="preserve">Finanšu ministrijas </w:t>
            </w:r>
            <w:r w:rsidR="00453D4A" w:rsidRPr="00890A10">
              <w:t>Nodokļu administrēšanas un sabiedrības interešu politiku departamenta Sabiedrības interešu politiku nodaļas vadītāja - departamenta direktora vietniece</w:t>
            </w:r>
            <w:r w:rsidR="00890A10">
              <w:t>.</w:t>
            </w:r>
          </w:p>
        </w:tc>
      </w:tr>
      <w:tr w:rsidR="002B5A6A" w:rsidRPr="00890A10" w14:paraId="71ED1524" w14:textId="77777777" w:rsidTr="00EE1035">
        <w:tc>
          <w:tcPr>
            <w:tcW w:w="8268" w:type="dxa"/>
            <w:tcBorders>
              <w:top w:val="single" w:sz="4" w:space="0" w:color="000000"/>
            </w:tcBorders>
          </w:tcPr>
          <w:p w14:paraId="72BAD097" w14:textId="77777777" w:rsidR="0020265C" w:rsidRPr="00890A10" w:rsidRDefault="0020265C" w:rsidP="0020265C">
            <w:pPr>
              <w:pStyle w:val="naisf"/>
              <w:spacing w:before="0" w:beforeAutospacing="0" w:after="0" w:afterAutospacing="0"/>
              <w:jc w:val="center"/>
            </w:pPr>
            <w:r w:rsidRPr="00890A10">
              <w:t>(amats)</w:t>
            </w:r>
          </w:p>
          <w:p w14:paraId="03E1364F" w14:textId="77777777" w:rsidR="0020265C" w:rsidRPr="00890A10" w:rsidRDefault="0020265C" w:rsidP="0020265C">
            <w:pPr>
              <w:pStyle w:val="naisf"/>
              <w:spacing w:before="0" w:beforeAutospacing="0" w:after="0" w:afterAutospacing="0"/>
              <w:ind w:firstLine="720"/>
            </w:pPr>
          </w:p>
        </w:tc>
      </w:tr>
      <w:tr w:rsidR="002B5A6A" w:rsidRPr="00890A10" w14:paraId="506840FA" w14:textId="77777777" w:rsidTr="0020265C">
        <w:tc>
          <w:tcPr>
            <w:tcW w:w="8268" w:type="dxa"/>
            <w:tcBorders>
              <w:bottom w:val="single" w:sz="4" w:space="0" w:color="000000"/>
            </w:tcBorders>
          </w:tcPr>
          <w:p w14:paraId="2F50F8DF" w14:textId="1C504EB6" w:rsidR="0020265C" w:rsidRPr="00890A10" w:rsidRDefault="00453D4A" w:rsidP="0006432C">
            <w:pPr>
              <w:pStyle w:val="naisf"/>
              <w:spacing w:before="0" w:beforeAutospacing="0" w:after="0" w:afterAutospacing="0"/>
              <w:jc w:val="center"/>
            </w:pPr>
            <w:r w:rsidRPr="00890A10">
              <w:t>28030692</w:t>
            </w:r>
          </w:p>
        </w:tc>
      </w:tr>
      <w:tr w:rsidR="002B5A6A" w:rsidRPr="00890A10" w14:paraId="658AD06D" w14:textId="77777777" w:rsidTr="0020265C">
        <w:tc>
          <w:tcPr>
            <w:tcW w:w="8268" w:type="dxa"/>
            <w:tcBorders>
              <w:top w:val="single" w:sz="4" w:space="0" w:color="000000"/>
            </w:tcBorders>
          </w:tcPr>
          <w:p w14:paraId="4A9198FA" w14:textId="77777777" w:rsidR="0020265C" w:rsidRPr="00890A10" w:rsidRDefault="0020265C" w:rsidP="0020265C">
            <w:pPr>
              <w:pStyle w:val="naisf"/>
              <w:spacing w:before="0" w:beforeAutospacing="0" w:after="0" w:afterAutospacing="0"/>
              <w:jc w:val="center"/>
            </w:pPr>
            <w:r w:rsidRPr="00890A10">
              <w:t>(tālruņa un faksa numurs)</w:t>
            </w:r>
          </w:p>
          <w:p w14:paraId="4EA686B6" w14:textId="77777777" w:rsidR="0020265C" w:rsidRPr="00890A10" w:rsidRDefault="0020265C" w:rsidP="0020265C">
            <w:pPr>
              <w:pStyle w:val="naisf"/>
              <w:spacing w:before="0" w:beforeAutospacing="0" w:after="0" w:afterAutospacing="0"/>
              <w:ind w:firstLine="720"/>
            </w:pPr>
          </w:p>
        </w:tc>
      </w:tr>
      <w:tr w:rsidR="002B5A6A" w:rsidRPr="00890A10" w14:paraId="33BCC9A1" w14:textId="77777777" w:rsidTr="0020265C">
        <w:tc>
          <w:tcPr>
            <w:tcW w:w="8268" w:type="dxa"/>
            <w:tcBorders>
              <w:bottom w:val="single" w:sz="4" w:space="0" w:color="000000"/>
            </w:tcBorders>
          </w:tcPr>
          <w:p w14:paraId="196ADD69" w14:textId="16496654" w:rsidR="0020265C" w:rsidRPr="00890A10" w:rsidRDefault="00453D4A" w:rsidP="0006432C">
            <w:pPr>
              <w:pStyle w:val="naisf"/>
              <w:spacing w:before="0" w:beforeAutospacing="0" w:after="0" w:afterAutospacing="0"/>
              <w:jc w:val="center"/>
            </w:pPr>
            <w:r w:rsidRPr="00890A10">
              <w:t>sintija.viksna@fm.gov.lv</w:t>
            </w:r>
          </w:p>
        </w:tc>
      </w:tr>
      <w:tr w:rsidR="0020265C" w:rsidRPr="002B5A6A" w14:paraId="6B5FC9E4" w14:textId="77777777" w:rsidTr="00EE1035">
        <w:tc>
          <w:tcPr>
            <w:tcW w:w="8268" w:type="dxa"/>
            <w:tcBorders>
              <w:top w:val="single" w:sz="4" w:space="0" w:color="000000"/>
            </w:tcBorders>
          </w:tcPr>
          <w:p w14:paraId="6C900013" w14:textId="77777777" w:rsidR="0020265C" w:rsidRPr="002B5A6A" w:rsidRDefault="0020265C" w:rsidP="0020265C">
            <w:pPr>
              <w:pStyle w:val="naisf"/>
              <w:spacing w:before="0" w:beforeAutospacing="0" w:after="0" w:afterAutospacing="0"/>
              <w:jc w:val="center"/>
            </w:pPr>
            <w:r w:rsidRPr="00890A10">
              <w:t>(e-pasta adrese)</w:t>
            </w:r>
          </w:p>
        </w:tc>
      </w:tr>
    </w:tbl>
    <w:p w14:paraId="54D12CBC" w14:textId="77777777" w:rsidR="00481A37" w:rsidRPr="002B5A6A" w:rsidRDefault="00481A37" w:rsidP="00C44765">
      <w:pPr>
        <w:pStyle w:val="naisf"/>
        <w:spacing w:before="0" w:beforeAutospacing="0" w:after="0" w:afterAutospacing="0"/>
      </w:pPr>
    </w:p>
    <w:sectPr w:rsidR="00481A37" w:rsidRPr="002B5A6A" w:rsidSect="00103790">
      <w:headerReference w:type="default" r:id="rId8"/>
      <w:footerReference w:type="default" r:id="rId9"/>
      <w:footerReference w:type="first" r:id="rId10"/>
      <w:pgSz w:w="16838" w:h="11906" w:orient="landscape"/>
      <w:pgMar w:top="709" w:right="851" w:bottom="426" w:left="96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F9283" w14:textId="77777777" w:rsidR="00402F81" w:rsidRDefault="00402F81" w:rsidP="00B70481">
      <w:r>
        <w:separator/>
      </w:r>
    </w:p>
  </w:endnote>
  <w:endnote w:type="continuationSeparator" w:id="0">
    <w:p w14:paraId="13A5436C" w14:textId="77777777" w:rsidR="00402F81" w:rsidRDefault="00402F81" w:rsidP="00B7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8156" w14:textId="0ADD0386" w:rsidR="00310232" w:rsidRPr="00C849BE" w:rsidRDefault="00C849BE" w:rsidP="00C849BE">
    <w:pPr>
      <w:pStyle w:val="Footer"/>
    </w:pPr>
    <w:r w:rsidRPr="00C849BE">
      <w:rPr>
        <w:sz w:val="20"/>
        <w:szCs w:val="20"/>
      </w:rPr>
      <w:t>FMIzz</w:t>
    </w:r>
    <w:r w:rsidR="0006432C">
      <w:rPr>
        <w:sz w:val="20"/>
        <w:szCs w:val="20"/>
      </w:rPr>
      <w:t xml:space="preserve"> </w:t>
    </w:r>
    <w:r w:rsidR="00693A98">
      <w:rPr>
        <w:sz w:val="20"/>
        <w:szCs w:val="20"/>
      </w:rPr>
      <w:t>14</w:t>
    </w:r>
    <w:r w:rsidR="001C6B24" w:rsidRPr="001C6B24">
      <w:rPr>
        <w:sz w:val="20"/>
        <w:szCs w:val="20"/>
      </w:rPr>
      <w:t xml:space="preserve">0322 </w:t>
    </w:r>
    <w:r w:rsidRPr="00C849BE">
      <w:rPr>
        <w:sz w:val="20"/>
        <w:szCs w:val="20"/>
      </w:rPr>
      <w:t>PPFLMINL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A1CD" w14:textId="740C6EE8" w:rsidR="00310232" w:rsidRPr="00C849BE" w:rsidRDefault="00C849BE" w:rsidP="00C849BE">
    <w:pPr>
      <w:pStyle w:val="Footer"/>
    </w:pPr>
    <w:r w:rsidRPr="00C849BE">
      <w:rPr>
        <w:sz w:val="20"/>
        <w:szCs w:val="20"/>
      </w:rPr>
      <w:t>FMIzz</w:t>
    </w:r>
    <w:r w:rsidR="0006432C">
      <w:rPr>
        <w:sz w:val="20"/>
        <w:szCs w:val="20"/>
      </w:rPr>
      <w:t xml:space="preserve"> </w:t>
    </w:r>
    <w:r w:rsidR="00693A98">
      <w:rPr>
        <w:sz w:val="20"/>
        <w:szCs w:val="20"/>
      </w:rPr>
      <w:t>14</w:t>
    </w:r>
    <w:r w:rsidR="00794037">
      <w:rPr>
        <w:sz w:val="20"/>
        <w:szCs w:val="20"/>
      </w:rPr>
      <w:t>0</w:t>
    </w:r>
    <w:r w:rsidR="001C6B24">
      <w:rPr>
        <w:sz w:val="20"/>
        <w:szCs w:val="20"/>
      </w:rPr>
      <w:t>3</w:t>
    </w:r>
    <w:r w:rsidR="00E86432">
      <w:rPr>
        <w:sz w:val="20"/>
        <w:szCs w:val="20"/>
      </w:rPr>
      <w:t>2</w:t>
    </w:r>
    <w:r w:rsidR="001C6B24">
      <w:rPr>
        <w:sz w:val="20"/>
        <w:szCs w:val="20"/>
      </w:rPr>
      <w:t>2</w:t>
    </w:r>
    <w:r w:rsidR="0006432C">
      <w:rPr>
        <w:sz w:val="20"/>
        <w:szCs w:val="20"/>
      </w:rPr>
      <w:t xml:space="preserve"> </w:t>
    </w:r>
    <w:r w:rsidRPr="00C849BE">
      <w:rPr>
        <w:sz w:val="20"/>
        <w:szCs w:val="20"/>
      </w:rPr>
      <w:t>PPFLMINL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7C048" w14:textId="77777777" w:rsidR="00402F81" w:rsidRDefault="00402F81" w:rsidP="00B70481">
      <w:r>
        <w:separator/>
      </w:r>
    </w:p>
  </w:footnote>
  <w:footnote w:type="continuationSeparator" w:id="0">
    <w:p w14:paraId="2169228B" w14:textId="77777777" w:rsidR="00402F81" w:rsidRDefault="00402F81" w:rsidP="00B70481">
      <w:r>
        <w:continuationSeparator/>
      </w:r>
    </w:p>
  </w:footnote>
  <w:footnote w:id="1">
    <w:p w14:paraId="5D86583E" w14:textId="77777777" w:rsidR="00B37DCE" w:rsidRDefault="00B37DCE" w:rsidP="006560EE">
      <w:pPr>
        <w:pStyle w:val="FootnoteText"/>
      </w:pPr>
      <w:r>
        <w:rPr>
          <w:rStyle w:val="FootnoteReference"/>
        </w:rPr>
        <w:footnoteRef/>
      </w:r>
      <w:r>
        <w:t xml:space="preserve"> </w:t>
      </w:r>
      <w:r w:rsidRPr="00F75002">
        <w:rPr>
          <w:rFonts w:ascii="Times New Roman" w:hAnsi="Times New Roman"/>
          <w:sz w:val="18"/>
          <w:szCs w:val="18"/>
        </w:rPr>
        <w:t>PKC</w:t>
      </w:r>
      <w:r w:rsidRPr="004B6256">
        <w:rPr>
          <w:rFonts w:ascii="Times New Roman" w:hAnsi="Times New Roman"/>
          <w:sz w:val="18"/>
          <w:szCs w:val="18"/>
        </w:rPr>
        <w:t xml:space="preserve"> </w:t>
      </w:r>
      <w:r w:rsidRPr="00F75002">
        <w:rPr>
          <w:rFonts w:ascii="Times New Roman" w:hAnsi="Times New Roman"/>
          <w:sz w:val="18"/>
          <w:szCs w:val="18"/>
        </w:rPr>
        <w:t xml:space="preserve"> i</w:t>
      </w:r>
      <w:r w:rsidRPr="00F75002">
        <w:rPr>
          <w:rFonts w:ascii="Times New Roman" w:hAnsi="Times New Roman"/>
          <w:color w:val="333333"/>
          <w:sz w:val="18"/>
          <w:szCs w:val="18"/>
          <w:shd w:val="clear" w:color="auto" w:fill="FFFFFF"/>
        </w:rPr>
        <w:t>r vadošā valsts attīstības plānošanas iestāde Latvijā, kas nodrošina vienotu valsts attīstības plānošanu un kapitāla daļu pārvaldības koordināciju Latvijā. PKC sekmē nozaru politiku savstarpējo sasaisti, stiprinot institūciju un ministriju sadarbību un vienotu rīcību kopējo valsts mērķu vārdā.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0727" w14:textId="3F34BF37" w:rsidR="00310232" w:rsidRDefault="00310232" w:rsidP="0094708D">
    <w:pPr>
      <w:pStyle w:val="Header"/>
      <w:jc w:val="center"/>
    </w:pPr>
    <w:r w:rsidRPr="00B70481">
      <w:rPr>
        <w:sz w:val="24"/>
        <w:szCs w:val="24"/>
      </w:rPr>
      <w:fldChar w:fldCharType="begin"/>
    </w:r>
    <w:r w:rsidRPr="00B70481">
      <w:rPr>
        <w:sz w:val="24"/>
        <w:szCs w:val="24"/>
      </w:rPr>
      <w:instrText xml:space="preserve"> PAGE   \* MERGEFORMAT </w:instrText>
    </w:r>
    <w:r w:rsidRPr="00B70481">
      <w:rPr>
        <w:sz w:val="24"/>
        <w:szCs w:val="24"/>
      </w:rPr>
      <w:fldChar w:fldCharType="separate"/>
    </w:r>
    <w:r w:rsidR="00C23EF2">
      <w:rPr>
        <w:noProof/>
        <w:sz w:val="24"/>
        <w:szCs w:val="24"/>
      </w:rPr>
      <w:t>2</w:t>
    </w:r>
    <w:r w:rsidRPr="00B70481">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252A19"/>
    <w:multiLevelType w:val="hybridMultilevel"/>
    <w:tmpl w:val="9E302462"/>
    <w:lvl w:ilvl="0" w:tplc="BBD42A1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162F8E"/>
    <w:multiLevelType w:val="hybridMultilevel"/>
    <w:tmpl w:val="DEC00240"/>
    <w:lvl w:ilvl="0" w:tplc="3C4473C4">
      <w:start w:val="1"/>
      <w:numFmt w:val="decimal"/>
      <w:lvlText w:val="%1."/>
      <w:lvlJc w:val="left"/>
      <w:pPr>
        <w:ind w:left="1249" w:hanging="5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22525E8"/>
    <w:multiLevelType w:val="hybridMultilevel"/>
    <w:tmpl w:val="C6867F12"/>
    <w:lvl w:ilvl="0" w:tplc="8B583FB8">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7A10DC6"/>
    <w:multiLevelType w:val="hybridMultilevel"/>
    <w:tmpl w:val="4354436E"/>
    <w:lvl w:ilvl="0" w:tplc="1180E20A">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33306900"/>
    <w:multiLevelType w:val="multilevel"/>
    <w:tmpl w:val="2ED0531E"/>
    <w:lvl w:ilvl="0">
      <w:start w:val="1"/>
      <w:numFmt w:val="decimal"/>
      <w:lvlText w:val="%1."/>
      <w:lvlJc w:val="left"/>
      <w:pPr>
        <w:ind w:left="660" w:hanging="360"/>
      </w:pPr>
      <w:rPr>
        <w:rFonts w:hint="default"/>
      </w:rPr>
    </w:lvl>
    <w:lvl w:ilvl="1">
      <w:start w:val="1"/>
      <w:numFmt w:val="decimal"/>
      <w:isLgl/>
      <w:lvlText w:val="%1.%2."/>
      <w:lvlJc w:val="left"/>
      <w:pPr>
        <w:ind w:left="4548" w:hanging="720"/>
      </w:pPr>
      <w:rPr>
        <w:rFonts w:hint="default"/>
        <w:color w:val="auto"/>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7" w15:restartNumberingAfterBreak="0">
    <w:nsid w:val="631A2FEA"/>
    <w:multiLevelType w:val="multilevel"/>
    <w:tmpl w:val="ED86CC36"/>
    <w:styleLink w:val="Style1"/>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74AA5CBC"/>
    <w:multiLevelType w:val="hybridMultilevel"/>
    <w:tmpl w:val="19BCA1B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78053CA9"/>
    <w:multiLevelType w:val="hybridMultilevel"/>
    <w:tmpl w:val="D5B4ECE8"/>
    <w:lvl w:ilvl="0" w:tplc="A7F6FDE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CB3368F"/>
    <w:multiLevelType w:val="hybridMultilevel"/>
    <w:tmpl w:val="51A8FD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8"/>
  </w:num>
  <w:num w:numId="5">
    <w:abstractNumId w:val="5"/>
  </w:num>
  <w:num w:numId="6">
    <w:abstractNumId w:val="3"/>
  </w:num>
  <w:num w:numId="7">
    <w:abstractNumId w:val="10"/>
  </w:num>
  <w:num w:numId="8">
    <w:abstractNumId w:val="9"/>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D8"/>
    <w:rsid w:val="0000129E"/>
    <w:rsid w:val="00001836"/>
    <w:rsid w:val="00001895"/>
    <w:rsid w:val="000029EF"/>
    <w:rsid w:val="00002B33"/>
    <w:rsid w:val="000058A7"/>
    <w:rsid w:val="00005E69"/>
    <w:rsid w:val="00006FC3"/>
    <w:rsid w:val="000102DD"/>
    <w:rsid w:val="0001079F"/>
    <w:rsid w:val="000109A3"/>
    <w:rsid w:val="00011966"/>
    <w:rsid w:val="00012121"/>
    <w:rsid w:val="000134F8"/>
    <w:rsid w:val="00014CFF"/>
    <w:rsid w:val="000153EB"/>
    <w:rsid w:val="000155C5"/>
    <w:rsid w:val="00015BA4"/>
    <w:rsid w:val="00016FF6"/>
    <w:rsid w:val="0001706C"/>
    <w:rsid w:val="000171FB"/>
    <w:rsid w:val="00017262"/>
    <w:rsid w:val="0002029E"/>
    <w:rsid w:val="00020DCF"/>
    <w:rsid w:val="0002105A"/>
    <w:rsid w:val="000210B8"/>
    <w:rsid w:val="00021686"/>
    <w:rsid w:val="00021D5B"/>
    <w:rsid w:val="00022508"/>
    <w:rsid w:val="00022806"/>
    <w:rsid w:val="00022975"/>
    <w:rsid w:val="0002420E"/>
    <w:rsid w:val="000247FE"/>
    <w:rsid w:val="00024C71"/>
    <w:rsid w:val="00024F73"/>
    <w:rsid w:val="00025A94"/>
    <w:rsid w:val="000263DA"/>
    <w:rsid w:val="000269E7"/>
    <w:rsid w:val="00027705"/>
    <w:rsid w:val="0002776E"/>
    <w:rsid w:val="00027C74"/>
    <w:rsid w:val="0003147F"/>
    <w:rsid w:val="00031774"/>
    <w:rsid w:val="00031C2B"/>
    <w:rsid w:val="000321FA"/>
    <w:rsid w:val="00032AC5"/>
    <w:rsid w:val="000332DD"/>
    <w:rsid w:val="00034F79"/>
    <w:rsid w:val="000356D2"/>
    <w:rsid w:val="00035FF6"/>
    <w:rsid w:val="00036354"/>
    <w:rsid w:val="00036ED0"/>
    <w:rsid w:val="000377FC"/>
    <w:rsid w:val="00037F97"/>
    <w:rsid w:val="00037FDE"/>
    <w:rsid w:val="0004083D"/>
    <w:rsid w:val="00041379"/>
    <w:rsid w:val="000414D7"/>
    <w:rsid w:val="00041964"/>
    <w:rsid w:val="00041A28"/>
    <w:rsid w:val="00041A3B"/>
    <w:rsid w:val="00041C24"/>
    <w:rsid w:val="00041FDD"/>
    <w:rsid w:val="000424A3"/>
    <w:rsid w:val="00042724"/>
    <w:rsid w:val="00043078"/>
    <w:rsid w:val="000431A4"/>
    <w:rsid w:val="000437EB"/>
    <w:rsid w:val="000438AD"/>
    <w:rsid w:val="000445CA"/>
    <w:rsid w:val="00044E5B"/>
    <w:rsid w:val="00045EB5"/>
    <w:rsid w:val="00047867"/>
    <w:rsid w:val="00047F4C"/>
    <w:rsid w:val="00050815"/>
    <w:rsid w:val="00050F01"/>
    <w:rsid w:val="00050F71"/>
    <w:rsid w:val="0005101A"/>
    <w:rsid w:val="0005114D"/>
    <w:rsid w:val="0005135E"/>
    <w:rsid w:val="0005180B"/>
    <w:rsid w:val="000523AB"/>
    <w:rsid w:val="00053BDD"/>
    <w:rsid w:val="00053D18"/>
    <w:rsid w:val="00054229"/>
    <w:rsid w:val="00055033"/>
    <w:rsid w:val="000559FC"/>
    <w:rsid w:val="00055B47"/>
    <w:rsid w:val="000561DE"/>
    <w:rsid w:val="00056685"/>
    <w:rsid w:val="0005690B"/>
    <w:rsid w:val="00056B66"/>
    <w:rsid w:val="00056DD8"/>
    <w:rsid w:val="000572B7"/>
    <w:rsid w:val="000575E9"/>
    <w:rsid w:val="00057875"/>
    <w:rsid w:val="000603B6"/>
    <w:rsid w:val="0006065C"/>
    <w:rsid w:val="00060E2E"/>
    <w:rsid w:val="000618A5"/>
    <w:rsid w:val="00061A67"/>
    <w:rsid w:val="00061C02"/>
    <w:rsid w:val="00062637"/>
    <w:rsid w:val="0006263A"/>
    <w:rsid w:val="00063264"/>
    <w:rsid w:val="00063524"/>
    <w:rsid w:val="00063A6C"/>
    <w:rsid w:val="0006432C"/>
    <w:rsid w:val="00065057"/>
    <w:rsid w:val="0006514D"/>
    <w:rsid w:val="00065AA6"/>
    <w:rsid w:val="00065C1E"/>
    <w:rsid w:val="00065CE4"/>
    <w:rsid w:val="00066219"/>
    <w:rsid w:val="0006622A"/>
    <w:rsid w:val="000664C6"/>
    <w:rsid w:val="00066839"/>
    <w:rsid w:val="00066966"/>
    <w:rsid w:val="00067B92"/>
    <w:rsid w:val="000710F2"/>
    <w:rsid w:val="00071975"/>
    <w:rsid w:val="00071AFB"/>
    <w:rsid w:val="00071CA6"/>
    <w:rsid w:val="000734CB"/>
    <w:rsid w:val="000743CF"/>
    <w:rsid w:val="00074598"/>
    <w:rsid w:val="00074AA4"/>
    <w:rsid w:val="00075C80"/>
    <w:rsid w:val="0007627D"/>
    <w:rsid w:val="00077124"/>
    <w:rsid w:val="0007712C"/>
    <w:rsid w:val="00077267"/>
    <w:rsid w:val="0008127E"/>
    <w:rsid w:val="00082EEC"/>
    <w:rsid w:val="000835B9"/>
    <w:rsid w:val="00083657"/>
    <w:rsid w:val="0008406C"/>
    <w:rsid w:val="0008407A"/>
    <w:rsid w:val="0008445A"/>
    <w:rsid w:val="00084D13"/>
    <w:rsid w:val="00084D1C"/>
    <w:rsid w:val="0008516E"/>
    <w:rsid w:val="0008592A"/>
    <w:rsid w:val="00085DAE"/>
    <w:rsid w:val="00086E08"/>
    <w:rsid w:val="000873D3"/>
    <w:rsid w:val="000915EC"/>
    <w:rsid w:val="00092680"/>
    <w:rsid w:val="000935E9"/>
    <w:rsid w:val="0009384E"/>
    <w:rsid w:val="00093FE6"/>
    <w:rsid w:val="0009429D"/>
    <w:rsid w:val="00094408"/>
    <w:rsid w:val="00094762"/>
    <w:rsid w:val="00094AF0"/>
    <w:rsid w:val="00095824"/>
    <w:rsid w:val="00095D23"/>
    <w:rsid w:val="00096817"/>
    <w:rsid w:val="00096CD2"/>
    <w:rsid w:val="000A02DE"/>
    <w:rsid w:val="000A0C79"/>
    <w:rsid w:val="000A13E3"/>
    <w:rsid w:val="000A1A75"/>
    <w:rsid w:val="000A2162"/>
    <w:rsid w:val="000A28AE"/>
    <w:rsid w:val="000A2916"/>
    <w:rsid w:val="000A2A42"/>
    <w:rsid w:val="000A2F33"/>
    <w:rsid w:val="000A4EB0"/>
    <w:rsid w:val="000A572C"/>
    <w:rsid w:val="000A63D6"/>
    <w:rsid w:val="000A67B6"/>
    <w:rsid w:val="000A67F9"/>
    <w:rsid w:val="000A6D54"/>
    <w:rsid w:val="000A6F27"/>
    <w:rsid w:val="000A7113"/>
    <w:rsid w:val="000A78CF"/>
    <w:rsid w:val="000A798E"/>
    <w:rsid w:val="000A7B4A"/>
    <w:rsid w:val="000B126B"/>
    <w:rsid w:val="000B23F8"/>
    <w:rsid w:val="000B2793"/>
    <w:rsid w:val="000B2C1B"/>
    <w:rsid w:val="000B3AE7"/>
    <w:rsid w:val="000B3D1A"/>
    <w:rsid w:val="000B5351"/>
    <w:rsid w:val="000B556D"/>
    <w:rsid w:val="000B5DF4"/>
    <w:rsid w:val="000B604A"/>
    <w:rsid w:val="000B70BD"/>
    <w:rsid w:val="000B7CF7"/>
    <w:rsid w:val="000C02EE"/>
    <w:rsid w:val="000C044B"/>
    <w:rsid w:val="000C057E"/>
    <w:rsid w:val="000C096E"/>
    <w:rsid w:val="000C099E"/>
    <w:rsid w:val="000C0CF4"/>
    <w:rsid w:val="000C141F"/>
    <w:rsid w:val="000C176F"/>
    <w:rsid w:val="000C19FA"/>
    <w:rsid w:val="000C2129"/>
    <w:rsid w:val="000C26A4"/>
    <w:rsid w:val="000C4748"/>
    <w:rsid w:val="000C48C8"/>
    <w:rsid w:val="000C4D02"/>
    <w:rsid w:val="000C55D9"/>
    <w:rsid w:val="000C5EC5"/>
    <w:rsid w:val="000C5ED3"/>
    <w:rsid w:val="000C67AF"/>
    <w:rsid w:val="000C682A"/>
    <w:rsid w:val="000C72FD"/>
    <w:rsid w:val="000C7477"/>
    <w:rsid w:val="000D00A0"/>
    <w:rsid w:val="000D01D7"/>
    <w:rsid w:val="000D01EB"/>
    <w:rsid w:val="000D0F99"/>
    <w:rsid w:val="000D13C6"/>
    <w:rsid w:val="000D1412"/>
    <w:rsid w:val="000D1624"/>
    <w:rsid w:val="000D187D"/>
    <w:rsid w:val="000D20E2"/>
    <w:rsid w:val="000D31EE"/>
    <w:rsid w:val="000D36A7"/>
    <w:rsid w:val="000D3848"/>
    <w:rsid w:val="000D3B54"/>
    <w:rsid w:val="000D4E51"/>
    <w:rsid w:val="000D60F7"/>
    <w:rsid w:val="000D6924"/>
    <w:rsid w:val="000D6EAE"/>
    <w:rsid w:val="000D7334"/>
    <w:rsid w:val="000D761D"/>
    <w:rsid w:val="000E0D43"/>
    <w:rsid w:val="000E0EF6"/>
    <w:rsid w:val="000E1720"/>
    <w:rsid w:val="000E226B"/>
    <w:rsid w:val="000E3105"/>
    <w:rsid w:val="000E5A1A"/>
    <w:rsid w:val="000E5FC4"/>
    <w:rsid w:val="000E6035"/>
    <w:rsid w:val="000E62D3"/>
    <w:rsid w:val="000E6FB4"/>
    <w:rsid w:val="000E6FC1"/>
    <w:rsid w:val="000F0902"/>
    <w:rsid w:val="000F0E88"/>
    <w:rsid w:val="000F1A88"/>
    <w:rsid w:val="000F1AB4"/>
    <w:rsid w:val="000F26CF"/>
    <w:rsid w:val="000F270F"/>
    <w:rsid w:val="000F34C3"/>
    <w:rsid w:val="000F558A"/>
    <w:rsid w:val="000F580E"/>
    <w:rsid w:val="000F59D3"/>
    <w:rsid w:val="000F5A43"/>
    <w:rsid w:val="000F5F23"/>
    <w:rsid w:val="000F606C"/>
    <w:rsid w:val="000F6585"/>
    <w:rsid w:val="000F73AD"/>
    <w:rsid w:val="000F7690"/>
    <w:rsid w:val="000F7DA3"/>
    <w:rsid w:val="001005A7"/>
    <w:rsid w:val="00100865"/>
    <w:rsid w:val="00100BEC"/>
    <w:rsid w:val="00101F15"/>
    <w:rsid w:val="00102394"/>
    <w:rsid w:val="0010249D"/>
    <w:rsid w:val="00102C90"/>
    <w:rsid w:val="00102DC4"/>
    <w:rsid w:val="00103790"/>
    <w:rsid w:val="00103E7C"/>
    <w:rsid w:val="00103F33"/>
    <w:rsid w:val="00104EB2"/>
    <w:rsid w:val="00105256"/>
    <w:rsid w:val="001053F2"/>
    <w:rsid w:val="00105921"/>
    <w:rsid w:val="001059D5"/>
    <w:rsid w:val="00105D64"/>
    <w:rsid w:val="00105F3B"/>
    <w:rsid w:val="00106627"/>
    <w:rsid w:val="00106B5D"/>
    <w:rsid w:val="00106C90"/>
    <w:rsid w:val="00107FED"/>
    <w:rsid w:val="001102E8"/>
    <w:rsid w:val="001105AA"/>
    <w:rsid w:val="00110780"/>
    <w:rsid w:val="0011292E"/>
    <w:rsid w:val="00112F70"/>
    <w:rsid w:val="00113969"/>
    <w:rsid w:val="00114AB8"/>
    <w:rsid w:val="00114ECF"/>
    <w:rsid w:val="00115146"/>
    <w:rsid w:val="00117093"/>
    <w:rsid w:val="0011743D"/>
    <w:rsid w:val="00120B85"/>
    <w:rsid w:val="00121803"/>
    <w:rsid w:val="00121F8C"/>
    <w:rsid w:val="001235A6"/>
    <w:rsid w:val="00123603"/>
    <w:rsid w:val="00123A56"/>
    <w:rsid w:val="00123E13"/>
    <w:rsid w:val="001246D9"/>
    <w:rsid w:val="00124A5B"/>
    <w:rsid w:val="00125449"/>
    <w:rsid w:val="001259F1"/>
    <w:rsid w:val="00125A2E"/>
    <w:rsid w:val="001261D2"/>
    <w:rsid w:val="00126B47"/>
    <w:rsid w:val="00126F88"/>
    <w:rsid w:val="001270B3"/>
    <w:rsid w:val="001270F7"/>
    <w:rsid w:val="00127976"/>
    <w:rsid w:val="001279DB"/>
    <w:rsid w:val="00127D04"/>
    <w:rsid w:val="00130AEB"/>
    <w:rsid w:val="00131211"/>
    <w:rsid w:val="001325B6"/>
    <w:rsid w:val="001330D5"/>
    <w:rsid w:val="001330DB"/>
    <w:rsid w:val="001338DD"/>
    <w:rsid w:val="00133B3B"/>
    <w:rsid w:val="00133FF7"/>
    <w:rsid w:val="00134798"/>
    <w:rsid w:val="001348B2"/>
    <w:rsid w:val="0013565F"/>
    <w:rsid w:val="00135974"/>
    <w:rsid w:val="00136F6D"/>
    <w:rsid w:val="00137882"/>
    <w:rsid w:val="00137DD1"/>
    <w:rsid w:val="00140551"/>
    <w:rsid w:val="00140E8A"/>
    <w:rsid w:val="001418E7"/>
    <w:rsid w:val="00141C0A"/>
    <w:rsid w:val="00143EC5"/>
    <w:rsid w:val="001457BC"/>
    <w:rsid w:val="00146757"/>
    <w:rsid w:val="001469B5"/>
    <w:rsid w:val="00146C12"/>
    <w:rsid w:val="00146DBE"/>
    <w:rsid w:val="00147419"/>
    <w:rsid w:val="00150C7E"/>
    <w:rsid w:val="00151352"/>
    <w:rsid w:val="00151C22"/>
    <w:rsid w:val="001523E7"/>
    <w:rsid w:val="00152C23"/>
    <w:rsid w:val="00152E4F"/>
    <w:rsid w:val="00155453"/>
    <w:rsid w:val="00155E96"/>
    <w:rsid w:val="00156BC2"/>
    <w:rsid w:val="00156E84"/>
    <w:rsid w:val="0016082B"/>
    <w:rsid w:val="00160BAE"/>
    <w:rsid w:val="00160DDD"/>
    <w:rsid w:val="0016101F"/>
    <w:rsid w:val="001610DD"/>
    <w:rsid w:val="00162210"/>
    <w:rsid w:val="001631F6"/>
    <w:rsid w:val="0016322F"/>
    <w:rsid w:val="00163783"/>
    <w:rsid w:val="001646AF"/>
    <w:rsid w:val="00165786"/>
    <w:rsid w:val="00165D2B"/>
    <w:rsid w:val="00166871"/>
    <w:rsid w:val="00166F12"/>
    <w:rsid w:val="001675A7"/>
    <w:rsid w:val="001676BD"/>
    <w:rsid w:val="0017135D"/>
    <w:rsid w:val="001718CB"/>
    <w:rsid w:val="00172781"/>
    <w:rsid w:val="0017321D"/>
    <w:rsid w:val="0017347E"/>
    <w:rsid w:val="00173F4C"/>
    <w:rsid w:val="0017575D"/>
    <w:rsid w:val="00175996"/>
    <w:rsid w:val="00175B51"/>
    <w:rsid w:val="00176E5C"/>
    <w:rsid w:val="00177A20"/>
    <w:rsid w:val="0018038E"/>
    <w:rsid w:val="001805FF"/>
    <w:rsid w:val="00180841"/>
    <w:rsid w:val="00180D3C"/>
    <w:rsid w:val="001811FD"/>
    <w:rsid w:val="00181857"/>
    <w:rsid w:val="00181F40"/>
    <w:rsid w:val="0018215C"/>
    <w:rsid w:val="00182868"/>
    <w:rsid w:val="00182F8E"/>
    <w:rsid w:val="0018383B"/>
    <w:rsid w:val="001859AD"/>
    <w:rsid w:val="0018612E"/>
    <w:rsid w:val="00186164"/>
    <w:rsid w:val="00186B44"/>
    <w:rsid w:val="00186EA7"/>
    <w:rsid w:val="001871C6"/>
    <w:rsid w:val="001876C4"/>
    <w:rsid w:val="00187A24"/>
    <w:rsid w:val="0019086B"/>
    <w:rsid w:val="00191415"/>
    <w:rsid w:val="00192090"/>
    <w:rsid w:val="0019237D"/>
    <w:rsid w:val="00193FB4"/>
    <w:rsid w:val="00195A6E"/>
    <w:rsid w:val="001963AB"/>
    <w:rsid w:val="0019660C"/>
    <w:rsid w:val="00197291"/>
    <w:rsid w:val="00197AA3"/>
    <w:rsid w:val="00197E03"/>
    <w:rsid w:val="001A0002"/>
    <w:rsid w:val="001A0C14"/>
    <w:rsid w:val="001A0E60"/>
    <w:rsid w:val="001A16D5"/>
    <w:rsid w:val="001A1F34"/>
    <w:rsid w:val="001A22FC"/>
    <w:rsid w:val="001A29D2"/>
    <w:rsid w:val="001A300D"/>
    <w:rsid w:val="001A32BF"/>
    <w:rsid w:val="001A3F44"/>
    <w:rsid w:val="001A4360"/>
    <w:rsid w:val="001A449E"/>
    <w:rsid w:val="001A45D1"/>
    <w:rsid w:val="001A470C"/>
    <w:rsid w:val="001A4875"/>
    <w:rsid w:val="001A52F9"/>
    <w:rsid w:val="001A56CA"/>
    <w:rsid w:val="001A5D5C"/>
    <w:rsid w:val="001A6CA8"/>
    <w:rsid w:val="001A6D81"/>
    <w:rsid w:val="001A6FCD"/>
    <w:rsid w:val="001B1234"/>
    <w:rsid w:val="001B1F13"/>
    <w:rsid w:val="001B1F28"/>
    <w:rsid w:val="001B46D6"/>
    <w:rsid w:val="001B59E4"/>
    <w:rsid w:val="001B5B42"/>
    <w:rsid w:val="001B62BE"/>
    <w:rsid w:val="001B70D8"/>
    <w:rsid w:val="001B764D"/>
    <w:rsid w:val="001C06E3"/>
    <w:rsid w:val="001C1CE1"/>
    <w:rsid w:val="001C24A5"/>
    <w:rsid w:val="001C2C3A"/>
    <w:rsid w:val="001C386D"/>
    <w:rsid w:val="001C3D4F"/>
    <w:rsid w:val="001C41E8"/>
    <w:rsid w:val="001C454E"/>
    <w:rsid w:val="001C4B56"/>
    <w:rsid w:val="001C4DF0"/>
    <w:rsid w:val="001C525F"/>
    <w:rsid w:val="001C594F"/>
    <w:rsid w:val="001C5979"/>
    <w:rsid w:val="001C59E7"/>
    <w:rsid w:val="001C62A8"/>
    <w:rsid w:val="001C6B24"/>
    <w:rsid w:val="001C79DB"/>
    <w:rsid w:val="001D0C5A"/>
    <w:rsid w:val="001D0F7D"/>
    <w:rsid w:val="001D1090"/>
    <w:rsid w:val="001D1EB4"/>
    <w:rsid w:val="001D1FA5"/>
    <w:rsid w:val="001D2309"/>
    <w:rsid w:val="001D408F"/>
    <w:rsid w:val="001D49B1"/>
    <w:rsid w:val="001D4B88"/>
    <w:rsid w:val="001D51FA"/>
    <w:rsid w:val="001D5332"/>
    <w:rsid w:val="001D5B32"/>
    <w:rsid w:val="001D6994"/>
    <w:rsid w:val="001D702B"/>
    <w:rsid w:val="001D7444"/>
    <w:rsid w:val="001D7665"/>
    <w:rsid w:val="001D7C0B"/>
    <w:rsid w:val="001E02BB"/>
    <w:rsid w:val="001E0573"/>
    <w:rsid w:val="001E0ECE"/>
    <w:rsid w:val="001E0F8B"/>
    <w:rsid w:val="001E1E2A"/>
    <w:rsid w:val="001E2643"/>
    <w:rsid w:val="001E2C64"/>
    <w:rsid w:val="001E2DF1"/>
    <w:rsid w:val="001E3B77"/>
    <w:rsid w:val="001E3D02"/>
    <w:rsid w:val="001E429C"/>
    <w:rsid w:val="001E515E"/>
    <w:rsid w:val="001E6517"/>
    <w:rsid w:val="001E65D5"/>
    <w:rsid w:val="001E671B"/>
    <w:rsid w:val="001E77D3"/>
    <w:rsid w:val="001E7883"/>
    <w:rsid w:val="001E79DA"/>
    <w:rsid w:val="001F061C"/>
    <w:rsid w:val="001F1AE5"/>
    <w:rsid w:val="001F25EC"/>
    <w:rsid w:val="001F4BFC"/>
    <w:rsid w:val="001F5E90"/>
    <w:rsid w:val="001F5FBA"/>
    <w:rsid w:val="001F692C"/>
    <w:rsid w:val="001F6998"/>
    <w:rsid w:val="001F7F5B"/>
    <w:rsid w:val="00200DD5"/>
    <w:rsid w:val="0020219F"/>
    <w:rsid w:val="002023E2"/>
    <w:rsid w:val="0020265C"/>
    <w:rsid w:val="00203E0D"/>
    <w:rsid w:val="0020420B"/>
    <w:rsid w:val="00205827"/>
    <w:rsid w:val="00205FFF"/>
    <w:rsid w:val="002068B7"/>
    <w:rsid w:val="002078C5"/>
    <w:rsid w:val="00207E4B"/>
    <w:rsid w:val="00207ED6"/>
    <w:rsid w:val="002103CF"/>
    <w:rsid w:val="00210A76"/>
    <w:rsid w:val="00210C31"/>
    <w:rsid w:val="00210F23"/>
    <w:rsid w:val="00211AF0"/>
    <w:rsid w:val="00211C6C"/>
    <w:rsid w:val="00212F8D"/>
    <w:rsid w:val="00213A5C"/>
    <w:rsid w:val="00213C3A"/>
    <w:rsid w:val="00213E56"/>
    <w:rsid w:val="002147F0"/>
    <w:rsid w:val="00214E33"/>
    <w:rsid w:val="0021538D"/>
    <w:rsid w:val="002174F7"/>
    <w:rsid w:val="00217A4B"/>
    <w:rsid w:val="00221002"/>
    <w:rsid w:val="002216CB"/>
    <w:rsid w:val="00221D3F"/>
    <w:rsid w:val="00222D75"/>
    <w:rsid w:val="00222DC5"/>
    <w:rsid w:val="00223EE1"/>
    <w:rsid w:val="00225AE8"/>
    <w:rsid w:val="00225EEE"/>
    <w:rsid w:val="0022639F"/>
    <w:rsid w:val="00226B6A"/>
    <w:rsid w:val="00230882"/>
    <w:rsid w:val="002308B9"/>
    <w:rsid w:val="00231381"/>
    <w:rsid w:val="0023174F"/>
    <w:rsid w:val="002322C8"/>
    <w:rsid w:val="0023237B"/>
    <w:rsid w:val="00232D96"/>
    <w:rsid w:val="00232F07"/>
    <w:rsid w:val="0023311D"/>
    <w:rsid w:val="002343B6"/>
    <w:rsid w:val="0023545F"/>
    <w:rsid w:val="00235480"/>
    <w:rsid w:val="002358CB"/>
    <w:rsid w:val="00236528"/>
    <w:rsid w:val="0023685D"/>
    <w:rsid w:val="00236DE0"/>
    <w:rsid w:val="00237FFA"/>
    <w:rsid w:val="002404A7"/>
    <w:rsid w:val="00241D75"/>
    <w:rsid w:val="00242790"/>
    <w:rsid w:val="00242CB1"/>
    <w:rsid w:val="00242D6E"/>
    <w:rsid w:val="00242EB2"/>
    <w:rsid w:val="00242F39"/>
    <w:rsid w:val="00243E45"/>
    <w:rsid w:val="0024493B"/>
    <w:rsid w:val="00244A5D"/>
    <w:rsid w:val="00246FD8"/>
    <w:rsid w:val="0024770C"/>
    <w:rsid w:val="0024792E"/>
    <w:rsid w:val="00247A69"/>
    <w:rsid w:val="002501CF"/>
    <w:rsid w:val="002526F9"/>
    <w:rsid w:val="00254068"/>
    <w:rsid w:val="002542CB"/>
    <w:rsid w:val="0025470B"/>
    <w:rsid w:val="00255126"/>
    <w:rsid w:val="002558B1"/>
    <w:rsid w:val="00255FB0"/>
    <w:rsid w:val="00256024"/>
    <w:rsid w:val="00256E83"/>
    <w:rsid w:val="00256F32"/>
    <w:rsid w:val="00257748"/>
    <w:rsid w:val="00257B9A"/>
    <w:rsid w:val="00260D17"/>
    <w:rsid w:val="00261375"/>
    <w:rsid w:val="0026256C"/>
    <w:rsid w:val="00262721"/>
    <w:rsid w:val="00263E86"/>
    <w:rsid w:val="00264AC2"/>
    <w:rsid w:val="002650A4"/>
    <w:rsid w:val="00265216"/>
    <w:rsid w:val="00265DB7"/>
    <w:rsid w:val="002668A9"/>
    <w:rsid w:val="00266980"/>
    <w:rsid w:val="00270C35"/>
    <w:rsid w:val="002712AE"/>
    <w:rsid w:val="00271858"/>
    <w:rsid w:val="0027190D"/>
    <w:rsid w:val="0027249E"/>
    <w:rsid w:val="00272DE5"/>
    <w:rsid w:val="00273060"/>
    <w:rsid w:val="002745F6"/>
    <w:rsid w:val="00274B06"/>
    <w:rsid w:val="00275014"/>
    <w:rsid w:val="00276178"/>
    <w:rsid w:val="00276E0E"/>
    <w:rsid w:val="00276ECF"/>
    <w:rsid w:val="00277766"/>
    <w:rsid w:val="00280AB2"/>
    <w:rsid w:val="00280BA6"/>
    <w:rsid w:val="00280C14"/>
    <w:rsid w:val="00280D3E"/>
    <w:rsid w:val="00280E4D"/>
    <w:rsid w:val="00280F7C"/>
    <w:rsid w:val="00281710"/>
    <w:rsid w:val="0028247C"/>
    <w:rsid w:val="00283219"/>
    <w:rsid w:val="00284AE9"/>
    <w:rsid w:val="00284F05"/>
    <w:rsid w:val="00285D2F"/>
    <w:rsid w:val="0028671F"/>
    <w:rsid w:val="00286B15"/>
    <w:rsid w:val="002874B1"/>
    <w:rsid w:val="00287D9C"/>
    <w:rsid w:val="00287F0D"/>
    <w:rsid w:val="00290403"/>
    <w:rsid w:val="002906F3"/>
    <w:rsid w:val="00291503"/>
    <w:rsid w:val="0029163C"/>
    <w:rsid w:val="002918A4"/>
    <w:rsid w:val="0029471A"/>
    <w:rsid w:val="00294E15"/>
    <w:rsid w:val="00294E63"/>
    <w:rsid w:val="002951DC"/>
    <w:rsid w:val="00295D9C"/>
    <w:rsid w:val="00296899"/>
    <w:rsid w:val="00297F09"/>
    <w:rsid w:val="002A071F"/>
    <w:rsid w:val="002A0F16"/>
    <w:rsid w:val="002A14A5"/>
    <w:rsid w:val="002A207A"/>
    <w:rsid w:val="002A2E85"/>
    <w:rsid w:val="002A31F3"/>
    <w:rsid w:val="002A470D"/>
    <w:rsid w:val="002A513E"/>
    <w:rsid w:val="002A6E36"/>
    <w:rsid w:val="002A6F92"/>
    <w:rsid w:val="002A7FB8"/>
    <w:rsid w:val="002A7FD4"/>
    <w:rsid w:val="002B0278"/>
    <w:rsid w:val="002B1674"/>
    <w:rsid w:val="002B37CF"/>
    <w:rsid w:val="002B3822"/>
    <w:rsid w:val="002B4097"/>
    <w:rsid w:val="002B40A9"/>
    <w:rsid w:val="002B4CA5"/>
    <w:rsid w:val="002B50A9"/>
    <w:rsid w:val="002B5A6A"/>
    <w:rsid w:val="002B5C90"/>
    <w:rsid w:val="002B5CF4"/>
    <w:rsid w:val="002B68E2"/>
    <w:rsid w:val="002B6954"/>
    <w:rsid w:val="002B6A56"/>
    <w:rsid w:val="002B6B5A"/>
    <w:rsid w:val="002B6D0D"/>
    <w:rsid w:val="002B7361"/>
    <w:rsid w:val="002B77A2"/>
    <w:rsid w:val="002B77FD"/>
    <w:rsid w:val="002B787F"/>
    <w:rsid w:val="002C015F"/>
    <w:rsid w:val="002C01DD"/>
    <w:rsid w:val="002C05E6"/>
    <w:rsid w:val="002C0870"/>
    <w:rsid w:val="002C09F1"/>
    <w:rsid w:val="002C253A"/>
    <w:rsid w:val="002C2804"/>
    <w:rsid w:val="002C29BA"/>
    <w:rsid w:val="002C3A5C"/>
    <w:rsid w:val="002C412F"/>
    <w:rsid w:val="002C4235"/>
    <w:rsid w:val="002C42FF"/>
    <w:rsid w:val="002C674E"/>
    <w:rsid w:val="002C7165"/>
    <w:rsid w:val="002C79D4"/>
    <w:rsid w:val="002C7B97"/>
    <w:rsid w:val="002D01B9"/>
    <w:rsid w:val="002D08CB"/>
    <w:rsid w:val="002D1520"/>
    <w:rsid w:val="002D1D5D"/>
    <w:rsid w:val="002D1F99"/>
    <w:rsid w:val="002D2EA6"/>
    <w:rsid w:val="002D2F1A"/>
    <w:rsid w:val="002D3438"/>
    <w:rsid w:val="002D3661"/>
    <w:rsid w:val="002D4CC1"/>
    <w:rsid w:val="002D4FDB"/>
    <w:rsid w:val="002D5111"/>
    <w:rsid w:val="002D6166"/>
    <w:rsid w:val="002D796A"/>
    <w:rsid w:val="002D7CDA"/>
    <w:rsid w:val="002E1E32"/>
    <w:rsid w:val="002E20AE"/>
    <w:rsid w:val="002E2E70"/>
    <w:rsid w:val="002E3213"/>
    <w:rsid w:val="002E33C4"/>
    <w:rsid w:val="002E590B"/>
    <w:rsid w:val="002E5F29"/>
    <w:rsid w:val="002E6DB0"/>
    <w:rsid w:val="002E7665"/>
    <w:rsid w:val="002E797F"/>
    <w:rsid w:val="002E7B50"/>
    <w:rsid w:val="002E7FEC"/>
    <w:rsid w:val="002F069D"/>
    <w:rsid w:val="002F1270"/>
    <w:rsid w:val="002F14F1"/>
    <w:rsid w:val="002F15F6"/>
    <w:rsid w:val="002F1B5C"/>
    <w:rsid w:val="002F2557"/>
    <w:rsid w:val="002F267F"/>
    <w:rsid w:val="002F2D1B"/>
    <w:rsid w:val="002F329C"/>
    <w:rsid w:val="002F36AD"/>
    <w:rsid w:val="002F3C13"/>
    <w:rsid w:val="002F5445"/>
    <w:rsid w:val="002F5CAB"/>
    <w:rsid w:val="002F5DC9"/>
    <w:rsid w:val="002F6816"/>
    <w:rsid w:val="002F6E20"/>
    <w:rsid w:val="002F70DE"/>
    <w:rsid w:val="00300EBE"/>
    <w:rsid w:val="003023B3"/>
    <w:rsid w:val="00302F9C"/>
    <w:rsid w:val="00303B31"/>
    <w:rsid w:val="0030407D"/>
    <w:rsid w:val="0030429C"/>
    <w:rsid w:val="00304740"/>
    <w:rsid w:val="00304F83"/>
    <w:rsid w:val="00305AE9"/>
    <w:rsid w:val="00306209"/>
    <w:rsid w:val="00306EF4"/>
    <w:rsid w:val="0030749D"/>
    <w:rsid w:val="003075E9"/>
    <w:rsid w:val="00307782"/>
    <w:rsid w:val="0030783D"/>
    <w:rsid w:val="00307B4C"/>
    <w:rsid w:val="00307F4B"/>
    <w:rsid w:val="00310232"/>
    <w:rsid w:val="003109A0"/>
    <w:rsid w:val="00310CC0"/>
    <w:rsid w:val="00311274"/>
    <w:rsid w:val="00311889"/>
    <w:rsid w:val="003119FB"/>
    <w:rsid w:val="003129DF"/>
    <w:rsid w:val="00313D43"/>
    <w:rsid w:val="00314400"/>
    <w:rsid w:val="00314D6A"/>
    <w:rsid w:val="00314EF9"/>
    <w:rsid w:val="00315FE1"/>
    <w:rsid w:val="0031650D"/>
    <w:rsid w:val="0031654B"/>
    <w:rsid w:val="00316D2E"/>
    <w:rsid w:val="00316E79"/>
    <w:rsid w:val="00317CD0"/>
    <w:rsid w:val="003201B2"/>
    <w:rsid w:val="0032376D"/>
    <w:rsid w:val="00324C5F"/>
    <w:rsid w:val="00324D72"/>
    <w:rsid w:val="00325DCF"/>
    <w:rsid w:val="00326A34"/>
    <w:rsid w:val="00326A4F"/>
    <w:rsid w:val="00327A18"/>
    <w:rsid w:val="00327E2A"/>
    <w:rsid w:val="003302F5"/>
    <w:rsid w:val="003304EC"/>
    <w:rsid w:val="00330D67"/>
    <w:rsid w:val="00331154"/>
    <w:rsid w:val="003315A3"/>
    <w:rsid w:val="00331ECD"/>
    <w:rsid w:val="003327D8"/>
    <w:rsid w:val="00333AD7"/>
    <w:rsid w:val="003347F3"/>
    <w:rsid w:val="0033531C"/>
    <w:rsid w:val="00335902"/>
    <w:rsid w:val="00335AD5"/>
    <w:rsid w:val="00335F81"/>
    <w:rsid w:val="003362AA"/>
    <w:rsid w:val="0033645A"/>
    <w:rsid w:val="0033688B"/>
    <w:rsid w:val="00336E6A"/>
    <w:rsid w:val="00337007"/>
    <w:rsid w:val="003377A3"/>
    <w:rsid w:val="00337E50"/>
    <w:rsid w:val="00340DA0"/>
    <w:rsid w:val="00341572"/>
    <w:rsid w:val="0034157E"/>
    <w:rsid w:val="0034184F"/>
    <w:rsid w:val="0034241C"/>
    <w:rsid w:val="003425F6"/>
    <w:rsid w:val="0034262F"/>
    <w:rsid w:val="0034265B"/>
    <w:rsid w:val="003434E6"/>
    <w:rsid w:val="003435F7"/>
    <w:rsid w:val="00343965"/>
    <w:rsid w:val="00344A19"/>
    <w:rsid w:val="003455FE"/>
    <w:rsid w:val="003504A4"/>
    <w:rsid w:val="00350DC9"/>
    <w:rsid w:val="00351932"/>
    <w:rsid w:val="00352BDB"/>
    <w:rsid w:val="003536BF"/>
    <w:rsid w:val="00355D94"/>
    <w:rsid w:val="00356091"/>
    <w:rsid w:val="00356483"/>
    <w:rsid w:val="00356664"/>
    <w:rsid w:val="0035715B"/>
    <w:rsid w:val="00357DD6"/>
    <w:rsid w:val="00360A21"/>
    <w:rsid w:val="00360EB8"/>
    <w:rsid w:val="003613AE"/>
    <w:rsid w:val="00362341"/>
    <w:rsid w:val="0036266A"/>
    <w:rsid w:val="003629BF"/>
    <w:rsid w:val="00363FCD"/>
    <w:rsid w:val="003646FA"/>
    <w:rsid w:val="00365B48"/>
    <w:rsid w:val="00366743"/>
    <w:rsid w:val="003676A6"/>
    <w:rsid w:val="00367A14"/>
    <w:rsid w:val="00367A18"/>
    <w:rsid w:val="00370318"/>
    <w:rsid w:val="00370C09"/>
    <w:rsid w:val="00370E10"/>
    <w:rsid w:val="00371476"/>
    <w:rsid w:val="00371E43"/>
    <w:rsid w:val="00372065"/>
    <w:rsid w:val="00372518"/>
    <w:rsid w:val="00372847"/>
    <w:rsid w:val="00373360"/>
    <w:rsid w:val="003739B9"/>
    <w:rsid w:val="0037440F"/>
    <w:rsid w:val="0037502E"/>
    <w:rsid w:val="00375FC2"/>
    <w:rsid w:val="00376099"/>
    <w:rsid w:val="00376FFE"/>
    <w:rsid w:val="003777E5"/>
    <w:rsid w:val="00377C45"/>
    <w:rsid w:val="00380F13"/>
    <w:rsid w:val="00381CC1"/>
    <w:rsid w:val="003821EC"/>
    <w:rsid w:val="00382ADF"/>
    <w:rsid w:val="00382CD8"/>
    <w:rsid w:val="00382CF8"/>
    <w:rsid w:val="003830A0"/>
    <w:rsid w:val="0038346E"/>
    <w:rsid w:val="00384258"/>
    <w:rsid w:val="003845D4"/>
    <w:rsid w:val="00385863"/>
    <w:rsid w:val="00385B18"/>
    <w:rsid w:val="00386B7B"/>
    <w:rsid w:val="00386C5A"/>
    <w:rsid w:val="00390138"/>
    <w:rsid w:val="00390158"/>
    <w:rsid w:val="00390A63"/>
    <w:rsid w:val="003915D4"/>
    <w:rsid w:val="003922F0"/>
    <w:rsid w:val="003923A9"/>
    <w:rsid w:val="003924CF"/>
    <w:rsid w:val="00392545"/>
    <w:rsid w:val="00392ACE"/>
    <w:rsid w:val="0039305D"/>
    <w:rsid w:val="0039316C"/>
    <w:rsid w:val="00393B2A"/>
    <w:rsid w:val="00394A66"/>
    <w:rsid w:val="00395335"/>
    <w:rsid w:val="0039625E"/>
    <w:rsid w:val="00396430"/>
    <w:rsid w:val="00396BE8"/>
    <w:rsid w:val="0039709A"/>
    <w:rsid w:val="00397296"/>
    <w:rsid w:val="00397387"/>
    <w:rsid w:val="00397B22"/>
    <w:rsid w:val="00397B90"/>
    <w:rsid w:val="003A0ECA"/>
    <w:rsid w:val="003A16FB"/>
    <w:rsid w:val="003A1EF8"/>
    <w:rsid w:val="003A1F48"/>
    <w:rsid w:val="003A2927"/>
    <w:rsid w:val="003A31DB"/>
    <w:rsid w:val="003A36E0"/>
    <w:rsid w:val="003A3AD7"/>
    <w:rsid w:val="003A404D"/>
    <w:rsid w:val="003A42BD"/>
    <w:rsid w:val="003A449E"/>
    <w:rsid w:val="003A4557"/>
    <w:rsid w:val="003A4669"/>
    <w:rsid w:val="003A5CE3"/>
    <w:rsid w:val="003A5CE6"/>
    <w:rsid w:val="003A6007"/>
    <w:rsid w:val="003A640D"/>
    <w:rsid w:val="003A6543"/>
    <w:rsid w:val="003A6E58"/>
    <w:rsid w:val="003B0385"/>
    <w:rsid w:val="003B0616"/>
    <w:rsid w:val="003B08AF"/>
    <w:rsid w:val="003B08E5"/>
    <w:rsid w:val="003B09AB"/>
    <w:rsid w:val="003B0A1F"/>
    <w:rsid w:val="003B0EB3"/>
    <w:rsid w:val="003B11B2"/>
    <w:rsid w:val="003B20C6"/>
    <w:rsid w:val="003B24D5"/>
    <w:rsid w:val="003B2D52"/>
    <w:rsid w:val="003B3524"/>
    <w:rsid w:val="003B3E6C"/>
    <w:rsid w:val="003B44AE"/>
    <w:rsid w:val="003B4643"/>
    <w:rsid w:val="003B4662"/>
    <w:rsid w:val="003B4A35"/>
    <w:rsid w:val="003B4AC2"/>
    <w:rsid w:val="003B592E"/>
    <w:rsid w:val="003B6384"/>
    <w:rsid w:val="003B676D"/>
    <w:rsid w:val="003B685B"/>
    <w:rsid w:val="003B79CE"/>
    <w:rsid w:val="003B79DB"/>
    <w:rsid w:val="003C004C"/>
    <w:rsid w:val="003C04DA"/>
    <w:rsid w:val="003C1A45"/>
    <w:rsid w:val="003C2414"/>
    <w:rsid w:val="003C2F6F"/>
    <w:rsid w:val="003C3025"/>
    <w:rsid w:val="003C43FC"/>
    <w:rsid w:val="003C464D"/>
    <w:rsid w:val="003C4B5A"/>
    <w:rsid w:val="003C5709"/>
    <w:rsid w:val="003C65B2"/>
    <w:rsid w:val="003C6903"/>
    <w:rsid w:val="003C6AD2"/>
    <w:rsid w:val="003C6C90"/>
    <w:rsid w:val="003C73FD"/>
    <w:rsid w:val="003C7A51"/>
    <w:rsid w:val="003C7E0D"/>
    <w:rsid w:val="003D004E"/>
    <w:rsid w:val="003D0551"/>
    <w:rsid w:val="003D0B1F"/>
    <w:rsid w:val="003D1111"/>
    <w:rsid w:val="003D1FC2"/>
    <w:rsid w:val="003D37D7"/>
    <w:rsid w:val="003D55AD"/>
    <w:rsid w:val="003D5CF8"/>
    <w:rsid w:val="003D6167"/>
    <w:rsid w:val="003D68C4"/>
    <w:rsid w:val="003D707E"/>
    <w:rsid w:val="003E1A91"/>
    <w:rsid w:val="003E1C36"/>
    <w:rsid w:val="003E2D27"/>
    <w:rsid w:val="003E40CA"/>
    <w:rsid w:val="003E4788"/>
    <w:rsid w:val="003E57D5"/>
    <w:rsid w:val="003E5894"/>
    <w:rsid w:val="003E5B75"/>
    <w:rsid w:val="003E62F8"/>
    <w:rsid w:val="003E7485"/>
    <w:rsid w:val="003E7915"/>
    <w:rsid w:val="003F0601"/>
    <w:rsid w:val="003F19EF"/>
    <w:rsid w:val="003F2288"/>
    <w:rsid w:val="003F2F40"/>
    <w:rsid w:val="003F301D"/>
    <w:rsid w:val="003F31BC"/>
    <w:rsid w:val="003F3D93"/>
    <w:rsid w:val="003F76FE"/>
    <w:rsid w:val="00400A0D"/>
    <w:rsid w:val="00401FC7"/>
    <w:rsid w:val="004024E3"/>
    <w:rsid w:val="00402EF1"/>
    <w:rsid w:val="00402F81"/>
    <w:rsid w:val="00403E91"/>
    <w:rsid w:val="00404025"/>
    <w:rsid w:val="00404541"/>
    <w:rsid w:val="004047DC"/>
    <w:rsid w:val="00404D88"/>
    <w:rsid w:val="00405170"/>
    <w:rsid w:val="004053A6"/>
    <w:rsid w:val="00406102"/>
    <w:rsid w:val="004061B5"/>
    <w:rsid w:val="00406837"/>
    <w:rsid w:val="00410723"/>
    <w:rsid w:val="00411990"/>
    <w:rsid w:val="00411C94"/>
    <w:rsid w:val="004134FB"/>
    <w:rsid w:val="00413C7A"/>
    <w:rsid w:val="00414A86"/>
    <w:rsid w:val="0041644D"/>
    <w:rsid w:val="00416673"/>
    <w:rsid w:val="00416B02"/>
    <w:rsid w:val="004210C1"/>
    <w:rsid w:val="00421BE7"/>
    <w:rsid w:val="00421C99"/>
    <w:rsid w:val="00421CB1"/>
    <w:rsid w:val="0042224C"/>
    <w:rsid w:val="00422A71"/>
    <w:rsid w:val="00422F96"/>
    <w:rsid w:val="004243AC"/>
    <w:rsid w:val="004245D5"/>
    <w:rsid w:val="00424676"/>
    <w:rsid w:val="0042585B"/>
    <w:rsid w:val="00426671"/>
    <w:rsid w:val="0042746B"/>
    <w:rsid w:val="00427EB7"/>
    <w:rsid w:val="0043015D"/>
    <w:rsid w:val="00430889"/>
    <w:rsid w:val="00430CB6"/>
    <w:rsid w:val="00430E05"/>
    <w:rsid w:val="004313EF"/>
    <w:rsid w:val="00431C83"/>
    <w:rsid w:val="00431E2B"/>
    <w:rsid w:val="00432002"/>
    <w:rsid w:val="00432CD4"/>
    <w:rsid w:val="00434ACB"/>
    <w:rsid w:val="00434EA4"/>
    <w:rsid w:val="00435C09"/>
    <w:rsid w:val="0043627A"/>
    <w:rsid w:val="00436E0F"/>
    <w:rsid w:val="004374B9"/>
    <w:rsid w:val="00437582"/>
    <w:rsid w:val="00437E92"/>
    <w:rsid w:val="0044038F"/>
    <w:rsid w:val="00440A47"/>
    <w:rsid w:val="00440D4A"/>
    <w:rsid w:val="00441B88"/>
    <w:rsid w:val="00441BEB"/>
    <w:rsid w:val="00441DC3"/>
    <w:rsid w:val="00441E58"/>
    <w:rsid w:val="00442FCE"/>
    <w:rsid w:val="0044338B"/>
    <w:rsid w:val="004437CF"/>
    <w:rsid w:val="00444188"/>
    <w:rsid w:val="00444787"/>
    <w:rsid w:val="004448A0"/>
    <w:rsid w:val="00444DA0"/>
    <w:rsid w:val="00445511"/>
    <w:rsid w:val="004457E4"/>
    <w:rsid w:val="00445D2F"/>
    <w:rsid w:val="00445E51"/>
    <w:rsid w:val="00447059"/>
    <w:rsid w:val="00447D17"/>
    <w:rsid w:val="0045114E"/>
    <w:rsid w:val="00451CA6"/>
    <w:rsid w:val="00452847"/>
    <w:rsid w:val="00452F62"/>
    <w:rsid w:val="004538EC"/>
    <w:rsid w:val="00453D4A"/>
    <w:rsid w:val="00453EF0"/>
    <w:rsid w:val="00455A34"/>
    <w:rsid w:val="00455C62"/>
    <w:rsid w:val="004567BD"/>
    <w:rsid w:val="0046034E"/>
    <w:rsid w:val="00461376"/>
    <w:rsid w:val="0046177F"/>
    <w:rsid w:val="00464250"/>
    <w:rsid w:val="00464840"/>
    <w:rsid w:val="00465150"/>
    <w:rsid w:val="0046577B"/>
    <w:rsid w:val="00465D27"/>
    <w:rsid w:val="00466346"/>
    <w:rsid w:val="00466CAB"/>
    <w:rsid w:val="00467AE1"/>
    <w:rsid w:val="0047040E"/>
    <w:rsid w:val="0047071C"/>
    <w:rsid w:val="0047113A"/>
    <w:rsid w:val="0047185D"/>
    <w:rsid w:val="0047231D"/>
    <w:rsid w:val="00472E12"/>
    <w:rsid w:val="00473AC1"/>
    <w:rsid w:val="004744DA"/>
    <w:rsid w:val="00474909"/>
    <w:rsid w:val="00475F2A"/>
    <w:rsid w:val="004770A4"/>
    <w:rsid w:val="00477261"/>
    <w:rsid w:val="0047733B"/>
    <w:rsid w:val="00480F00"/>
    <w:rsid w:val="00481A37"/>
    <w:rsid w:val="00481F08"/>
    <w:rsid w:val="0048202E"/>
    <w:rsid w:val="004822C5"/>
    <w:rsid w:val="00482400"/>
    <w:rsid w:val="00483521"/>
    <w:rsid w:val="004839CD"/>
    <w:rsid w:val="00483A63"/>
    <w:rsid w:val="004840E5"/>
    <w:rsid w:val="00484367"/>
    <w:rsid w:val="0048525A"/>
    <w:rsid w:val="00485A48"/>
    <w:rsid w:val="00485F4C"/>
    <w:rsid w:val="004879F3"/>
    <w:rsid w:val="00490B35"/>
    <w:rsid w:val="0049152C"/>
    <w:rsid w:val="004925CB"/>
    <w:rsid w:val="00493281"/>
    <w:rsid w:val="0049515E"/>
    <w:rsid w:val="00496010"/>
    <w:rsid w:val="00496EAE"/>
    <w:rsid w:val="00497135"/>
    <w:rsid w:val="00497C04"/>
    <w:rsid w:val="004A0430"/>
    <w:rsid w:val="004A0A6F"/>
    <w:rsid w:val="004A0AB5"/>
    <w:rsid w:val="004A0B79"/>
    <w:rsid w:val="004A1EEB"/>
    <w:rsid w:val="004A2076"/>
    <w:rsid w:val="004A29FC"/>
    <w:rsid w:val="004A3377"/>
    <w:rsid w:val="004A34B2"/>
    <w:rsid w:val="004A386A"/>
    <w:rsid w:val="004A3E31"/>
    <w:rsid w:val="004A3E51"/>
    <w:rsid w:val="004A4462"/>
    <w:rsid w:val="004A456B"/>
    <w:rsid w:val="004A46BE"/>
    <w:rsid w:val="004A4740"/>
    <w:rsid w:val="004A68BD"/>
    <w:rsid w:val="004A6C41"/>
    <w:rsid w:val="004A73F3"/>
    <w:rsid w:val="004A77D0"/>
    <w:rsid w:val="004B0A2B"/>
    <w:rsid w:val="004B1A77"/>
    <w:rsid w:val="004B20A1"/>
    <w:rsid w:val="004B2831"/>
    <w:rsid w:val="004B2CC1"/>
    <w:rsid w:val="004B43A4"/>
    <w:rsid w:val="004B4A82"/>
    <w:rsid w:val="004B4B72"/>
    <w:rsid w:val="004B53E2"/>
    <w:rsid w:val="004B5C6D"/>
    <w:rsid w:val="004B709A"/>
    <w:rsid w:val="004B7D20"/>
    <w:rsid w:val="004C0305"/>
    <w:rsid w:val="004C0466"/>
    <w:rsid w:val="004C1562"/>
    <w:rsid w:val="004C23CA"/>
    <w:rsid w:val="004C41AD"/>
    <w:rsid w:val="004C47BF"/>
    <w:rsid w:val="004C47CA"/>
    <w:rsid w:val="004C4E07"/>
    <w:rsid w:val="004C5315"/>
    <w:rsid w:val="004C584E"/>
    <w:rsid w:val="004C5D0E"/>
    <w:rsid w:val="004C5D2E"/>
    <w:rsid w:val="004C6A3D"/>
    <w:rsid w:val="004D02E9"/>
    <w:rsid w:val="004D0DAE"/>
    <w:rsid w:val="004D2157"/>
    <w:rsid w:val="004D395E"/>
    <w:rsid w:val="004D3DD8"/>
    <w:rsid w:val="004D3F06"/>
    <w:rsid w:val="004D495E"/>
    <w:rsid w:val="004D4A7E"/>
    <w:rsid w:val="004D4BD3"/>
    <w:rsid w:val="004D4D0C"/>
    <w:rsid w:val="004D5F54"/>
    <w:rsid w:val="004D6588"/>
    <w:rsid w:val="004D70F6"/>
    <w:rsid w:val="004D7991"/>
    <w:rsid w:val="004D7B95"/>
    <w:rsid w:val="004E13CF"/>
    <w:rsid w:val="004E16F5"/>
    <w:rsid w:val="004E2062"/>
    <w:rsid w:val="004E21F2"/>
    <w:rsid w:val="004E427D"/>
    <w:rsid w:val="004E5F43"/>
    <w:rsid w:val="004E6076"/>
    <w:rsid w:val="004E7747"/>
    <w:rsid w:val="004E780C"/>
    <w:rsid w:val="004E7D2A"/>
    <w:rsid w:val="004F124F"/>
    <w:rsid w:val="004F17B8"/>
    <w:rsid w:val="004F2347"/>
    <w:rsid w:val="004F23F7"/>
    <w:rsid w:val="004F24A1"/>
    <w:rsid w:val="004F24DC"/>
    <w:rsid w:val="004F2528"/>
    <w:rsid w:val="004F2996"/>
    <w:rsid w:val="004F2B5E"/>
    <w:rsid w:val="004F2FC7"/>
    <w:rsid w:val="004F3CA8"/>
    <w:rsid w:val="004F43EA"/>
    <w:rsid w:val="004F4AAD"/>
    <w:rsid w:val="004F56A4"/>
    <w:rsid w:val="004F586A"/>
    <w:rsid w:val="004F5C62"/>
    <w:rsid w:val="004F6432"/>
    <w:rsid w:val="004F6A73"/>
    <w:rsid w:val="004F6B55"/>
    <w:rsid w:val="004F71F4"/>
    <w:rsid w:val="00501313"/>
    <w:rsid w:val="0050179E"/>
    <w:rsid w:val="00502D74"/>
    <w:rsid w:val="005035FC"/>
    <w:rsid w:val="00503632"/>
    <w:rsid w:val="005042B0"/>
    <w:rsid w:val="00504AEA"/>
    <w:rsid w:val="005053BD"/>
    <w:rsid w:val="00505761"/>
    <w:rsid w:val="0050602E"/>
    <w:rsid w:val="00507856"/>
    <w:rsid w:val="00507F83"/>
    <w:rsid w:val="005104D4"/>
    <w:rsid w:val="00511367"/>
    <w:rsid w:val="005115AD"/>
    <w:rsid w:val="00511760"/>
    <w:rsid w:val="00511C3A"/>
    <w:rsid w:val="00511ED3"/>
    <w:rsid w:val="005122E9"/>
    <w:rsid w:val="00512A27"/>
    <w:rsid w:val="00513522"/>
    <w:rsid w:val="005136F3"/>
    <w:rsid w:val="00516B83"/>
    <w:rsid w:val="00517B0D"/>
    <w:rsid w:val="00520473"/>
    <w:rsid w:val="005215F8"/>
    <w:rsid w:val="00523582"/>
    <w:rsid w:val="005235F8"/>
    <w:rsid w:val="005238D6"/>
    <w:rsid w:val="0052413A"/>
    <w:rsid w:val="0052449E"/>
    <w:rsid w:val="0052620F"/>
    <w:rsid w:val="00526C35"/>
    <w:rsid w:val="005270F3"/>
    <w:rsid w:val="005273EB"/>
    <w:rsid w:val="00530116"/>
    <w:rsid w:val="005319F9"/>
    <w:rsid w:val="00531F24"/>
    <w:rsid w:val="0053264F"/>
    <w:rsid w:val="00532C01"/>
    <w:rsid w:val="005337BD"/>
    <w:rsid w:val="00534DB3"/>
    <w:rsid w:val="00534F4F"/>
    <w:rsid w:val="005351EC"/>
    <w:rsid w:val="005353C9"/>
    <w:rsid w:val="00535881"/>
    <w:rsid w:val="00535EBD"/>
    <w:rsid w:val="005365C3"/>
    <w:rsid w:val="00537D8D"/>
    <w:rsid w:val="00540AF3"/>
    <w:rsid w:val="00540D81"/>
    <w:rsid w:val="00541EF5"/>
    <w:rsid w:val="00542146"/>
    <w:rsid w:val="0054223D"/>
    <w:rsid w:val="00543343"/>
    <w:rsid w:val="0054370B"/>
    <w:rsid w:val="00543B13"/>
    <w:rsid w:val="00544683"/>
    <w:rsid w:val="00544AB8"/>
    <w:rsid w:val="0054500E"/>
    <w:rsid w:val="0054535E"/>
    <w:rsid w:val="005453F9"/>
    <w:rsid w:val="0054564F"/>
    <w:rsid w:val="005460D3"/>
    <w:rsid w:val="00547698"/>
    <w:rsid w:val="00547C20"/>
    <w:rsid w:val="005507C1"/>
    <w:rsid w:val="0055095C"/>
    <w:rsid w:val="00550C75"/>
    <w:rsid w:val="005513E6"/>
    <w:rsid w:val="00551EAB"/>
    <w:rsid w:val="0055244A"/>
    <w:rsid w:val="00552813"/>
    <w:rsid w:val="005535F5"/>
    <w:rsid w:val="00553A94"/>
    <w:rsid w:val="005545CE"/>
    <w:rsid w:val="005549CC"/>
    <w:rsid w:val="00555AC5"/>
    <w:rsid w:val="00555DE6"/>
    <w:rsid w:val="00556D6B"/>
    <w:rsid w:val="00561219"/>
    <w:rsid w:val="00561613"/>
    <w:rsid w:val="005619C5"/>
    <w:rsid w:val="00562E9E"/>
    <w:rsid w:val="00564266"/>
    <w:rsid w:val="00564D27"/>
    <w:rsid w:val="00565135"/>
    <w:rsid w:val="00565194"/>
    <w:rsid w:val="0056590A"/>
    <w:rsid w:val="00565E81"/>
    <w:rsid w:val="00566DC1"/>
    <w:rsid w:val="00567C1C"/>
    <w:rsid w:val="0057012E"/>
    <w:rsid w:val="005707AE"/>
    <w:rsid w:val="00570CF0"/>
    <w:rsid w:val="00570FC0"/>
    <w:rsid w:val="0057136E"/>
    <w:rsid w:val="00571489"/>
    <w:rsid w:val="005735EB"/>
    <w:rsid w:val="00573D8A"/>
    <w:rsid w:val="0057426B"/>
    <w:rsid w:val="00574F0D"/>
    <w:rsid w:val="005758AF"/>
    <w:rsid w:val="00576087"/>
    <w:rsid w:val="00576519"/>
    <w:rsid w:val="005767CC"/>
    <w:rsid w:val="00576DF9"/>
    <w:rsid w:val="00577C4D"/>
    <w:rsid w:val="00580A0E"/>
    <w:rsid w:val="00580C8B"/>
    <w:rsid w:val="00581422"/>
    <w:rsid w:val="005815D5"/>
    <w:rsid w:val="0058192A"/>
    <w:rsid w:val="00581AE7"/>
    <w:rsid w:val="0058234F"/>
    <w:rsid w:val="00582A3D"/>
    <w:rsid w:val="00582FA2"/>
    <w:rsid w:val="005831DA"/>
    <w:rsid w:val="005846B3"/>
    <w:rsid w:val="00584726"/>
    <w:rsid w:val="00584EA6"/>
    <w:rsid w:val="00585F7D"/>
    <w:rsid w:val="005867A8"/>
    <w:rsid w:val="00586C2A"/>
    <w:rsid w:val="0058780F"/>
    <w:rsid w:val="00587CAB"/>
    <w:rsid w:val="00590ACA"/>
    <w:rsid w:val="00590B6E"/>
    <w:rsid w:val="00591E5B"/>
    <w:rsid w:val="00592909"/>
    <w:rsid w:val="00594231"/>
    <w:rsid w:val="00594313"/>
    <w:rsid w:val="005959CA"/>
    <w:rsid w:val="00596244"/>
    <w:rsid w:val="00597CE3"/>
    <w:rsid w:val="005A0018"/>
    <w:rsid w:val="005A0710"/>
    <w:rsid w:val="005A0821"/>
    <w:rsid w:val="005A0C0E"/>
    <w:rsid w:val="005A0DF1"/>
    <w:rsid w:val="005A26CD"/>
    <w:rsid w:val="005A298A"/>
    <w:rsid w:val="005A2B96"/>
    <w:rsid w:val="005A370C"/>
    <w:rsid w:val="005A3DCA"/>
    <w:rsid w:val="005A4762"/>
    <w:rsid w:val="005A4D48"/>
    <w:rsid w:val="005A5553"/>
    <w:rsid w:val="005A5601"/>
    <w:rsid w:val="005A6F11"/>
    <w:rsid w:val="005B0340"/>
    <w:rsid w:val="005B036F"/>
    <w:rsid w:val="005B0E23"/>
    <w:rsid w:val="005B1968"/>
    <w:rsid w:val="005B1C27"/>
    <w:rsid w:val="005B1D50"/>
    <w:rsid w:val="005B22FB"/>
    <w:rsid w:val="005B289F"/>
    <w:rsid w:val="005B3379"/>
    <w:rsid w:val="005B381C"/>
    <w:rsid w:val="005B3E22"/>
    <w:rsid w:val="005B4631"/>
    <w:rsid w:val="005B49B1"/>
    <w:rsid w:val="005B51C6"/>
    <w:rsid w:val="005B5971"/>
    <w:rsid w:val="005B5C6A"/>
    <w:rsid w:val="005B684C"/>
    <w:rsid w:val="005B6A9A"/>
    <w:rsid w:val="005B7226"/>
    <w:rsid w:val="005C041A"/>
    <w:rsid w:val="005C1BB5"/>
    <w:rsid w:val="005C1C80"/>
    <w:rsid w:val="005C2822"/>
    <w:rsid w:val="005C291E"/>
    <w:rsid w:val="005C2DF9"/>
    <w:rsid w:val="005C3C15"/>
    <w:rsid w:val="005C3CBF"/>
    <w:rsid w:val="005C4214"/>
    <w:rsid w:val="005C6087"/>
    <w:rsid w:val="005C64FD"/>
    <w:rsid w:val="005C6569"/>
    <w:rsid w:val="005C694F"/>
    <w:rsid w:val="005C6EED"/>
    <w:rsid w:val="005C726F"/>
    <w:rsid w:val="005C72ED"/>
    <w:rsid w:val="005C788B"/>
    <w:rsid w:val="005D023C"/>
    <w:rsid w:val="005D1176"/>
    <w:rsid w:val="005D14B7"/>
    <w:rsid w:val="005D1AFB"/>
    <w:rsid w:val="005D1FB8"/>
    <w:rsid w:val="005D2624"/>
    <w:rsid w:val="005D2E7C"/>
    <w:rsid w:val="005D3AB8"/>
    <w:rsid w:val="005D3D0E"/>
    <w:rsid w:val="005D3DF4"/>
    <w:rsid w:val="005D3E14"/>
    <w:rsid w:val="005D4163"/>
    <w:rsid w:val="005D46A1"/>
    <w:rsid w:val="005D6416"/>
    <w:rsid w:val="005D66B8"/>
    <w:rsid w:val="005D6738"/>
    <w:rsid w:val="005D6DB8"/>
    <w:rsid w:val="005E0344"/>
    <w:rsid w:val="005E0855"/>
    <w:rsid w:val="005E08F2"/>
    <w:rsid w:val="005E0A5B"/>
    <w:rsid w:val="005E10B0"/>
    <w:rsid w:val="005E153D"/>
    <w:rsid w:val="005E3812"/>
    <w:rsid w:val="005E39EC"/>
    <w:rsid w:val="005E3A43"/>
    <w:rsid w:val="005E41DC"/>
    <w:rsid w:val="005E4EE8"/>
    <w:rsid w:val="005E4EFE"/>
    <w:rsid w:val="005E62EC"/>
    <w:rsid w:val="005E64F5"/>
    <w:rsid w:val="005E65D4"/>
    <w:rsid w:val="005E7924"/>
    <w:rsid w:val="005E7EFB"/>
    <w:rsid w:val="005F078D"/>
    <w:rsid w:val="005F0908"/>
    <w:rsid w:val="005F15AC"/>
    <w:rsid w:val="005F15DD"/>
    <w:rsid w:val="005F17D8"/>
    <w:rsid w:val="005F2322"/>
    <w:rsid w:val="005F23DB"/>
    <w:rsid w:val="005F34B8"/>
    <w:rsid w:val="005F45A4"/>
    <w:rsid w:val="005F470B"/>
    <w:rsid w:val="005F497D"/>
    <w:rsid w:val="005F5C25"/>
    <w:rsid w:val="005F6159"/>
    <w:rsid w:val="005F649C"/>
    <w:rsid w:val="005F6C2B"/>
    <w:rsid w:val="006015F2"/>
    <w:rsid w:val="00601743"/>
    <w:rsid w:val="006020AF"/>
    <w:rsid w:val="006020EC"/>
    <w:rsid w:val="00602278"/>
    <w:rsid w:val="0060236D"/>
    <w:rsid w:val="0060275B"/>
    <w:rsid w:val="00602C8A"/>
    <w:rsid w:val="00603091"/>
    <w:rsid w:val="0060324C"/>
    <w:rsid w:val="00603398"/>
    <w:rsid w:val="006034F1"/>
    <w:rsid w:val="00603BA1"/>
    <w:rsid w:val="00606907"/>
    <w:rsid w:val="00606C4F"/>
    <w:rsid w:val="00607F15"/>
    <w:rsid w:val="00610CAD"/>
    <w:rsid w:val="00611A80"/>
    <w:rsid w:val="00611B89"/>
    <w:rsid w:val="00612E34"/>
    <w:rsid w:val="00613A6B"/>
    <w:rsid w:val="00613C72"/>
    <w:rsid w:val="00613D79"/>
    <w:rsid w:val="00613E9A"/>
    <w:rsid w:val="0061505B"/>
    <w:rsid w:val="00615BED"/>
    <w:rsid w:val="00616880"/>
    <w:rsid w:val="00616F1D"/>
    <w:rsid w:val="00616F9B"/>
    <w:rsid w:val="006172D9"/>
    <w:rsid w:val="00617653"/>
    <w:rsid w:val="006178A3"/>
    <w:rsid w:val="00620BE4"/>
    <w:rsid w:val="0062211F"/>
    <w:rsid w:val="0062277E"/>
    <w:rsid w:val="00622835"/>
    <w:rsid w:val="00622C35"/>
    <w:rsid w:val="00622CD7"/>
    <w:rsid w:val="00623397"/>
    <w:rsid w:val="0062375B"/>
    <w:rsid w:val="00623FEA"/>
    <w:rsid w:val="006258AD"/>
    <w:rsid w:val="006306CC"/>
    <w:rsid w:val="006308E0"/>
    <w:rsid w:val="00630CF6"/>
    <w:rsid w:val="00630E3A"/>
    <w:rsid w:val="006321B7"/>
    <w:rsid w:val="00633983"/>
    <w:rsid w:val="00635A2D"/>
    <w:rsid w:val="00635E95"/>
    <w:rsid w:val="006367F5"/>
    <w:rsid w:val="00636EA4"/>
    <w:rsid w:val="00637267"/>
    <w:rsid w:val="0063733D"/>
    <w:rsid w:val="006377E9"/>
    <w:rsid w:val="006405A6"/>
    <w:rsid w:val="0064119F"/>
    <w:rsid w:val="006413D0"/>
    <w:rsid w:val="00641414"/>
    <w:rsid w:val="00641B2F"/>
    <w:rsid w:val="006429B0"/>
    <w:rsid w:val="00642C8B"/>
    <w:rsid w:val="006434D0"/>
    <w:rsid w:val="00643770"/>
    <w:rsid w:val="00643AAF"/>
    <w:rsid w:val="006449BF"/>
    <w:rsid w:val="00645D87"/>
    <w:rsid w:val="00646213"/>
    <w:rsid w:val="00647DAE"/>
    <w:rsid w:val="0065062B"/>
    <w:rsid w:val="00650B52"/>
    <w:rsid w:val="00651045"/>
    <w:rsid w:val="006516FF"/>
    <w:rsid w:val="00651C34"/>
    <w:rsid w:val="00651FBB"/>
    <w:rsid w:val="0065507F"/>
    <w:rsid w:val="0065520B"/>
    <w:rsid w:val="006553A8"/>
    <w:rsid w:val="00655A78"/>
    <w:rsid w:val="0065606D"/>
    <w:rsid w:val="006560EE"/>
    <w:rsid w:val="00657A3E"/>
    <w:rsid w:val="00657D31"/>
    <w:rsid w:val="00660DCE"/>
    <w:rsid w:val="00661546"/>
    <w:rsid w:val="006616DD"/>
    <w:rsid w:val="00661831"/>
    <w:rsid w:val="00661931"/>
    <w:rsid w:val="00661D6C"/>
    <w:rsid w:val="00661F1B"/>
    <w:rsid w:val="0066204C"/>
    <w:rsid w:val="0066225B"/>
    <w:rsid w:val="00662488"/>
    <w:rsid w:val="00662899"/>
    <w:rsid w:val="00663785"/>
    <w:rsid w:val="00663AA2"/>
    <w:rsid w:val="00664EFF"/>
    <w:rsid w:val="00665156"/>
    <w:rsid w:val="00665B3F"/>
    <w:rsid w:val="00665E20"/>
    <w:rsid w:val="00666520"/>
    <w:rsid w:val="006674AB"/>
    <w:rsid w:val="00670064"/>
    <w:rsid w:val="006704F3"/>
    <w:rsid w:val="00670651"/>
    <w:rsid w:val="00671A1E"/>
    <w:rsid w:val="00671CEE"/>
    <w:rsid w:val="006723C9"/>
    <w:rsid w:val="006730C6"/>
    <w:rsid w:val="00673FBF"/>
    <w:rsid w:val="0067400D"/>
    <w:rsid w:val="00675059"/>
    <w:rsid w:val="006759E4"/>
    <w:rsid w:val="00675F10"/>
    <w:rsid w:val="00676802"/>
    <w:rsid w:val="00676A91"/>
    <w:rsid w:val="00676DA5"/>
    <w:rsid w:val="006776CD"/>
    <w:rsid w:val="00677C1F"/>
    <w:rsid w:val="00680D3A"/>
    <w:rsid w:val="00681600"/>
    <w:rsid w:val="00681895"/>
    <w:rsid w:val="00681FEF"/>
    <w:rsid w:val="006829F5"/>
    <w:rsid w:val="00682D37"/>
    <w:rsid w:val="00682D6F"/>
    <w:rsid w:val="00683A24"/>
    <w:rsid w:val="0068431C"/>
    <w:rsid w:val="00684740"/>
    <w:rsid w:val="00686343"/>
    <w:rsid w:val="00686BEE"/>
    <w:rsid w:val="00687D13"/>
    <w:rsid w:val="00687FAF"/>
    <w:rsid w:val="00690A14"/>
    <w:rsid w:val="00690B7E"/>
    <w:rsid w:val="00690DBA"/>
    <w:rsid w:val="00690EEA"/>
    <w:rsid w:val="006919F5"/>
    <w:rsid w:val="00691C52"/>
    <w:rsid w:val="00691DD2"/>
    <w:rsid w:val="0069347B"/>
    <w:rsid w:val="00693567"/>
    <w:rsid w:val="00693A98"/>
    <w:rsid w:val="00693FCF"/>
    <w:rsid w:val="0069475B"/>
    <w:rsid w:val="00695309"/>
    <w:rsid w:val="00695AFF"/>
    <w:rsid w:val="00696AAA"/>
    <w:rsid w:val="00696B5B"/>
    <w:rsid w:val="00696C75"/>
    <w:rsid w:val="00696D08"/>
    <w:rsid w:val="00696E27"/>
    <w:rsid w:val="00697383"/>
    <w:rsid w:val="00697E50"/>
    <w:rsid w:val="00697F5B"/>
    <w:rsid w:val="006A02B7"/>
    <w:rsid w:val="006A02F2"/>
    <w:rsid w:val="006A06A3"/>
    <w:rsid w:val="006A0CA4"/>
    <w:rsid w:val="006A0FDE"/>
    <w:rsid w:val="006A215C"/>
    <w:rsid w:val="006A2214"/>
    <w:rsid w:val="006A2C08"/>
    <w:rsid w:val="006A2DFE"/>
    <w:rsid w:val="006A307E"/>
    <w:rsid w:val="006A3850"/>
    <w:rsid w:val="006A499A"/>
    <w:rsid w:val="006A5738"/>
    <w:rsid w:val="006A59D2"/>
    <w:rsid w:val="006A7F92"/>
    <w:rsid w:val="006B039F"/>
    <w:rsid w:val="006B068D"/>
    <w:rsid w:val="006B095F"/>
    <w:rsid w:val="006B0D35"/>
    <w:rsid w:val="006B0D43"/>
    <w:rsid w:val="006B0E3D"/>
    <w:rsid w:val="006B22EB"/>
    <w:rsid w:val="006B2C13"/>
    <w:rsid w:val="006B340D"/>
    <w:rsid w:val="006B3696"/>
    <w:rsid w:val="006B50C8"/>
    <w:rsid w:val="006B56A7"/>
    <w:rsid w:val="006B5917"/>
    <w:rsid w:val="006B59AF"/>
    <w:rsid w:val="006B6FC7"/>
    <w:rsid w:val="006B700A"/>
    <w:rsid w:val="006B7035"/>
    <w:rsid w:val="006B7200"/>
    <w:rsid w:val="006B7C5A"/>
    <w:rsid w:val="006B7D80"/>
    <w:rsid w:val="006C0373"/>
    <w:rsid w:val="006C037E"/>
    <w:rsid w:val="006C08D0"/>
    <w:rsid w:val="006C1540"/>
    <w:rsid w:val="006C1A2D"/>
    <w:rsid w:val="006C1E64"/>
    <w:rsid w:val="006C1F44"/>
    <w:rsid w:val="006C284F"/>
    <w:rsid w:val="006C3237"/>
    <w:rsid w:val="006C4EF0"/>
    <w:rsid w:val="006C6A0A"/>
    <w:rsid w:val="006C6DF6"/>
    <w:rsid w:val="006C6EDA"/>
    <w:rsid w:val="006C7FE3"/>
    <w:rsid w:val="006D0129"/>
    <w:rsid w:val="006D10A3"/>
    <w:rsid w:val="006D45A9"/>
    <w:rsid w:val="006D5F89"/>
    <w:rsid w:val="006D640C"/>
    <w:rsid w:val="006D76DA"/>
    <w:rsid w:val="006E0712"/>
    <w:rsid w:val="006E0E36"/>
    <w:rsid w:val="006E257C"/>
    <w:rsid w:val="006E2584"/>
    <w:rsid w:val="006E28D4"/>
    <w:rsid w:val="006E298B"/>
    <w:rsid w:val="006E3A4F"/>
    <w:rsid w:val="006E543E"/>
    <w:rsid w:val="006E54C2"/>
    <w:rsid w:val="006E5673"/>
    <w:rsid w:val="006E613D"/>
    <w:rsid w:val="006E625F"/>
    <w:rsid w:val="006E6494"/>
    <w:rsid w:val="006E6876"/>
    <w:rsid w:val="006E692A"/>
    <w:rsid w:val="006E796D"/>
    <w:rsid w:val="006F044B"/>
    <w:rsid w:val="006F0451"/>
    <w:rsid w:val="006F0A30"/>
    <w:rsid w:val="006F0C2D"/>
    <w:rsid w:val="006F0EAD"/>
    <w:rsid w:val="006F10D5"/>
    <w:rsid w:val="006F18D1"/>
    <w:rsid w:val="006F261F"/>
    <w:rsid w:val="006F2779"/>
    <w:rsid w:val="006F2863"/>
    <w:rsid w:val="006F289E"/>
    <w:rsid w:val="006F2AF3"/>
    <w:rsid w:val="006F2D9C"/>
    <w:rsid w:val="006F30A3"/>
    <w:rsid w:val="006F3647"/>
    <w:rsid w:val="006F37B9"/>
    <w:rsid w:val="006F4223"/>
    <w:rsid w:val="006F4E8A"/>
    <w:rsid w:val="006F507C"/>
    <w:rsid w:val="006F52A1"/>
    <w:rsid w:val="006F6E12"/>
    <w:rsid w:val="006F70C9"/>
    <w:rsid w:val="006F721B"/>
    <w:rsid w:val="006F79C6"/>
    <w:rsid w:val="006F7B29"/>
    <w:rsid w:val="006F7C38"/>
    <w:rsid w:val="007006AD"/>
    <w:rsid w:val="007028AD"/>
    <w:rsid w:val="00703E8C"/>
    <w:rsid w:val="00704111"/>
    <w:rsid w:val="007042FC"/>
    <w:rsid w:val="00706DC6"/>
    <w:rsid w:val="0070702C"/>
    <w:rsid w:val="0070770B"/>
    <w:rsid w:val="007104E6"/>
    <w:rsid w:val="007107C8"/>
    <w:rsid w:val="00710DE6"/>
    <w:rsid w:val="00711879"/>
    <w:rsid w:val="00711B42"/>
    <w:rsid w:val="007122F1"/>
    <w:rsid w:val="00714015"/>
    <w:rsid w:val="007146C9"/>
    <w:rsid w:val="007154D1"/>
    <w:rsid w:val="00716A78"/>
    <w:rsid w:val="00716AD1"/>
    <w:rsid w:val="00717234"/>
    <w:rsid w:val="007209B4"/>
    <w:rsid w:val="007218B5"/>
    <w:rsid w:val="00721D42"/>
    <w:rsid w:val="007225C9"/>
    <w:rsid w:val="0072289F"/>
    <w:rsid w:val="007229B8"/>
    <w:rsid w:val="007241A8"/>
    <w:rsid w:val="00724C61"/>
    <w:rsid w:val="00725766"/>
    <w:rsid w:val="00726EC7"/>
    <w:rsid w:val="00727525"/>
    <w:rsid w:val="0072772B"/>
    <w:rsid w:val="00727D4D"/>
    <w:rsid w:val="00727DDD"/>
    <w:rsid w:val="0073016E"/>
    <w:rsid w:val="0073058C"/>
    <w:rsid w:val="0073067B"/>
    <w:rsid w:val="0073202A"/>
    <w:rsid w:val="0073204C"/>
    <w:rsid w:val="00732321"/>
    <w:rsid w:val="0073251C"/>
    <w:rsid w:val="00732CE2"/>
    <w:rsid w:val="00735581"/>
    <w:rsid w:val="00735E92"/>
    <w:rsid w:val="0073683D"/>
    <w:rsid w:val="00736A10"/>
    <w:rsid w:val="00736D28"/>
    <w:rsid w:val="007371DC"/>
    <w:rsid w:val="007376CC"/>
    <w:rsid w:val="00737724"/>
    <w:rsid w:val="007407A0"/>
    <w:rsid w:val="007409C3"/>
    <w:rsid w:val="00740AC2"/>
    <w:rsid w:val="00741AEA"/>
    <w:rsid w:val="00741E93"/>
    <w:rsid w:val="0074289E"/>
    <w:rsid w:val="00742D19"/>
    <w:rsid w:val="00742EDD"/>
    <w:rsid w:val="00743E29"/>
    <w:rsid w:val="0074485C"/>
    <w:rsid w:val="00744E65"/>
    <w:rsid w:val="00745A44"/>
    <w:rsid w:val="00745ADE"/>
    <w:rsid w:val="00747260"/>
    <w:rsid w:val="00747469"/>
    <w:rsid w:val="007479F5"/>
    <w:rsid w:val="00747DBA"/>
    <w:rsid w:val="00750117"/>
    <w:rsid w:val="0075036B"/>
    <w:rsid w:val="0075099B"/>
    <w:rsid w:val="00750AAC"/>
    <w:rsid w:val="00751986"/>
    <w:rsid w:val="00751E21"/>
    <w:rsid w:val="007521B4"/>
    <w:rsid w:val="007524B5"/>
    <w:rsid w:val="007525AE"/>
    <w:rsid w:val="007539AE"/>
    <w:rsid w:val="00753D98"/>
    <w:rsid w:val="00753E78"/>
    <w:rsid w:val="00754188"/>
    <w:rsid w:val="0075490C"/>
    <w:rsid w:val="00754AF1"/>
    <w:rsid w:val="007550B1"/>
    <w:rsid w:val="00755C01"/>
    <w:rsid w:val="00755CF0"/>
    <w:rsid w:val="00756796"/>
    <w:rsid w:val="007568A8"/>
    <w:rsid w:val="00756D61"/>
    <w:rsid w:val="0075756C"/>
    <w:rsid w:val="0075767F"/>
    <w:rsid w:val="007607A9"/>
    <w:rsid w:val="00760850"/>
    <w:rsid w:val="00761521"/>
    <w:rsid w:val="00761E3B"/>
    <w:rsid w:val="007621C4"/>
    <w:rsid w:val="00762391"/>
    <w:rsid w:val="00762F70"/>
    <w:rsid w:val="00763970"/>
    <w:rsid w:val="00765211"/>
    <w:rsid w:val="00766288"/>
    <w:rsid w:val="00766374"/>
    <w:rsid w:val="00766966"/>
    <w:rsid w:val="00766F83"/>
    <w:rsid w:val="00767366"/>
    <w:rsid w:val="0076763B"/>
    <w:rsid w:val="00767880"/>
    <w:rsid w:val="00773284"/>
    <w:rsid w:val="00773756"/>
    <w:rsid w:val="00773934"/>
    <w:rsid w:val="00774E8E"/>
    <w:rsid w:val="00775BA6"/>
    <w:rsid w:val="00776E3E"/>
    <w:rsid w:val="00777605"/>
    <w:rsid w:val="0077788F"/>
    <w:rsid w:val="00777AB6"/>
    <w:rsid w:val="00777F5B"/>
    <w:rsid w:val="0078040B"/>
    <w:rsid w:val="0078040F"/>
    <w:rsid w:val="00780A3F"/>
    <w:rsid w:val="00780D9B"/>
    <w:rsid w:val="00781385"/>
    <w:rsid w:val="007819B3"/>
    <w:rsid w:val="007823FE"/>
    <w:rsid w:val="007827CD"/>
    <w:rsid w:val="00782CB1"/>
    <w:rsid w:val="00782F5C"/>
    <w:rsid w:val="00783323"/>
    <w:rsid w:val="00783849"/>
    <w:rsid w:val="007851BD"/>
    <w:rsid w:val="00785287"/>
    <w:rsid w:val="00785649"/>
    <w:rsid w:val="00785A13"/>
    <w:rsid w:val="00785E18"/>
    <w:rsid w:val="00785E97"/>
    <w:rsid w:val="00786155"/>
    <w:rsid w:val="00786B09"/>
    <w:rsid w:val="007871F9"/>
    <w:rsid w:val="007906EE"/>
    <w:rsid w:val="0079071B"/>
    <w:rsid w:val="0079078F"/>
    <w:rsid w:val="00790AA5"/>
    <w:rsid w:val="007920D4"/>
    <w:rsid w:val="007924C2"/>
    <w:rsid w:val="00793A03"/>
    <w:rsid w:val="00793EB2"/>
    <w:rsid w:val="00794037"/>
    <w:rsid w:val="007944D4"/>
    <w:rsid w:val="007944E1"/>
    <w:rsid w:val="00795C88"/>
    <w:rsid w:val="00795D94"/>
    <w:rsid w:val="00797073"/>
    <w:rsid w:val="0079719D"/>
    <w:rsid w:val="00797876"/>
    <w:rsid w:val="007978EC"/>
    <w:rsid w:val="007979F2"/>
    <w:rsid w:val="00797EB5"/>
    <w:rsid w:val="007A07D5"/>
    <w:rsid w:val="007A09FD"/>
    <w:rsid w:val="007A0FEE"/>
    <w:rsid w:val="007A1AC9"/>
    <w:rsid w:val="007A1B96"/>
    <w:rsid w:val="007A2363"/>
    <w:rsid w:val="007A336E"/>
    <w:rsid w:val="007A4D13"/>
    <w:rsid w:val="007A578B"/>
    <w:rsid w:val="007A5918"/>
    <w:rsid w:val="007A5A56"/>
    <w:rsid w:val="007A5B3D"/>
    <w:rsid w:val="007A5E26"/>
    <w:rsid w:val="007A6330"/>
    <w:rsid w:val="007A6B64"/>
    <w:rsid w:val="007A7255"/>
    <w:rsid w:val="007A7B42"/>
    <w:rsid w:val="007A7DA4"/>
    <w:rsid w:val="007B00F3"/>
    <w:rsid w:val="007B0875"/>
    <w:rsid w:val="007B0B13"/>
    <w:rsid w:val="007B1524"/>
    <w:rsid w:val="007B204B"/>
    <w:rsid w:val="007B22C4"/>
    <w:rsid w:val="007B23E6"/>
    <w:rsid w:val="007B2D1A"/>
    <w:rsid w:val="007B2F58"/>
    <w:rsid w:val="007B357B"/>
    <w:rsid w:val="007B3F42"/>
    <w:rsid w:val="007B4592"/>
    <w:rsid w:val="007B4C2F"/>
    <w:rsid w:val="007B52E5"/>
    <w:rsid w:val="007B555E"/>
    <w:rsid w:val="007B5CA1"/>
    <w:rsid w:val="007B5F74"/>
    <w:rsid w:val="007C01D4"/>
    <w:rsid w:val="007C084C"/>
    <w:rsid w:val="007C0E75"/>
    <w:rsid w:val="007C1642"/>
    <w:rsid w:val="007C2036"/>
    <w:rsid w:val="007C232B"/>
    <w:rsid w:val="007C2CA8"/>
    <w:rsid w:val="007C2F85"/>
    <w:rsid w:val="007C44DD"/>
    <w:rsid w:val="007C44F4"/>
    <w:rsid w:val="007C4545"/>
    <w:rsid w:val="007C49DB"/>
    <w:rsid w:val="007C4A4E"/>
    <w:rsid w:val="007C5149"/>
    <w:rsid w:val="007C5E89"/>
    <w:rsid w:val="007C6B36"/>
    <w:rsid w:val="007C6B7D"/>
    <w:rsid w:val="007C7C5B"/>
    <w:rsid w:val="007D0EEC"/>
    <w:rsid w:val="007D3965"/>
    <w:rsid w:val="007D3F5C"/>
    <w:rsid w:val="007D4A92"/>
    <w:rsid w:val="007D5CBF"/>
    <w:rsid w:val="007D6CA9"/>
    <w:rsid w:val="007D702C"/>
    <w:rsid w:val="007D7993"/>
    <w:rsid w:val="007E10DC"/>
    <w:rsid w:val="007E14E0"/>
    <w:rsid w:val="007E277A"/>
    <w:rsid w:val="007E3998"/>
    <w:rsid w:val="007E4736"/>
    <w:rsid w:val="007E531C"/>
    <w:rsid w:val="007E6367"/>
    <w:rsid w:val="007E63A5"/>
    <w:rsid w:val="007E69DE"/>
    <w:rsid w:val="007E7625"/>
    <w:rsid w:val="007E7F9D"/>
    <w:rsid w:val="007F07AC"/>
    <w:rsid w:val="007F1023"/>
    <w:rsid w:val="007F17E6"/>
    <w:rsid w:val="007F1903"/>
    <w:rsid w:val="007F2394"/>
    <w:rsid w:val="007F24D7"/>
    <w:rsid w:val="007F3275"/>
    <w:rsid w:val="007F3956"/>
    <w:rsid w:val="007F4CEE"/>
    <w:rsid w:val="007F5B63"/>
    <w:rsid w:val="007F61D6"/>
    <w:rsid w:val="007F65EC"/>
    <w:rsid w:val="007F7121"/>
    <w:rsid w:val="007F7DAB"/>
    <w:rsid w:val="00800241"/>
    <w:rsid w:val="00800FFE"/>
    <w:rsid w:val="0080174A"/>
    <w:rsid w:val="00802A5D"/>
    <w:rsid w:val="00802E3C"/>
    <w:rsid w:val="0080354B"/>
    <w:rsid w:val="00804348"/>
    <w:rsid w:val="008053E1"/>
    <w:rsid w:val="008054C2"/>
    <w:rsid w:val="00806183"/>
    <w:rsid w:val="008061E8"/>
    <w:rsid w:val="008071F8"/>
    <w:rsid w:val="00807623"/>
    <w:rsid w:val="0080766D"/>
    <w:rsid w:val="008107F8"/>
    <w:rsid w:val="008108A1"/>
    <w:rsid w:val="00810B25"/>
    <w:rsid w:val="00811380"/>
    <w:rsid w:val="008129B1"/>
    <w:rsid w:val="008129CA"/>
    <w:rsid w:val="008137AC"/>
    <w:rsid w:val="008138E0"/>
    <w:rsid w:val="008149ED"/>
    <w:rsid w:val="00814EF1"/>
    <w:rsid w:val="00815621"/>
    <w:rsid w:val="008159EF"/>
    <w:rsid w:val="00816532"/>
    <w:rsid w:val="00816563"/>
    <w:rsid w:val="0081665F"/>
    <w:rsid w:val="00817867"/>
    <w:rsid w:val="008206C8"/>
    <w:rsid w:val="0082129C"/>
    <w:rsid w:val="008212DA"/>
    <w:rsid w:val="00821A65"/>
    <w:rsid w:val="00822A2A"/>
    <w:rsid w:val="00822F0D"/>
    <w:rsid w:val="00824EAE"/>
    <w:rsid w:val="008252E9"/>
    <w:rsid w:val="008257DD"/>
    <w:rsid w:val="008258D6"/>
    <w:rsid w:val="00826291"/>
    <w:rsid w:val="00826488"/>
    <w:rsid w:val="00830FA8"/>
    <w:rsid w:val="00831182"/>
    <w:rsid w:val="00831618"/>
    <w:rsid w:val="00831779"/>
    <w:rsid w:val="00831CA6"/>
    <w:rsid w:val="00832C72"/>
    <w:rsid w:val="00834533"/>
    <w:rsid w:val="00835043"/>
    <w:rsid w:val="008351D3"/>
    <w:rsid w:val="008367AD"/>
    <w:rsid w:val="0083745D"/>
    <w:rsid w:val="00837C34"/>
    <w:rsid w:val="00840ACD"/>
    <w:rsid w:val="00840C14"/>
    <w:rsid w:val="00840F71"/>
    <w:rsid w:val="0084128B"/>
    <w:rsid w:val="008421CC"/>
    <w:rsid w:val="008424B1"/>
    <w:rsid w:val="00842CFD"/>
    <w:rsid w:val="00844254"/>
    <w:rsid w:val="008443BA"/>
    <w:rsid w:val="00844704"/>
    <w:rsid w:val="008460C8"/>
    <w:rsid w:val="0084613C"/>
    <w:rsid w:val="00847728"/>
    <w:rsid w:val="00847ABB"/>
    <w:rsid w:val="008502AC"/>
    <w:rsid w:val="00850B1A"/>
    <w:rsid w:val="00850BA4"/>
    <w:rsid w:val="008510A1"/>
    <w:rsid w:val="0085118B"/>
    <w:rsid w:val="008513C3"/>
    <w:rsid w:val="00851A06"/>
    <w:rsid w:val="00851BD8"/>
    <w:rsid w:val="0085206B"/>
    <w:rsid w:val="0085235E"/>
    <w:rsid w:val="00852B38"/>
    <w:rsid w:val="00853437"/>
    <w:rsid w:val="00853BD4"/>
    <w:rsid w:val="00853F9F"/>
    <w:rsid w:val="008548DE"/>
    <w:rsid w:val="008549CF"/>
    <w:rsid w:val="00854F4E"/>
    <w:rsid w:val="00855657"/>
    <w:rsid w:val="008556EE"/>
    <w:rsid w:val="00856578"/>
    <w:rsid w:val="00857586"/>
    <w:rsid w:val="008577D3"/>
    <w:rsid w:val="00860CB9"/>
    <w:rsid w:val="00861C43"/>
    <w:rsid w:val="00861D80"/>
    <w:rsid w:val="008629D4"/>
    <w:rsid w:val="00862A0A"/>
    <w:rsid w:val="00862F9D"/>
    <w:rsid w:val="008635C2"/>
    <w:rsid w:val="00863A67"/>
    <w:rsid w:val="0086524E"/>
    <w:rsid w:val="00865CA4"/>
    <w:rsid w:val="008666F1"/>
    <w:rsid w:val="00866941"/>
    <w:rsid w:val="0086730C"/>
    <w:rsid w:val="00867C79"/>
    <w:rsid w:val="00870357"/>
    <w:rsid w:val="008707EB"/>
    <w:rsid w:val="00870949"/>
    <w:rsid w:val="00870D3E"/>
    <w:rsid w:val="00871B80"/>
    <w:rsid w:val="00872192"/>
    <w:rsid w:val="00872286"/>
    <w:rsid w:val="008750EA"/>
    <w:rsid w:val="00875433"/>
    <w:rsid w:val="0087558D"/>
    <w:rsid w:val="00876AEC"/>
    <w:rsid w:val="00876EAD"/>
    <w:rsid w:val="008773C4"/>
    <w:rsid w:val="00877916"/>
    <w:rsid w:val="00877A41"/>
    <w:rsid w:val="00880B0B"/>
    <w:rsid w:val="00880B4D"/>
    <w:rsid w:val="00880E74"/>
    <w:rsid w:val="008814C5"/>
    <w:rsid w:val="008821A3"/>
    <w:rsid w:val="00882D51"/>
    <w:rsid w:val="008830C4"/>
    <w:rsid w:val="00883F7F"/>
    <w:rsid w:val="00885902"/>
    <w:rsid w:val="00890A10"/>
    <w:rsid w:val="008913F3"/>
    <w:rsid w:val="00892110"/>
    <w:rsid w:val="00892148"/>
    <w:rsid w:val="008940A7"/>
    <w:rsid w:val="00894D55"/>
    <w:rsid w:val="008950DE"/>
    <w:rsid w:val="00895D05"/>
    <w:rsid w:val="00896597"/>
    <w:rsid w:val="0089660A"/>
    <w:rsid w:val="008967AF"/>
    <w:rsid w:val="00896AC8"/>
    <w:rsid w:val="0089757F"/>
    <w:rsid w:val="00897B4F"/>
    <w:rsid w:val="008A055A"/>
    <w:rsid w:val="008A0740"/>
    <w:rsid w:val="008A2944"/>
    <w:rsid w:val="008A2F97"/>
    <w:rsid w:val="008A3086"/>
    <w:rsid w:val="008A3589"/>
    <w:rsid w:val="008A389E"/>
    <w:rsid w:val="008A3FB9"/>
    <w:rsid w:val="008A4799"/>
    <w:rsid w:val="008A570C"/>
    <w:rsid w:val="008A672A"/>
    <w:rsid w:val="008A6810"/>
    <w:rsid w:val="008A6DD0"/>
    <w:rsid w:val="008A7870"/>
    <w:rsid w:val="008A7AA5"/>
    <w:rsid w:val="008A7BDE"/>
    <w:rsid w:val="008A7C1F"/>
    <w:rsid w:val="008B05C8"/>
    <w:rsid w:val="008B08E0"/>
    <w:rsid w:val="008B0F35"/>
    <w:rsid w:val="008B18A6"/>
    <w:rsid w:val="008B19D9"/>
    <w:rsid w:val="008B2A39"/>
    <w:rsid w:val="008B2A8B"/>
    <w:rsid w:val="008B32FF"/>
    <w:rsid w:val="008B4B95"/>
    <w:rsid w:val="008B5203"/>
    <w:rsid w:val="008B5E7B"/>
    <w:rsid w:val="008B6B7F"/>
    <w:rsid w:val="008B7FBD"/>
    <w:rsid w:val="008C0462"/>
    <w:rsid w:val="008C06F2"/>
    <w:rsid w:val="008C0800"/>
    <w:rsid w:val="008C0801"/>
    <w:rsid w:val="008C25FD"/>
    <w:rsid w:val="008C2E6D"/>
    <w:rsid w:val="008C37AF"/>
    <w:rsid w:val="008C3ABB"/>
    <w:rsid w:val="008C4151"/>
    <w:rsid w:val="008C5CF1"/>
    <w:rsid w:val="008C7800"/>
    <w:rsid w:val="008C797F"/>
    <w:rsid w:val="008D1560"/>
    <w:rsid w:val="008D16C5"/>
    <w:rsid w:val="008D309A"/>
    <w:rsid w:val="008D3999"/>
    <w:rsid w:val="008D40B8"/>
    <w:rsid w:val="008D4A28"/>
    <w:rsid w:val="008D6756"/>
    <w:rsid w:val="008D6812"/>
    <w:rsid w:val="008D6915"/>
    <w:rsid w:val="008E019E"/>
    <w:rsid w:val="008E2283"/>
    <w:rsid w:val="008E2AD0"/>
    <w:rsid w:val="008E2DEB"/>
    <w:rsid w:val="008E2F5F"/>
    <w:rsid w:val="008E36D4"/>
    <w:rsid w:val="008E399D"/>
    <w:rsid w:val="008E3CC1"/>
    <w:rsid w:val="008E4255"/>
    <w:rsid w:val="008E5B48"/>
    <w:rsid w:val="008E5E2F"/>
    <w:rsid w:val="008E798C"/>
    <w:rsid w:val="008E7DE4"/>
    <w:rsid w:val="008E7F0F"/>
    <w:rsid w:val="008F06C4"/>
    <w:rsid w:val="008F1A72"/>
    <w:rsid w:val="008F28B1"/>
    <w:rsid w:val="008F3B1D"/>
    <w:rsid w:val="008F4BE2"/>
    <w:rsid w:val="008F4BF0"/>
    <w:rsid w:val="008F4C25"/>
    <w:rsid w:val="008F4E5C"/>
    <w:rsid w:val="008F5023"/>
    <w:rsid w:val="008F5A00"/>
    <w:rsid w:val="008F5FD2"/>
    <w:rsid w:val="008F65E6"/>
    <w:rsid w:val="008F673F"/>
    <w:rsid w:val="008F7487"/>
    <w:rsid w:val="00900588"/>
    <w:rsid w:val="0090063A"/>
    <w:rsid w:val="009008CF"/>
    <w:rsid w:val="00900F4A"/>
    <w:rsid w:val="00901A69"/>
    <w:rsid w:val="00902A82"/>
    <w:rsid w:val="00903219"/>
    <w:rsid w:val="00903BE1"/>
    <w:rsid w:val="0090409B"/>
    <w:rsid w:val="009056CE"/>
    <w:rsid w:val="00905EA9"/>
    <w:rsid w:val="00906801"/>
    <w:rsid w:val="00906DC9"/>
    <w:rsid w:val="00907560"/>
    <w:rsid w:val="00907665"/>
    <w:rsid w:val="0091095F"/>
    <w:rsid w:val="00910F87"/>
    <w:rsid w:val="00911AE6"/>
    <w:rsid w:val="009120F3"/>
    <w:rsid w:val="00913419"/>
    <w:rsid w:val="009136D3"/>
    <w:rsid w:val="0091440D"/>
    <w:rsid w:val="00915159"/>
    <w:rsid w:val="00915586"/>
    <w:rsid w:val="009159AB"/>
    <w:rsid w:val="00915FBB"/>
    <w:rsid w:val="0091642D"/>
    <w:rsid w:val="009164A4"/>
    <w:rsid w:val="00916BF7"/>
    <w:rsid w:val="00917326"/>
    <w:rsid w:val="00917DB2"/>
    <w:rsid w:val="009200AD"/>
    <w:rsid w:val="00920371"/>
    <w:rsid w:val="0092086B"/>
    <w:rsid w:val="0092091B"/>
    <w:rsid w:val="009209A2"/>
    <w:rsid w:val="00920E9A"/>
    <w:rsid w:val="0092108E"/>
    <w:rsid w:val="009216E1"/>
    <w:rsid w:val="0092194B"/>
    <w:rsid w:val="00921BD9"/>
    <w:rsid w:val="00922266"/>
    <w:rsid w:val="00922ADC"/>
    <w:rsid w:val="00923E06"/>
    <w:rsid w:val="00923EC5"/>
    <w:rsid w:val="00923FDB"/>
    <w:rsid w:val="00924A67"/>
    <w:rsid w:val="009259F1"/>
    <w:rsid w:val="00925E9B"/>
    <w:rsid w:val="0092757B"/>
    <w:rsid w:val="009275D4"/>
    <w:rsid w:val="00927DD2"/>
    <w:rsid w:val="00927E12"/>
    <w:rsid w:val="009307CE"/>
    <w:rsid w:val="009312AF"/>
    <w:rsid w:val="009318E9"/>
    <w:rsid w:val="00932BB5"/>
    <w:rsid w:val="0093398E"/>
    <w:rsid w:val="0093422E"/>
    <w:rsid w:val="00935262"/>
    <w:rsid w:val="00937387"/>
    <w:rsid w:val="00937C21"/>
    <w:rsid w:val="00940BA7"/>
    <w:rsid w:val="00940D88"/>
    <w:rsid w:val="00941BBF"/>
    <w:rsid w:val="00941C2D"/>
    <w:rsid w:val="00941C59"/>
    <w:rsid w:val="00941F42"/>
    <w:rsid w:val="00942443"/>
    <w:rsid w:val="00942711"/>
    <w:rsid w:val="0094317B"/>
    <w:rsid w:val="009433D1"/>
    <w:rsid w:val="009442BC"/>
    <w:rsid w:val="009449D3"/>
    <w:rsid w:val="00944A49"/>
    <w:rsid w:val="00944E28"/>
    <w:rsid w:val="00945861"/>
    <w:rsid w:val="00945A7B"/>
    <w:rsid w:val="0094708D"/>
    <w:rsid w:val="009477A4"/>
    <w:rsid w:val="00947844"/>
    <w:rsid w:val="009479A4"/>
    <w:rsid w:val="00950A46"/>
    <w:rsid w:val="00951CF8"/>
    <w:rsid w:val="00952FD1"/>
    <w:rsid w:val="00953533"/>
    <w:rsid w:val="00954E34"/>
    <w:rsid w:val="00954EDB"/>
    <w:rsid w:val="0095600E"/>
    <w:rsid w:val="00956ACD"/>
    <w:rsid w:val="00957020"/>
    <w:rsid w:val="009571C0"/>
    <w:rsid w:val="009573B3"/>
    <w:rsid w:val="00957B32"/>
    <w:rsid w:val="009617E9"/>
    <w:rsid w:val="00961889"/>
    <w:rsid w:val="009619BC"/>
    <w:rsid w:val="00962793"/>
    <w:rsid w:val="00963B99"/>
    <w:rsid w:val="00964389"/>
    <w:rsid w:val="00965531"/>
    <w:rsid w:val="0096579A"/>
    <w:rsid w:val="00965AF5"/>
    <w:rsid w:val="00966058"/>
    <w:rsid w:val="00966072"/>
    <w:rsid w:val="00966981"/>
    <w:rsid w:val="009669D9"/>
    <w:rsid w:val="00966F11"/>
    <w:rsid w:val="00967045"/>
    <w:rsid w:val="00967232"/>
    <w:rsid w:val="00967BE9"/>
    <w:rsid w:val="009703BA"/>
    <w:rsid w:val="009707E0"/>
    <w:rsid w:val="00973E35"/>
    <w:rsid w:val="00973FAC"/>
    <w:rsid w:val="00974271"/>
    <w:rsid w:val="00974300"/>
    <w:rsid w:val="00975AC4"/>
    <w:rsid w:val="0097600C"/>
    <w:rsid w:val="00976A10"/>
    <w:rsid w:val="00976A61"/>
    <w:rsid w:val="009801CE"/>
    <w:rsid w:val="0098082C"/>
    <w:rsid w:val="009810F7"/>
    <w:rsid w:val="0098196F"/>
    <w:rsid w:val="00981B80"/>
    <w:rsid w:val="00982099"/>
    <w:rsid w:val="00982610"/>
    <w:rsid w:val="009827A6"/>
    <w:rsid w:val="009831CF"/>
    <w:rsid w:val="009834C9"/>
    <w:rsid w:val="009836C2"/>
    <w:rsid w:val="00983AB0"/>
    <w:rsid w:val="00984132"/>
    <w:rsid w:val="009841A4"/>
    <w:rsid w:val="00984308"/>
    <w:rsid w:val="0098503F"/>
    <w:rsid w:val="00985446"/>
    <w:rsid w:val="0098575B"/>
    <w:rsid w:val="009858EE"/>
    <w:rsid w:val="009863BC"/>
    <w:rsid w:val="00986AC6"/>
    <w:rsid w:val="00986D34"/>
    <w:rsid w:val="00986E1B"/>
    <w:rsid w:val="0099009E"/>
    <w:rsid w:val="00990E91"/>
    <w:rsid w:val="00990F53"/>
    <w:rsid w:val="00991B21"/>
    <w:rsid w:val="00991CA1"/>
    <w:rsid w:val="009925A7"/>
    <w:rsid w:val="00992B21"/>
    <w:rsid w:val="00992F73"/>
    <w:rsid w:val="00994244"/>
    <w:rsid w:val="00994C0A"/>
    <w:rsid w:val="009951C8"/>
    <w:rsid w:val="00995BD3"/>
    <w:rsid w:val="00996770"/>
    <w:rsid w:val="00997861"/>
    <w:rsid w:val="00997F0C"/>
    <w:rsid w:val="009A0681"/>
    <w:rsid w:val="009A0E20"/>
    <w:rsid w:val="009A133D"/>
    <w:rsid w:val="009A14BF"/>
    <w:rsid w:val="009A1A4D"/>
    <w:rsid w:val="009A1D31"/>
    <w:rsid w:val="009A279B"/>
    <w:rsid w:val="009A389B"/>
    <w:rsid w:val="009A4166"/>
    <w:rsid w:val="009A466A"/>
    <w:rsid w:val="009A47C6"/>
    <w:rsid w:val="009A48BF"/>
    <w:rsid w:val="009A6E00"/>
    <w:rsid w:val="009B019F"/>
    <w:rsid w:val="009B15D8"/>
    <w:rsid w:val="009B16F2"/>
    <w:rsid w:val="009B1869"/>
    <w:rsid w:val="009B1872"/>
    <w:rsid w:val="009B203A"/>
    <w:rsid w:val="009B294C"/>
    <w:rsid w:val="009B2AB0"/>
    <w:rsid w:val="009B2C16"/>
    <w:rsid w:val="009B2D68"/>
    <w:rsid w:val="009B3294"/>
    <w:rsid w:val="009B346C"/>
    <w:rsid w:val="009B3C61"/>
    <w:rsid w:val="009B4AA0"/>
    <w:rsid w:val="009B5346"/>
    <w:rsid w:val="009B6555"/>
    <w:rsid w:val="009C06C2"/>
    <w:rsid w:val="009C17A5"/>
    <w:rsid w:val="009C1B91"/>
    <w:rsid w:val="009C1BC7"/>
    <w:rsid w:val="009C1E3B"/>
    <w:rsid w:val="009C2269"/>
    <w:rsid w:val="009C38F6"/>
    <w:rsid w:val="009C4080"/>
    <w:rsid w:val="009C4AFC"/>
    <w:rsid w:val="009C4D00"/>
    <w:rsid w:val="009C4E2B"/>
    <w:rsid w:val="009C57D1"/>
    <w:rsid w:val="009C66F2"/>
    <w:rsid w:val="009C693B"/>
    <w:rsid w:val="009C73F1"/>
    <w:rsid w:val="009C7927"/>
    <w:rsid w:val="009C7DF3"/>
    <w:rsid w:val="009D0026"/>
    <w:rsid w:val="009D0046"/>
    <w:rsid w:val="009D08B0"/>
    <w:rsid w:val="009D12C4"/>
    <w:rsid w:val="009D135A"/>
    <w:rsid w:val="009D1D9B"/>
    <w:rsid w:val="009D2423"/>
    <w:rsid w:val="009D28B8"/>
    <w:rsid w:val="009D3355"/>
    <w:rsid w:val="009D3503"/>
    <w:rsid w:val="009D3BC4"/>
    <w:rsid w:val="009D3EBF"/>
    <w:rsid w:val="009D40CC"/>
    <w:rsid w:val="009D4758"/>
    <w:rsid w:val="009D48D9"/>
    <w:rsid w:val="009D4961"/>
    <w:rsid w:val="009D4CA6"/>
    <w:rsid w:val="009D4D54"/>
    <w:rsid w:val="009D5440"/>
    <w:rsid w:val="009D5582"/>
    <w:rsid w:val="009D56D5"/>
    <w:rsid w:val="009D5EB7"/>
    <w:rsid w:val="009D60CD"/>
    <w:rsid w:val="009D627F"/>
    <w:rsid w:val="009D6E59"/>
    <w:rsid w:val="009D70B0"/>
    <w:rsid w:val="009D751D"/>
    <w:rsid w:val="009E037A"/>
    <w:rsid w:val="009E10D7"/>
    <w:rsid w:val="009E256F"/>
    <w:rsid w:val="009E2F6F"/>
    <w:rsid w:val="009E2FA2"/>
    <w:rsid w:val="009E3089"/>
    <w:rsid w:val="009E3901"/>
    <w:rsid w:val="009E4183"/>
    <w:rsid w:val="009E4BB8"/>
    <w:rsid w:val="009E4D46"/>
    <w:rsid w:val="009E6027"/>
    <w:rsid w:val="009E6647"/>
    <w:rsid w:val="009E6C5B"/>
    <w:rsid w:val="009E6CE1"/>
    <w:rsid w:val="009E6DA5"/>
    <w:rsid w:val="009E6F39"/>
    <w:rsid w:val="009E737A"/>
    <w:rsid w:val="009E78F3"/>
    <w:rsid w:val="009E7AA1"/>
    <w:rsid w:val="009F0B05"/>
    <w:rsid w:val="009F0E03"/>
    <w:rsid w:val="009F0F49"/>
    <w:rsid w:val="009F12BC"/>
    <w:rsid w:val="009F1D29"/>
    <w:rsid w:val="009F3184"/>
    <w:rsid w:val="009F353A"/>
    <w:rsid w:val="009F3E01"/>
    <w:rsid w:val="009F404A"/>
    <w:rsid w:val="009F5FA0"/>
    <w:rsid w:val="009F7410"/>
    <w:rsid w:val="009F7584"/>
    <w:rsid w:val="00A0011D"/>
    <w:rsid w:val="00A00D03"/>
    <w:rsid w:val="00A01DDD"/>
    <w:rsid w:val="00A01F99"/>
    <w:rsid w:val="00A02564"/>
    <w:rsid w:val="00A02C5D"/>
    <w:rsid w:val="00A030A1"/>
    <w:rsid w:val="00A031C7"/>
    <w:rsid w:val="00A054FE"/>
    <w:rsid w:val="00A05C2E"/>
    <w:rsid w:val="00A1026A"/>
    <w:rsid w:val="00A10B04"/>
    <w:rsid w:val="00A10EDB"/>
    <w:rsid w:val="00A12382"/>
    <w:rsid w:val="00A12773"/>
    <w:rsid w:val="00A12D8B"/>
    <w:rsid w:val="00A134B3"/>
    <w:rsid w:val="00A13CA3"/>
    <w:rsid w:val="00A13E88"/>
    <w:rsid w:val="00A13F79"/>
    <w:rsid w:val="00A1559A"/>
    <w:rsid w:val="00A15D8D"/>
    <w:rsid w:val="00A164E5"/>
    <w:rsid w:val="00A16567"/>
    <w:rsid w:val="00A16854"/>
    <w:rsid w:val="00A16EEF"/>
    <w:rsid w:val="00A17350"/>
    <w:rsid w:val="00A17469"/>
    <w:rsid w:val="00A17841"/>
    <w:rsid w:val="00A17878"/>
    <w:rsid w:val="00A1790F"/>
    <w:rsid w:val="00A179A4"/>
    <w:rsid w:val="00A17AB9"/>
    <w:rsid w:val="00A17E2F"/>
    <w:rsid w:val="00A20CC4"/>
    <w:rsid w:val="00A21020"/>
    <w:rsid w:val="00A2176C"/>
    <w:rsid w:val="00A2198B"/>
    <w:rsid w:val="00A2278E"/>
    <w:rsid w:val="00A228FF"/>
    <w:rsid w:val="00A22F72"/>
    <w:rsid w:val="00A2449F"/>
    <w:rsid w:val="00A25034"/>
    <w:rsid w:val="00A26003"/>
    <w:rsid w:val="00A2637A"/>
    <w:rsid w:val="00A26489"/>
    <w:rsid w:val="00A31A52"/>
    <w:rsid w:val="00A32C80"/>
    <w:rsid w:val="00A3323F"/>
    <w:rsid w:val="00A333A4"/>
    <w:rsid w:val="00A33C40"/>
    <w:rsid w:val="00A34B18"/>
    <w:rsid w:val="00A35DB2"/>
    <w:rsid w:val="00A35F54"/>
    <w:rsid w:val="00A36439"/>
    <w:rsid w:val="00A36BFE"/>
    <w:rsid w:val="00A36EBD"/>
    <w:rsid w:val="00A375A5"/>
    <w:rsid w:val="00A376E6"/>
    <w:rsid w:val="00A37ED1"/>
    <w:rsid w:val="00A37FAB"/>
    <w:rsid w:val="00A40312"/>
    <w:rsid w:val="00A40D92"/>
    <w:rsid w:val="00A40F1F"/>
    <w:rsid w:val="00A4134D"/>
    <w:rsid w:val="00A41B3D"/>
    <w:rsid w:val="00A420A7"/>
    <w:rsid w:val="00A42593"/>
    <w:rsid w:val="00A426BE"/>
    <w:rsid w:val="00A426D7"/>
    <w:rsid w:val="00A43269"/>
    <w:rsid w:val="00A4366A"/>
    <w:rsid w:val="00A446D9"/>
    <w:rsid w:val="00A44732"/>
    <w:rsid w:val="00A45659"/>
    <w:rsid w:val="00A4612B"/>
    <w:rsid w:val="00A47E6A"/>
    <w:rsid w:val="00A508C0"/>
    <w:rsid w:val="00A51A2F"/>
    <w:rsid w:val="00A52850"/>
    <w:rsid w:val="00A5341A"/>
    <w:rsid w:val="00A53E92"/>
    <w:rsid w:val="00A54256"/>
    <w:rsid w:val="00A556C4"/>
    <w:rsid w:val="00A55B0B"/>
    <w:rsid w:val="00A55BF0"/>
    <w:rsid w:val="00A55C3F"/>
    <w:rsid w:val="00A56F97"/>
    <w:rsid w:val="00A57050"/>
    <w:rsid w:val="00A57E8D"/>
    <w:rsid w:val="00A601FD"/>
    <w:rsid w:val="00A60E74"/>
    <w:rsid w:val="00A60F6E"/>
    <w:rsid w:val="00A6127B"/>
    <w:rsid w:val="00A637B8"/>
    <w:rsid w:val="00A639C0"/>
    <w:rsid w:val="00A6431B"/>
    <w:rsid w:val="00A64406"/>
    <w:rsid w:val="00A648FC"/>
    <w:rsid w:val="00A650E9"/>
    <w:rsid w:val="00A6577B"/>
    <w:rsid w:val="00A65B79"/>
    <w:rsid w:val="00A65C2F"/>
    <w:rsid w:val="00A666DE"/>
    <w:rsid w:val="00A66F90"/>
    <w:rsid w:val="00A6765C"/>
    <w:rsid w:val="00A677C4"/>
    <w:rsid w:val="00A70C21"/>
    <w:rsid w:val="00A70C56"/>
    <w:rsid w:val="00A70D28"/>
    <w:rsid w:val="00A715EF"/>
    <w:rsid w:val="00A71A8D"/>
    <w:rsid w:val="00A71B66"/>
    <w:rsid w:val="00A72A44"/>
    <w:rsid w:val="00A7314D"/>
    <w:rsid w:val="00A73316"/>
    <w:rsid w:val="00A73770"/>
    <w:rsid w:val="00A73D5A"/>
    <w:rsid w:val="00A741E0"/>
    <w:rsid w:val="00A74954"/>
    <w:rsid w:val="00A74AA9"/>
    <w:rsid w:val="00A74B1E"/>
    <w:rsid w:val="00A754AA"/>
    <w:rsid w:val="00A75562"/>
    <w:rsid w:val="00A759F9"/>
    <w:rsid w:val="00A76995"/>
    <w:rsid w:val="00A769BB"/>
    <w:rsid w:val="00A76BF4"/>
    <w:rsid w:val="00A76F56"/>
    <w:rsid w:val="00A77738"/>
    <w:rsid w:val="00A77A38"/>
    <w:rsid w:val="00A77A6E"/>
    <w:rsid w:val="00A77FAA"/>
    <w:rsid w:val="00A80407"/>
    <w:rsid w:val="00A80631"/>
    <w:rsid w:val="00A80676"/>
    <w:rsid w:val="00A80703"/>
    <w:rsid w:val="00A822BC"/>
    <w:rsid w:val="00A833EA"/>
    <w:rsid w:val="00A83530"/>
    <w:rsid w:val="00A839D5"/>
    <w:rsid w:val="00A83AEF"/>
    <w:rsid w:val="00A8404C"/>
    <w:rsid w:val="00A84120"/>
    <w:rsid w:val="00A848FF"/>
    <w:rsid w:val="00A84E6E"/>
    <w:rsid w:val="00A85C20"/>
    <w:rsid w:val="00A86057"/>
    <w:rsid w:val="00A8789A"/>
    <w:rsid w:val="00A879F2"/>
    <w:rsid w:val="00A87A8D"/>
    <w:rsid w:val="00A87CC3"/>
    <w:rsid w:val="00A922E7"/>
    <w:rsid w:val="00A92CF6"/>
    <w:rsid w:val="00A93DB2"/>
    <w:rsid w:val="00A959DE"/>
    <w:rsid w:val="00A974B8"/>
    <w:rsid w:val="00AA1070"/>
    <w:rsid w:val="00AA1B5C"/>
    <w:rsid w:val="00AA274E"/>
    <w:rsid w:val="00AA4E80"/>
    <w:rsid w:val="00AA5486"/>
    <w:rsid w:val="00AA6032"/>
    <w:rsid w:val="00AA712A"/>
    <w:rsid w:val="00AA7AB1"/>
    <w:rsid w:val="00AB0667"/>
    <w:rsid w:val="00AB1215"/>
    <w:rsid w:val="00AB17A4"/>
    <w:rsid w:val="00AB1BC4"/>
    <w:rsid w:val="00AB2DA2"/>
    <w:rsid w:val="00AB314B"/>
    <w:rsid w:val="00AB4155"/>
    <w:rsid w:val="00AB4D11"/>
    <w:rsid w:val="00AB5625"/>
    <w:rsid w:val="00AB5B0D"/>
    <w:rsid w:val="00AB6F22"/>
    <w:rsid w:val="00AB6FB1"/>
    <w:rsid w:val="00AB70B4"/>
    <w:rsid w:val="00AB75CA"/>
    <w:rsid w:val="00AC07E6"/>
    <w:rsid w:val="00AC1BFA"/>
    <w:rsid w:val="00AC1E29"/>
    <w:rsid w:val="00AC1FEC"/>
    <w:rsid w:val="00AC274C"/>
    <w:rsid w:val="00AC2D00"/>
    <w:rsid w:val="00AC35F6"/>
    <w:rsid w:val="00AC3861"/>
    <w:rsid w:val="00AC42A0"/>
    <w:rsid w:val="00AC43B8"/>
    <w:rsid w:val="00AC4C89"/>
    <w:rsid w:val="00AC6588"/>
    <w:rsid w:val="00AC6FE7"/>
    <w:rsid w:val="00AC7473"/>
    <w:rsid w:val="00AC761E"/>
    <w:rsid w:val="00AC7B3B"/>
    <w:rsid w:val="00AC7D1E"/>
    <w:rsid w:val="00AD0309"/>
    <w:rsid w:val="00AD06CF"/>
    <w:rsid w:val="00AD0FBE"/>
    <w:rsid w:val="00AD13BA"/>
    <w:rsid w:val="00AD2210"/>
    <w:rsid w:val="00AD241D"/>
    <w:rsid w:val="00AD27BD"/>
    <w:rsid w:val="00AD363D"/>
    <w:rsid w:val="00AD43A9"/>
    <w:rsid w:val="00AD4BF1"/>
    <w:rsid w:val="00AD5335"/>
    <w:rsid w:val="00AD5408"/>
    <w:rsid w:val="00AD5411"/>
    <w:rsid w:val="00AD55F9"/>
    <w:rsid w:val="00AD5631"/>
    <w:rsid w:val="00AD63B6"/>
    <w:rsid w:val="00AD6403"/>
    <w:rsid w:val="00AD6A6E"/>
    <w:rsid w:val="00AD70B4"/>
    <w:rsid w:val="00AD7BAD"/>
    <w:rsid w:val="00AE0321"/>
    <w:rsid w:val="00AE0C33"/>
    <w:rsid w:val="00AE0E53"/>
    <w:rsid w:val="00AE0F84"/>
    <w:rsid w:val="00AE1BA6"/>
    <w:rsid w:val="00AE2487"/>
    <w:rsid w:val="00AE293E"/>
    <w:rsid w:val="00AE2D0A"/>
    <w:rsid w:val="00AE4764"/>
    <w:rsid w:val="00AE54AF"/>
    <w:rsid w:val="00AE5709"/>
    <w:rsid w:val="00AE575F"/>
    <w:rsid w:val="00AE5A03"/>
    <w:rsid w:val="00AE6AE0"/>
    <w:rsid w:val="00AE6BE9"/>
    <w:rsid w:val="00AE6CD2"/>
    <w:rsid w:val="00AE6E64"/>
    <w:rsid w:val="00AE7D6E"/>
    <w:rsid w:val="00AF07DF"/>
    <w:rsid w:val="00AF11E1"/>
    <w:rsid w:val="00AF148C"/>
    <w:rsid w:val="00AF2C21"/>
    <w:rsid w:val="00AF30CB"/>
    <w:rsid w:val="00AF335D"/>
    <w:rsid w:val="00AF3515"/>
    <w:rsid w:val="00AF36B0"/>
    <w:rsid w:val="00AF417F"/>
    <w:rsid w:val="00AF4F0C"/>
    <w:rsid w:val="00AF5A9D"/>
    <w:rsid w:val="00AF5DB9"/>
    <w:rsid w:val="00AF6863"/>
    <w:rsid w:val="00AF68D0"/>
    <w:rsid w:val="00AF7380"/>
    <w:rsid w:val="00B01144"/>
    <w:rsid w:val="00B01441"/>
    <w:rsid w:val="00B01D8A"/>
    <w:rsid w:val="00B0226B"/>
    <w:rsid w:val="00B022C0"/>
    <w:rsid w:val="00B02953"/>
    <w:rsid w:val="00B02CA2"/>
    <w:rsid w:val="00B032BD"/>
    <w:rsid w:val="00B04137"/>
    <w:rsid w:val="00B041D6"/>
    <w:rsid w:val="00B0421F"/>
    <w:rsid w:val="00B04F1A"/>
    <w:rsid w:val="00B0550F"/>
    <w:rsid w:val="00B0554A"/>
    <w:rsid w:val="00B05C50"/>
    <w:rsid w:val="00B05E61"/>
    <w:rsid w:val="00B06635"/>
    <w:rsid w:val="00B06A0F"/>
    <w:rsid w:val="00B07E01"/>
    <w:rsid w:val="00B104DB"/>
    <w:rsid w:val="00B10FBD"/>
    <w:rsid w:val="00B110ED"/>
    <w:rsid w:val="00B119B2"/>
    <w:rsid w:val="00B16ACE"/>
    <w:rsid w:val="00B17528"/>
    <w:rsid w:val="00B17DF5"/>
    <w:rsid w:val="00B207C4"/>
    <w:rsid w:val="00B20922"/>
    <w:rsid w:val="00B20D23"/>
    <w:rsid w:val="00B216AE"/>
    <w:rsid w:val="00B224C3"/>
    <w:rsid w:val="00B23AF4"/>
    <w:rsid w:val="00B23F50"/>
    <w:rsid w:val="00B24A47"/>
    <w:rsid w:val="00B24C4A"/>
    <w:rsid w:val="00B24E8B"/>
    <w:rsid w:val="00B256EA"/>
    <w:rsid w:val="00B25D1B"/>
    <w:rsid w:val="00B25E4D"/>
    <w:rsid w:val="00B2617F"/>
    <w:rsid w:val="00B2627D"/>
    <w:rsid w:val="00B269B0"/>
    <w:rsid w:val="00B31DC7"/>
    <w:rsid w:val="00B3298F"/>
    <w:rsid w:val="00B32B12"/>
    <w:rsid w:val="00B32FE3"/>
    <w:rsid w:val="00B33BAA"/>
    <w:rsid w:val="00B342F0"/>
    <w:rsid w:val="00B34792"/>
    <w:rsid w:val="00B34D00"/>
    <w:rsid w:val="00B34DA2"/>
    <w:rsid w:val="00B35353"/>
    <w:rsid w:val="00B362D0"/>
    <w:rsid w:val="00B36700"/>
    <w:rsid w:val="00B370E0"/>
    <w:rsid w:val="00B3714F"/>
    <w:rsid w:val="00B3720B"/>
    <w:rsid w:val="00B37D60"/>
    <w:rsid w:val="00B37DCE"/>
    <w:rsid w:val="00B40311"/>
    <w:rsid w:val="00B40D5F"/>
    <w:rsid w:val="00B41605"/>
    <w:rsid w:val="00B42BA5"/>
    <w:rsid w:val="00B43005"/>
    <w:rsid w:val="00B43571"/>
    <w:rsid w:val="00B438A6"/>
    <w:rsid w:val="00B439DC"/>
    <w:rsid w:val="00B441F0"/>
    <w:rsid w:val="00B44A34"/>
    <w:rsid w:val="00B44DC3"/>
    <w:rsid w:val="00B45161"/>
    <w:rsid w:val="00B45714"/>
    <w:rsid w:val="00B460F8"/>
    <w:rsid w:val="00B46168"/>
    <w:rsid w:val="00B465C6"/>
    <w:rsid w:val="00B47095"/>
    <w:rsid w:val="00B471FD"/>
    <w:rsid w:val="00B479D8"/>
    <w:rsid w:val="00B47CDB"/>
    <w:rsid w:val="00B500C1"/>
    <w:rsid w:val="00B5062E"/>
    <w:rsid w:val="00B51218"/>
    <w:rsid w:val="00B520CA"/>
    <w:rsid w:val="00B52276"/>
    <w:rsid w:val="00B5465A"/>
    <w:rsid w:val="00B548EA"/>
    <w:rsid w:val="00B54B41"/>
    <w:rsid w:val="00B57256"/>
    <w:rsid w:val="00B574C7"/>
    <w:rsid w:val="00B57871"/>
    <w:rsid w:val="00B60224"/>
    <w:rsid w:val="00B6115F"/>
    <w:rsid w:val="00B614B4"/>
    <w:rsid w:val="00B62D9A"/>
    <w:rsid w:val="00B62EBF"/>
    <w:rsid w:val="00B63B55"/>
    <w:rsid w:val="00B644E4"/>
    <w:rsid w:val="00B645E0"/>
    <w:rsid w:val="00B647C8"/>
    <w:rsid w:val="00B650AA"/>
    <w:rsid w:val="00B6518C"/>
    <w:rsid w:val="00B65919"/>
    <w:rsid w:val="00B660C2"/>
    <w:rsid w:val="00B66725"/>
    <w:rsid w:val="00B66814"/>
    <w:rsid w:val="00B66BF5"/>
    <w:rsid w:val="00B6758B"/>
    <w:rsid w:val="00B677A6"/>
    <w:rsid w:val="00B67FAC"/>
    <w:rsid w:val="00B70481"/>
    <w:rsid w:val="00B708AD"/>
    <w:rsid w:val="00B715D7"/>
    <w:rsid w:val="00B717D8"/>
    <w:rsid w:val="00B72179"/>
    <w:rsid w:val="00B7219C"/>
    <w:rsid w:val="00B73881"/>
    <w:rsid w:val="00B73DE9"/>
    <w:rsid w:val="00B741C4"/>
    <w:rsid w:val="00B7457B"/>
    <w:rsid w:val="00B75B86"/>
    <w:rsid w:val="00B75E61"/>
    <w:rsid w:val="00B75F80"/>
    <w:rsid w:val="00B761BB"/>
    <w:rsid w:val="00B76227"/>
    <w:rsid w:val="00B762B5"/>
    <w:rsid w:val="00B76396"/>
    <w:rsid w:val="00B7674C"/>
    <w:rsid w:val="00B77856"/>
    <w:rsid w:val="00B807FD"/>
    <w:rsid w:val="00B80E1B"/>
    <w:rsid w:val="00B810BE"/>
    <w:rsid w:val="00B82729"/>
    <w:rsid w:val="00B82F02"/>
    <w:rsid w:val="00B83FD4"/>
    <w:rsid w:val="00B84AEF"/>
    <w:rsid w:val="00B85330"/>
    <w:rsid w:val="00B85CDC"/>
    <w:rsid w:val="00B86A46"/>
    <w:rsid w:val="00B87AF6"/>
    <w:rsid w:val="00B90F62"/>
    <w:rsid w:val="00B91A93"/>
    <w:rsid w:val="00B91C3F"/>
    <w:rsid w:val="00B920A1"/>
    <w:rsid w:val="00B92418"/>
    <w:rsid w:val="00B925E6"/>
    <w:rsid w:val="00B92A53"/>
    <w:rsid w:val="00B92EBE"/>
    <w:rsid w:val="00B9345C"/>
    <w:rsid w:val="00B93687"/>
    <w:rsid w:val="00B9468F"/>
    <w:rsid w:val="00B94838"/>
    <w:rsid w:val="00B959D4"/>
    <w:rsid w:val="00B95A2D"/>
    <w:rsid w:val="00B96028"/>
    <w:rsid w:val="00B9679C"/>
    <w:rsid w:val="00B970A5"/>
    <w:rsid w:val="00B97E62"/>
    <w:rsid w:val="00BA07CE"/>
    <w:rsid w:val="00BA104D"/>
    <w:rsid w:val="00BA1189"/>
    <w:rsid w:val="00BA149E"/>
    <w:rsid w:val="00BA2427"/>
    <w:rsid w:val="00BA38C5"/>
    <w:rsid w:val="00BA4CC8"/>
    <w:rsid w:val="00BA50E6"/>
    <w:rsid w:val="00BA5EE8"/>
    <w:rsid w:val="00BA613C"/>
    <w:rsid w:val="00BA65D3"/>
    <w:rsid w:val="00BA7575"/>
    <w:rsid w:val="00BB03C0"/>
    <w:rsid w:val="00BB10E7"/>
    <w:rsid w:val="00BB1182"/>
    <w:rsid w:val="00BB1438"/>
    <w:rsid w:val="00BB1B2B"/>
    <w:rsid w:val="00BB1EAC"/>
    <w:rsid w:val="00BB2195"/>
    <w:rsid w:val="00BB2308"/>
    <w:rsid w:val="00BB23EB"/>
    <w:rsid w:val="00BB2911"/>
    <w:rsid w:val="00BB2928"/>
    <w:rsid w:val="00BB3843"/>
    <w:rsid w:val="00BB3DBA"/>
    <w:rsid w:val="00BB4503"/>
    <w:rsid w:val="00BB4859"/>
    <w:rsid w:val="00BB5818"/>
    <w:rsid w:val="00BB5ABE"/>
    <w:rsid w:val="00BB6E95"/>
    <w:rsid w:val="00BC04D7"/>
    <w:rsid w:val="00BC0669"/>
    <w:rsid w:val="00BC0B47"/>
    <w:rsid w:val="00BC16B4"/>
    <w:rsid w:val="00BC2496"/>
    <w:rsid w:val="00BC2621"/>
    <w:rsid w:val="00BC2759"/>
    <w:rsid w:val="00BC30D4"/>
    <w:rsid w:val="00BC315E"/>
    <w:rsid w:val="00BC461F"/>
    <w:rsid w:val="00BC462C"/>
    <w:rsid w:val="00BC4AC2"/>
    <w:rsid w:val="00BC5827"/>
    <w:rsid w:val="00BC5C0C"/>
    <w:rsid w:val="00BC696D"/>
    <w:rsid w:val="00BC7604"/>
    <w:rsid w:val="00BC7B08"/>
    <w:rsid w:val="00BD0580"/>
    <w:rsid w:val="00BD2713"/>
    <w:rsid w:val="00BD2735"/>
    <w:rsid w:val="00BD2FC6"/>
    <w:rsid w:val="00BD33F7"/>
    <w:rsid w:val="00BD4E27"/>
    <w:rsid w:val="00BD52D8"/>
    <w:rsid w:val="00BD63EC"/>
    <w:rsid w:val="00BD6CF0"/>
    <w:rsid w:val="00BE0572"/>
    <w:rsid w:val="00BE0685"/>
    <w:rsid w:val="00BE0764"/>
    <w:rsid w:val="00BE08A2"/>
    <w:rsid w:val="00BE1A63"/>
    <w:rsid w:val="00BE1C07"/>
    <w:rsid w:val="00BE1DFB"/>
    <w:rsid w:val="00BE3099"/>
    <w:rsid w:val="00BE36EA"/>
    <w:rsid w:val="00BE40B8"/>
    <w:rsid w:val="00BE422A"/>
    <w:rsid w:val="00BE5E10"/>
    <w:rsid w:val="00BF044D"/>
    <w:rsid w:val="00BF07F6"/>
    <w:rsid w:val="00BF0D76"/>
    <w:rsid w:val="00BF1647"/>
    <w:rsid w:val="00BF18AE"/>
    <w:rsid w:val="00BF199F"/>
    <w:rsid w:val="00BF1A30"/>
    <w:rsid w:val="00BF1C30"/>
    <w:rsid w:val="00BF2BE5"/>
    <w:rsid w:val="00BF3C3F"/>
    <w:rsid w:val="00BF3DB6"/>
    <w:rsid w:val="00BF40B2"/>
    <w:rsid w:val="00BF6CE6"/>
    <w:rsid w:val="00BF6CF2"/>
    <w:rsid w:val="00BF6EE0"/>
    <w:rsid w:val="00BF7D36"/>
    <w:rsid w:val="00C00BA3"/>
    <w:rsid w:val="00C013F0"/>
    <w:rsid w:val="00C02D05"/>
    <w:rsid w:val="00C04E77"/>
    <w:rsid w:val="00C05436"/>
    <w:rsid w:val="00C06E22"/>
    <w:rsid w:val="00C07B50"/>
    <w:rsid w:val="00C07DCA"/>
    <w:rsid w:val="00C104EB"/>
    <w:rsid w:val="00C1053E"/>
    <w:rsid w:val="00C106A1"/>
    <w:rsid w:val="00C10C52"/>
    <w:rsid w:val="00C114B0"/>
    <w:rsid w:val="00C11A18"/>
    <w:rsid w:val="00C11C88"/>
    <w:rsid w:val="00C11E33"/>
    <w:rsid w:val="00C12A70"/>
    <w:rsid w:val="00C137AC"/>
    <w:rsid w:val="00C14633"/>
    <w:rsid w:val="00C15E67"/>
    <w:rsid w:val="00C16168"/>
    <w:rsid w:val="00C1650C"/>
    <w:rsid w:val="00C16BBA"/>
    <w:rsid w:val="00C21565"/>
    <w:rsid w:val="00C21686"/>
    <w:rsid w:val="00C2174E"/>
    <w:rsid w:val="00C21A44"/>
    <w:rsid w:val="00C21B71"/>
    <w:rsid w:val="00C23EF2"/>
    <w:rsid w:val="00C261DF"/>
    <w:rsid w:val="00C264C2"/>
    <w:rsid w:val="00C267D4"/>
    <w:rsid w:val="00C26BDC"/>
    <w:rsid w:val="00C27A2A"/>
    <w:rsid w:val="00C27C5E"/>
    <w:rsid w:val="00C27CD2"/>
    <w:rsid w:val="00C27E66"/>
    <w:rsid w:val="00C27EEF"/>
    <w:rsid w:val="00C310E1"/>
    <w:rsid w:val="00C31A6E"/>
    <w:rsid w:val="00C32689"/>
    <w:rsid w:val="00C32AD1"/>
    <w:rsid w:val="00C32CDE"/>
    <w:rsid w:val="00C33E70"/>
    <w:rsid w:val="00C34BC7"/>
    <w:rsid w:val="00C35328"/>
    <w:rsid w:val="00C35837"/>
    <w:rsid w:val="00C36345"/>
    <w:rsid w:val="00C364B7"/>
    <w:rsid w:val="00C36699"/>
    <w:rsid w:val="00C3708D"/>
    <w:rsid w:val="00C374F3"/>
    <w:rsid w:val="00C3783C"/>
    <w:rsid w:val="00C40032"/>
    <w:rsid w:val="00C401BD"/>
    <w:rsid w:val="00C407ED"/>
    <w:rsid w:val="00C40E10"/>
    <w:rsid w:val="00C41278"/>
    <w:rsid w:val="00C4146E"/>
    <w:rsid w:val="00C417B6"/>
    <w:rsid w:val="00C41B1E"/>
    <w:rsid w:val="00C422D3"/>
    <w:rsid w:val="00C42442"/>
    <w:rsid w:val="00C42530"/>
    <w:rsid w:val="00C43B53"/>
    <w:rsid w:val="00C43B68"/>
    <w:rsid w:val="00C443BD"/>
    <w:rsid w:val="00C44765"/>
    <w:rsid w:val="00C4480A"/>
    <w:rsid w:val="00C44AC5"/>
    <w:rsid w:val="00C44C10"/>
    <w:rsid w:val="00C4587D"/>
    <w:rsid w:val="00C45BDD"/>
    <w:rsid w:val="00C46E6D"/>
    <w:rsid w:val="00C502C8"/>
    <w:rsid w:val="00C50687"/>
    <w:rsid w:val="00C5148E"/>
    <w:rsid w:val="00C519D2"/>
    <w:rsid w:val="00C51E13"/>
    <w:rsid w:val="00C528BE"/>
    <w:rsid w:val="00C537D1"/>
    <w:rsid w:val="00C53B1E"/>
    <w:rsid w:val="00C53E63"/>
    <w:rsid w:val="00C5637A"/>
    <w:rsid w:val="00C566AA"/>
    <w:rsid w:val="00C5691B"/>
    <w:rsid w:val="00C5772D"/>
    <w:rsid w:val="00C57C67"/>
    <w:rsid w:val="00C61A69"/>
    <w:rsid w:val="00C623F1"/>
    <w:rsid w:val="00C62640"/>
    <w:rsid w:val="00C62D45"/>
    <w:rsid w:val="00C64AA3"/>
    <w:rsid w:val="00C65777"/>
    <w:rsid w:val="00C65A7B"/>
    <w:rsid w:val="00C65E5B"/>
    <w:rsid w:val="00C66F58"/>
    <w:rsid w:val="00C70031"/>
    <w:rsid w:val="00C7084C"/>
    <w:rsid w:val="00C7256B"/>
    <w:rsid w:val="00C7265C"/>
    <w:rsid w:val="00C73319"/>
    <w:rsid w:val="00C73466"/>
    <w:rsid w:val="00C73948"/>
    <w:rsid w:val="00C76117"/>
    <w:rsid w:val="00C76A73"/>
    <w:rsid w:val="00C772F1"/>
    <w:rsid w:val="00C80FBB"/>
    <w:rsid w:val="00C81132"/>
    <w:rsid w:val="00C811AC"/>
    <w:rsid w:val="00C81621"/>
    <w:rsid w:val="00C818D7"/>
    <w:rsid w:val="00C83C56"/>
    <w:rsid w:val="00C83EBF"/>
    <w:rsid w:val="00C845AE"/>
    <w:rsid w:val="00C849BE"/>
    <w:rsid w:val="00C8506D"/>
    <w:rsid w:val="00C850BE"/>
    <w:rsid w:val="00C857F7"/>
    <w:rsid w:val="00C86A5A"/>
    <w:rsid w:val="00C871F4"/>
    <w:rsid w:val="00C87783"/>
    <w:rsid w:val="00C901A9"/>
    <w:rsid w:val="00C9057C"/>
    <w:rsid w:val="00C90BCC"/>
    <w:rsid w:val="00C90CD3"/>
    <w:rsid w:val="00C9103C"/>
    <w:rsid w:val="00C916D5"/>
    <w:rsid w:val="00C922ED"/>
    <w:rsid w:val="00C937F0"/>
    <w:rsid w:val="00C93CC4"/>
    <w:rsid w:val="00C93F36"/>
    <w:rsid w:val="00C941ED"/>
    <w:rsid w:val="00C94E65"/>
    <w:rsid w:val="00C962A3"/>
    <w:rsid w:val="00C972D6"/>
    <w:rsid w:val="00C97A58"/>
    <w:rsid w:val="00C97A70"/>
    <w:rsid w:val="00CA0601"/>
    <w:rsid w:val="00CA0B84"/>
    <w:rsid w:val="00CA0DCB"/>
    <w:rsid w:val="00CA1348"/>
    <w:rsid w:val="00CA197E"/>
    <w:rsid w:val="00CA2C3F"/>
    <w:rsid w:val="00CA3501"/>
    <w:rsid w:val="00CA36C0"/>
    <w:rsid w:val="00CA399A"/>
    <w:rsid w:val="00CA477F"/>
    <w:rsid w:val="00CA4A3C"/>
    <w:rsid w:val="00CA538F"/>
    <w:rsid w:val="00CA53BA"/>
    <w:rsid w:val="00CA557F"/>
    <w:rsid w:val="00CA55CB"/>
    <w:rsid w:val="00CA5691"/>
    <w:rsid w:val="00CA656F"/>
    <w:rsid w:val="00CB0F5E"/>
    <w:rsid w:val="00CB2F27"/>
    <w:rsid w:val="00CB371E"/>
    <w:rsid w:val="00CB3F5D"/>
    <w:rsid w:val="00CB3FA6"/>
    <w:rsid w:val="00CB43AA"/>
    <w:rsid w:val="00CB6700"/>
    <w:rsid w:val="00CB6FF7"/>
    <w:rsid w:val="00CC03EA"/>
    <w:rsid w:val="00CC0B83"/>
    <w:rsid w:val="00CC0C9D"/>
    <w:rsid w:val="00CC0E28"/>
    <w:rsid w:val="00CC1A0F"/>
    <w:rsid w:val="00CC2382"/>
    <w:rsid w:val="00CC271B"/>
    <w:rsid w:val="00CC2B98"/>
    <w:rsid w:val="00CC2F6B"/>
    <w:rsid w:val="00CC3E36"/>
    <w:rsid w:val="00CC44FB"/>
    <w:rsid w:val="00CC60E6"/>
    <w:rsid w:val="00CC65BA"/>
    <w:rsid w:val="00CC69DA"/>
    <w:rsid w:val="00CC6A92"/>
    <w:rsid w:val="00CC6C7D"/>
    <w:rsid w:val="00CC6D79"/>
    <w:rsid w:val="00CC6DEE"/>
    <w:rsid w:val="00CC7559"/>
    <w:rsid w:val="00CC7BD7"/>
    <w:rsid w:val="00CD08AE"/>
    <w:rsid w:val="00CD0C57"/>
    <w:rsid w:val="00CD1373"/>
    <w:rsid w:val="00CD156A"/>
    <w:rsid w:val="00CD1DC6"/>
    <w:rsid w:val="00CD265F"/>
    <w:rsid w:val="00CD26F9"/>
    <w:rsid w:val="00CD2B35"/>
    <w:rsid w:val="00CD4095"/>
    <w:rsid w:val="00CD4308"/>
    <w:rsid w:val="00CD47BA"/>
    <w:rsid w:val="00CD4C9C"/>
    <w:rsid w:val="00CD4CDC"/>
    <w:rsid w:val="00CD5C6C"/>
    <w:rsid w:val="00CD61A6"/>
    <w:rsid w:val="00CD6EF3"/>
    <w:rsid w:val="00CD7735"/>
    <w:rsid w:val="00CE026B"/>
    <w:rsid w:val="00CE0A73"/>
    <w:rsid w:val="00CE138C"/>
    <w:rsid w:val="00CE1B51"/>
    <w:rsid w:val="00CE1EBB"/>
    <w:rsid w:val="00CE2719"/>
    <w:rsid w:val="00CE317B"/>
    <w:rsid w:val="00CE4459"/>
    <w:rsid w:val="00CE4FD4"/>
    <w:rsid w:val="00CE52E2"/>
    <w:rsid w:val="00CE5BB7"/>
    <w:rsid w:val="00CE6213"/>
    <w:rsid w:val="00CE665D"/>
    <w:rsid w:val="00CE6E2A"/>
    <w:rsid w:val="00CE78D7"/>
    <w:rsid w:val="00CF04E8"/>
    <w:rsid w:val="00CF160D"/>
    <w:rsid w:val="00CF1906"/>
    <w:rsid w:val="00CF26F9"/>
    <w:rsid w:val="00CF2E3C"/>
    <w:rsid w:val="00CF3ADB"/>
    <w:rsid w:val="00CF3CBC"/>
    <w:rsid w:val="00CF4BFE"/>
    <w:rsid w:val="00CF5A31"/>
    <w:rsid w:val="00CF6428"/>
    <w:rsid w:val="00D003A1"/>
    <w:rsid w:val="00D00695"/>
    <w:rsid w:val="00D017D1"/>
    <w:rsid w:val="00D01F14"/>
    <w:rsid w:val="00D023AA"/>
    <w:rsid w:val="00D02676"/>
    <w:rsid w:val="00D026DD"/>
    <w:rsid w:val="00D0291E"/>
    <w:rsid w:val="00D033E6"/>
    <w:rsid w:val="00D03AC7"/>
    <w:rsid w:val="00D03DFA"/>
    <w:rsid w:val="00D04216"/>
    <w:rsid w:val="00D0434C"/>
    <w:rsid w:val="00D04A5D"/>
    <w:rsid w:val="00D04CE0"/>
    <w:rsid w:val="00D05EF2"/>
    <w:rsid w:val="00D0607D"/>
    <w:rsid w:val="00D061F9"/>
    <w:rsid w:val="00D06BAA"/>
    <w:rsid w:val="00D07077"/>
    <w:rsid w:val="00D07740"/>
    <w:rsid w:val="00D079F5"/>
    <w:rsid w:val="00D1010F"/>
    <w:rsid w:val="00D1024D"/>
    <w:rsid w:val="00D10389"/>
    <w:rsid w:val="00D112F8"/>
    <w:rsid w:val="00D115DF"/>
    <w:rsid w:val="00D11B25"/>
    <w:rsid w:val="00D11DAE"/>
    <w:rsid w:val="00D1207A"/>
    <w:rsid w:val="00D12AB6"/>
    <w:rsid w:val="00D12EB0"/>
    <w:rsid w:val="00D13A32"/>
    <w:rsid w:val="00D13D1D"/>
    <w:rsid w:val="00D14C05"/>
    <w:rsid w:val="00D15B6D"/>
    <w:rsid w:val="00D15DD6"/>
    <w:rsid w:val="00D15E10"/>
    <w:rsid w:val="00D15F0A"/>
    <w:rsid w:val="00D1725B"/>
    <w:rsid w:val="00D179AA"/>
    <w:rsid w:val="00D179AE"/>
    <w:rsid w:val="00D17C27"/>
    <w:rsid w:val="00D17DB0"/>
    <w:rsid w:val="00D20DA1"/>
    <w:rsid w:val="00D22108"/>
    <w:rsid w:val="00D24DB3"/>
    <w:rsid w:val="00D2562F"/>
    <w:rsid w:val="00D25C5E"/>
    <w:rsid w:val="00D25DD6"/>
    <w:rsid w:val="00D25F54"/>
    <w:rsid w:val="00D2719B"/>
    <w:rsid w:val="00D30FAB"/>
    <w:rsid w:val="00D3446E"/>
    <w:rsid w:val="00D34FAF"/>
    <w:rsid w:val="00D351B1"/>
    <w:rsid w:val="00D3593B"/>
    <w:rsid w:val="00D3621C"/>
    <w:rsid w:val="00D364B2"/>
    <w:rsid w:val="00D364C9"/>
    <w:rsid w:val="00D372B0"/>
    <w:rsid w:val="00D4068A"/>
    <w:rsid w:val="00D40750"/>
    <w:rsid w:val="00D40F1A"/>
    <w:rsid w:val="00D41DE8"/>
    <w:rsid w:val="00D41FC1"/>
    <w:rsid w:val="00D42DD4"/>
    <w:rsid w:val="00D43EEC"/>
    <w:rsid w:val="00D441C2"/>
    <w:rsid w:val="00D443D4"/>
    <w:rsid w:val="00D44749"/>
    <w:rsid w:val="00D449EC"/>
    <w:rsid w:val="00D44D3B"/>
    <w:rsid w:val="00D450AA"/>
    <w:rsid w:val="00D45203"/>
    <w:rsid w:val="00D45587"/>
    <w:rsid w:val="00D45919"/>
    <w:rsid w:val="00D5004A"/>
    <w:rsid w:val="00D50071"/>
    <w:rsid w:val="00D50A3B"/>
    <w:rsid w:val="00D5105C"/>
    <w:rsid w:val="00D510B2"/>
    <w:rsid w:val="00D51C11"/>
    <w:rsid w:val="00D527DA"/>
    <w:rsid w:val="00D5287B"/>
    <w:rsid w:val="00D53313"/>
    <w:rsid w:val="00D53603"/>
    <w:rsid w:val="00D53D8C"/>
    <w:rsid w:val="00D541C1"/>
    <w:rsid w:val="00D542C6"/>
    <w:rsid w:val="00D544DA"/>
    <w:rsid w:val="00D5472B"/>
    <w:rsid w:val="00D54D17"/>
    <w:rsid w:val="00D552A4"/>
    <w:rsid w:val="00D5577A"/>
    <w:rsid w:val="00D56D5A"/>
    <w:rsid w:val="00D56DF5"/>
    <w:rsid w:val="00D56EA3"/>
    <w:rsid w:val="00D57336"/>
    <w:rsid w:val="00D57489"/>
    <w:rsid w:val="00D57D5A"/>
    <w:rsid w:val="00D60527"/>
    <w:rsid w:val="00D60CFD"/>
    <w:rsid w:val="00D614B7"/>
    <w:rsid w:val="00D614FF"/>
    <w:rsid w:val="00D619BC"/>
    <w:rsid w:val="00D6209E"/>
    <w:rsid w:val="00D62ED1"/>
    <w:rsid w:val="00D632BA"/>
    <w:rsid w:val="00D652AF"/>
    <w:rsid w:val="00D656F0"/>
    <w:rsid w:val="00D66B1E"/>
    <w:rsid w:val="00D66EE7"/>
    <w:rsid w:val="00D67C16"/>
    <w:rsid w:val="00D67F01"/>
    <w:rsid w:val="00D70810"/>
    <w:rsid w:val="00D7170A"/>
    <w:rsid w:val="00D71A02"/>
    <w:rsid w:val="00D71BE2"/>
    <w:rsid w:val="00D71D22"/>
    <w:rsid w:val="00D71FF6"/>
    <w:rsid w:val="00D7295E"/>
    <w:rsid w:val="00D72A82"/>
    <w:rsid w:val="00D72D4B"/>
    <w:rsid w:val="00D7316E"/>
    <w:rsid w:val="00D74127"/>
    <w:rsid w:val="00D74AF1"/>
    <w:rsid w:val="00D753DF"/>
    <w:rsid w:val="00D754DC"/>
    <w:rsid w:val="00D75C44"/>
    <w:rsid w:val="00D75D57"/>
    <w:rsid w:val="00D76623"/>
    <w:rsid w:val="00D76C20"/>
    <w:rsid w:val="00D772C6"/>
    <w:rsid w:val="00D80656"/>
    <w:rsid w:val="00D80F9D"/>
    <w:rsid w:val="00D8151F"/>
    <w:rsid w:val="00D817F3"/>
    <w:rsid w:val="00D8224C"/>
    <w:rsid w:val="00D822C8"/>
    <w:rsid w:val="00D82805"/>
    <w:rsid w:val="00D82BC7"/>
    <w:rsid w:val="00D83017"/>
    <w:rsid w:val="00D83505"/>
    <w:rsid w:val="00D8370B"/>
    <w:rsid w:val="00D84298"/>
    <w:rsid w:val="00D84816"/>
    <w:rsid w:val="00D8503A"/>
    <w:rsid w:val="00D85666"/>
    <w:rsid w:val="00D86996"/>
    <w:rsid w:val="00D86A96"/>
    <w:rsid w:val="00D86F93"/>
    <w:rsid w:val="00D8713D"/>
    <w:rsid w:val="00D87DD4"/>
    <w:rsid w:val="00D910B1"/>
    <w:rsid w:val="00D912A8"/>
    <w:rsid w:val="00D918C1"/>
    <w:rsid w:val="00D923E7"/>
    <w:rsid w:val="00D92E1F"/>
    <w:rsid w:val="00D96E4F"/>
    <w:rsid w:val="00D97938"/>
    <w:rsid w:val="00DA007C"/>
    <w:rsid w:val="00DA0A71"/>
    <w:rsid w:val="00DA1FD7"/>
    <w:rsid w:val="00DA24AB"/>
    <w:rsid w:val="00DA2AFB"/>
    <w:rsid w:val="00DA332E"/>
    <w:rsid w:val="00DA3774"/>
    <w:rsid w:val="00DA4A7F"/>
    <w:rsid w:val="00DA5BA0"/>
    <w:rsid w:val="00DA5C6C"/>
    <w:rsid w:val="00DA61AC"/>
    <w:rsid w:val="00DA7B87"/>
    <w:rsid w:val="00DB0049"/>
    <w:rsid w:val="00DB153A"/>
    <w:rsid w:val="00DB1AF6"/>
    <w:rsid w:val="00DB1B12"/>
    <w:rsid w:val="00DB1DF4"/>
    <w:rsid w:val="00DB37F6"/>
    <w:rsid w:val="00DB45C0"/>
    <w:rsid w:val="00DB4996"/>
    <w:rsid w:val="00DB4A92"/>
    <w:rsid w:val="00DB607B"/>
    <w:rsid w:val="00DB641D"/>
    <w:rsid w:val="00DB6495"/>
    <w:rsid w:val="00DB650A"/>
    <w:rsid w:val="00DB7230"/>
    <w:rsid w:val="00DB7664"/>
    <w:rsid w:val="00DB771C"/>
    <w:rsid w:val="00DB7CB3"/>
    <w:rsid w:val="00DB7EDC"/>
    <w:rsid w:val="00DC0248"/>
    <w:rsid w:val="00DC05D7"/>
    <w:rsid w:val="00DC0D78"/>
    <w:rsid w:val="00DC1715"/>
    <w:rsid w:val="00DC26E8"/>
    <w:rsid w:val="00DC2CE1"/>
    <w:rsid w:val="00DC5367"/>
    <w:rsid w:val="00DC6983"/>
    <w:rsid w:val="00DC6BF9"/>
    <w:rsid w:val="00DC748B"/>
    <w:rsid w:val="00DD0270"/>
    <w:rsid w:val="00DD26FD"/>
    <w:rsid w:val="00DD2CC2"/>
    <w:rsid w:val="00DD30C8"/>
    <w:rsid w:val="00DD672C"/>
    <w:rsid w:val="00DD7765"/>
    <w:rsid w:val="00DD799C"/>
    <w:rsid w:val="00DD7CA1"/>
    <w:rsid w:val="00DE038C"/>
    <w:rsid w:val="00DE06A5"/>
    <w:rsid w:val="00DE0A07"/>
    <w:rsid w:val="00DE1EB5"/>
    <w:rsid w:val="00DE2DED"/>
    <w:rsid w:val="00DE34DA"/>
    <w:rsid w:val="00DE40D0"/>
    <w:rsid w:val="00DE43D8"/>
    <w:rsid w:val="00DE4742"/>
    <w:rsid w:val="00DE4B6E"/>
    <w:rsid w:val="00DE50E1"/>
    <w:rsid w:val="00DE5517"/>
    <w:rsid w:val="00DE5669"/>
    <w:rsid w:val="00DE57CE"/>
    <w:rsid w:val="00DE57E5"/>
    <w:rsid w:val="00DE59A3"/>
    <w:rsid w:val="00DE6258"/>
    <w:rsid w:val="00DE6C5E"/>
    <w:rsid w:val="00DE6F45"/>
    <w:rsid w:val="00DF0297"/>
    <w:rsid w:val="00DF02E2"/>
    <w:rsid w:val="00DF0CBA"/>
    <w:rsid w:val="00DF0CD5"/>
    <w:rsid w:val="00DF107D"/>
    <w:rsid w:val="00DF21C0"/>
    <w:rsid w:val="00DF25D6"/>
    <w:rsid w:val="00DF26B5"/>
    <w:rsid w:val="00DF3386"/>
    <w:rsid w:val="00DF3CC2"/>
    <w:rsid w:val="00DF50DC"/>
    <w:rsid w:val="00DF650D"/>
    <w:rsid w:val="00DF71BC"/>
    <w:rsid w:val="00DF7B2B"/>
    <w:rsid w:val="00E00CB5"/>
    <w:rsid w:val="00E00E99"/>
    <w:rsid w:val="00E019B5"/>
    <w:rsid w:val="00E0212F"/>
    <w:rsid w:val="00E02187"/>
    <w:rsid w:val="00E0326E"/>
    <w:rsid w:val="00E03AA4"/>
    <w:rsid w:val="00E03E04"/>
    <w:rsid w:val="00E03E7C"/>
    <w:rsid w:val="00E03F75"/>
    <w:rsid w:val="00E04413"/>
    <w:rsid w:val="00E0570B"/>
    <w:rsid w:val="00E0732F"/>
    <w:rsid w:val="00E07413"/>
    <w:rsid w:val="00E07510"/>
    <w:rsid w:val="00E07520"/>
    <w:rsid w:val="00E10029"/>
    <w:rsid w:val="00E101D6"/>
    <w:rsid w:val="00E11F73"/>
    <w:rsid w:val="00E12BD2"/>
    <w:rsid w:val="00E136B7"/>
    <w:rsid w:val="00E1374F"/>
    <w:rsid w:val="00E13E82"/>
    <w:rsid w:val="00E14682"/>
    <w:rsid w:val="00E15AB5"/>
    <w:rsid w:val="00E16167"/>
    <w:rsid w:val="00E17CF8"/>
    <w:rsid w:val="00E2048F"/>
    <w:rsid w:val="00E20494"/>
    <w:rsid w:val="00E212EC"/>
    <w:rsid w:val="00E21460"/>
    <w:rsid w:val="00E21761"/>
    <w:rsid w:val="00E224D6"/>
    <w:rsid w:val="00E22A07"/>
    <w:rsid w:val="00E22F45"/>
    <w:rsid w:val="00E231EE"/>
    <w:rsid w:val="00E24939"/>
    <w:rsid w:val="00E2505A"/>
    <w:rsid w:val="00E27D5A"/>
    <w:rsid w:val="00E3046F"/>
    <w:rsid w:val="00E307DA"/>
    <w:rsid w:val="00E30A73"/>
    <w:rsid w:val="00E30C83"/>
    <w:rsid w:val="00E317CC"/>
    <w:rsid w:val="00E3188C"/>
    <w:rsid w:val="00E31ED7"/>
    <w:rsid w:val="00E33234"/>
    <w:rsid w:val="00E34E00"/>
    <w:rsid w:val="00E35BB3"/>
    <w:rsid w:val="00E35C5A"/>
    <w:rsid w:val="00E36025"/>
    <w:rsid w:val="00E36494"/>
    <w:rsid w:val="00E36A44"/>
    <w:rsid w:val="00E36D9F"/>
    <w:rsid w:val="00E3723B"/>
    <w:rsid w:val="00E372CE"/>
    <w:rsid w:val="00E375FC"/>
    <w:rsid w:val="00E40BD9"/>
    <w:rsid w:val="00E41A38"/>
    <w:rsid w:val="00E41C82"/>
    <w:rsid w:val="00E421BD"/>
    <w:rsid w:val="00E42211"/>
    <w:rsid w:val="00E42487"/>
    <w:rsid w:val="00E4292A"/>
    <w:rsid w:val="00E431C9"/>
    <w:rsid w:val="00E433BE"/>
    <w:rsid w:val="00E434B7"/>
    <w:rsid w:val="00E43523"/>
    <w:rsid w:val="00E439FA"/>
    <w:rsid w:val="00E44732"/>
    <w:rsid w:val="00E44788"/>
    <w:rsid w:val="00E4487E"/>
    <w:rsid w:val="00E44D20"/>
    <w:rsid w:val="00E456C2"/>
    <w:rsid w:val="00E45B40"/>
    <w:rsid w:val="00E45C88"/>
    <w:rsid w:val="00E469C2"/>
    <w:rsid w:val="00E46BE0"/>
    <w:rsid w:val="00E46FDA"/>
    <w:rsid w:val="00E5001E"/>
    <w:rsid w:val="00E50D08"/>
    <w:rsid w:val="00E50F0E"/>
    <w:rsid w:val="00E5210D"/>
    <w:rsid w:val="00E53FB7"/>
    <w:rsid w:val="00E548C7"/>
    <w:rsid w:val="00E5796D"/>
    <w:rsid w:val="00E6002B"/>
    <w:rsid w:val="00E60252"/>
    <w:rsid w:val="00E60C53"/>
    <w:rsid w:val="00E60FB9"/>
    <w:rsid w:val="00E6203E"/>
    <w:rsid w:val="00E62E48"/>
    <w:rsid w:val="00E62E86"/>
    <w:rsid w:val="00E63317"/>
    <w:rsid w:val="00E648FB"/>
    <w:rsid w:val="00E64A54"/>
    <w:rsid w:val="00E64BB8"/>
    <w:rsid w:val="00E66431"/>
    <w:rsid w:val="00E6647D"/>
    <w:rsid w:val="00E66563"/>
    <w:rsid w:val="00E66869"/>
    <w:rsid w:val="00E675C6"/>
    <w:rsid w:val="00E67E07"/>
    <w:rsid w:val="00E7043D"/>
    <w:rsid w:val="00E729DA"/>
    <w:rsid w:val="00E72DC2"/>
    <w:rsid w:val="00E742D1"/>
    <w:rsid w:val="00E749FB"/>
    <w:rsid w:val="00E74CBD"/>
    <w:rsid w:val="00E75704"/>
    <w:rsid w:val="00E7593E"/>
    <w:rsid w:val="00E75E3E"/>
    <w:rsid w:val="00E75E55"/>
    <w:rsid w:val="00E76022"/>
    <w:rsid w:val="00E77215"/>
    <w:rsid w:val="00E779D3"/>
    <w:rsid w:val="00E77F9B"/>
    <w:rsid w:val="00E80B49"/>
    <w:rsid w:val="00E80F04"/>
    <w:rsid w:val="00E8161F"/>
    <w:rsid w:val="00E8167D"/>
    <w:rsid w:val="00E81D0E"/>
    <w:rsid w:val="00E81E53"/>
    <w:rsid w:val="00E82D5A"/>
    <w:rsid w:val="00E83AAB"/>
    <w:rsid w:val="00E842E5"/>
    <w:rsid w:val="00E844C2"/>
    <w:rsid w:val="00E84B3B"/>
    <w:rsid w:val="00E84C57"/>
    <w:rsid w:val="00E84C74"/>
    <w:rsid w:val="00E84D69"/>
    <w:rsid w:val="00E84E79"/>
    <w:rsid w:val="00E850CE"/>
    <w:rsid w:val="00E86432"/>
    <w:rsid w:val="00E8684F"/>
    <w:rsid w:val="00E86D8B"/>
    <w:rsid w:val="00E8728C"/>
    <w:rsid w:val="00E87C8D"/>
    <w:rsid w:val="00E908E9"/>
    <w:rsid w:val="00E91702"/>
    <w:rsid w:val="00E928C4"/>
    <w:rsid w:val="00E932E1"/>
    <w:rsid w:val="00E9339C"/>
    <w:rsid w:val="00E93E9D"/>
    <w:rsid w:val="00E94135"/>
    <w:rsid w:val="00E9440B"/>
    <w:rsid w:val="00E947AC"/>
    <w:rsid w:val="00E9567A"/>
    <w:rsid w:val="00E96247"/>
    <w:rsid w:val="00E965E9"/>
    <w:rsid w:val="00E97D94"/>
    <w:rsid w:val="00EA0197"/>
    <w:rsid w:val="00EA0428"/>
    <w:rsid w:val="00EA0E5F"/>
    <w:rsid w:val="00EA2505"/>
    <w:rsid w:val="00EA3925"/>
    <w:rsid w:val="00EA3B3D"/>
    <w:rsid w:val="00EA50ED"/>
    <w:rsid w:val="00EA6298"/>
    <w:rsid w:val="00EA6FC1"/>
    <w:rsid w:val="00EA7592"/>
    <w:rsid w:val="00EA7FE5"/>
    <w:rsid w:val="00EB0189"/>
    <w:rsid w:val="00EB0492"/>
    <w:rsid w:val="00EB18DA"/>
    <w:rsid w:val="00EB3083"/>
    <w:rsid w:val="00EB3253"/>
    <w:rsid w:val="00EB3815"/>
    <w:rsid w:val="00EB40B1"/>
    <w:rsid w:val="00EB59E9"/>
    <w:rsid w:val="00EB69BF"/>
    <w:rsid w:val="00EB6B43"/>
    <w:rsid w:val="00EB7A9F"/>
    <w:rsid w:val="00EC2339"/>
    <w:rsid w:val="00EC2BAE"/>
    <w:rsid w:val="00EC30E0"/>
    <w:rsid w:val="00EC40A5"/>
    <w:rsid w:val="00EC5BF3"/>
    <w:rsid w:val="00EC5DE5"/>
    <w:rsid w:val="00EC6FB2"/>
    <w:rsid w:val="00EC7270"/>
    <w:rsid w:val="00EC7662"/>
    <w:rsid w:val="00EC7AEC"/>
    <w:rsid w:val="00EC7E0A"/>
    <w:rsid w:val="00ED03CA"/>
    <w:rsid w:val="00ED0B9B"/>
    <w:rsid w:val="00ED12EE"/>
    <w:rsid w:val="00ED139C"/>
    <w:rsid w:val="00ED1424"/>
    <w:rsid w:val="00ED219A"/>
    <w:rsid w:val="00ED272E"/>
    <w:rsid w:val="00ED279A"/>
    <w:rsid w:val="00ED3A55"/>
    <w:rsid w:val="00ED4382"/>
    <w:rsid w:val="00ED50EE"/>
    <w:rsid w:val="00ED547F"/>
    <w:rsid w:val="00ED642A"/>
    <w:rsid w:val="00ED7349"/>
    <w:rsid w:val="00ED73ED"/>
    <w:rsid w:val="00ED75DA"/>
    <w:rsid w:val="00EE02D8"/>
    <w:rsid w:val="00EE09D2"/>
    <w:rsid w:val="00EE1962"/>
    <w:rsid w:val="00EE1A99"/>
    <w:rsid w:val="00EE20DA"/>
    <w:rsid w:val="00EE33B7"/>
    <w:rsid w:val="00EE60AF"/>
    <w:rsid w:val="00EE6414"/>
    <w:rsid w:val="00EE6B29"/>
    <w:rsid w:val="00EE7AA4"/>
    <w:rsid w:val="00EF0139"/>
    <w:rsid w:val="00EF0BD7"/>
    <w:rsid w:val="00EF1A19"/>
    <w:rsid w:val="00EF1AAA"/>
    <w:rsid w:val="00EF1E5A"/>
    <w:rsid w:val="00EF1E72"/>
    <w:rsid w:val="00EF2298"/>
    <w:rsid w:val="00EF291E"/>
    <w:rsid w:val="00EF2EE3"/>
    <w:rsid w:val="00EF3196"/>
    <w:rsid w:val="00EF3554"/>
    <w:rsid w:val="00EF39D9"/>
    <w:rsid w:val="00EF3B1E"/>
    <w:rsid w:val="00EF3CBA"/>
    <w:rsid w:val="00EF3F03"/>
    <w:rsid w:val="00EF489F"/>
    <w:rsid w:val="00EF48F3"/>
    <w:rsid w:val="00EF49A1"/>
    <w:rsid w:val="00EF4CAF"/>
    <w:rsid w:val="00EF5831"/>
    <w:rsid w:val="00EF6184"/>
    <w:rsid w:val="00EF64D2"/>
    <w:rsid w:val="00F02907"/>
    <w:rsid w:val="00F02A26"/>
    <w:rsid w:val="00F031E6"/>
    <w:rsid w:val="00F03C64"/>
    <w:rsid w:val="00F03DE2"/>
    <w:rsid w:val="00F055F6"/>
    <w:rsid w:val="00F05684"/>
    <w:rsid w:val="00F056A6"/>
    <w:rsid w:val="00F06473"/>
    <w:rsid w:val="00F1035D"/>
    <w:rsid w:val="00F10983"/>
    <w:rsid w:val="00F11289"/>
    <w:rsid w:val="00F11371"/>
    <w:rsid w:val="00F113A9"/>
    <w:rsid w:val="00F11996"/>
    <w:rsid w:val="00F12375"/>
    <w:rsid w:val="00F12CC4"/>
    <w:rsid w:val="00F13095"/>
    <w:rsid w:val="00F13DD4"/>
    <w:rsid w:val="00F147F1"/>
    <w:rsid w:val="00F14DBA"/>
    <w:rsid w:val="00F1572D"/>
    <w:rsid w:val="00F15F0F"/>
    <w:rsid w:val="00F171CF"/>
    <w:rsid w:val="00F17F5E"/>
    <w:rsid w:val="00F208EF"/>
    <w:rsid w:val="00F20A37"/>
    <w:rsid w:val="00F2241A"/>
    <w:rsid w:val="00F22ED7"/>
    <w:rsid w:val="00F2306D"/>
    <w:rsid w:val="00F234C8"/>
    <w:rsid w:val="00F234F5"/>
    <w:rsid w:val="00F23D33"/>
    <w:rsid w:val="00F2506B"/>
    <w:rsid w:val="00F25CDE"/>
    <w:rsid w:val="00F26E49"/>
    <w:rsid w:val="00F26F13"/>
    <w:rsid w:val="00F27154"/>
    <w:rsid w:val="00F314EB"/>
    <w:rsid w:val="00F31DA3"/>
    <w:rsid w:val="00F31EDC"/>
    <w:rsid w:val="00F31F58"/>
    <w:rsid w:val="00F32022"/>
    <w:rsid w:val="00F327E6"/>
    <w:rsid w:val="00F32D22"/>
    <w:rsid w:val="00F335D7"/>
    <w:rsid w:val="00F33A69"/>
    <w:rsid w:val="00F33C4D"/>
    <w:rsid w:val="00F34463"/>
    <w:rsid w:val="00F35159"/>
    <w:rsid w:val="00F356F4"/>
    <w:rsid w:val="00F35857"/>
    <w:rsid w:val="00F35C4E"/>
    <w:rsid w:val="00F36725"/>
    <w:rsid w:val="00F36BF4"/>
    <w:rsid w:val="00F40154"/>
    <w:rsid w:val="00F4262C"/>
    <w:rsid w:val="00F428B9"/>
    <w:rsid w:val="00F42ECA"/>
    <w:rsid w:val="00F430D7"/>
    <w:rsid w:val="00F4322F"/>
    <w:rsid w:val="00F4417D"/>
    <w:rsid w:val="00F44A50"/>
    <w:rsid w:val="00F452D0"/>
    <w:rsid w:val="00F45828"/>
    <w:rsid w:val="00F458A9"/>
    <w:rsid w:val="00F458D7"/>
    <w:rsid w:val="00F45E83"/>
    <w:rsid w:val="00F4610D"/>
    <w:rsid w:val="00F46332"/>
    <w:rsid w:val="00F46B1E"/>
    <w:rsid w:val="00F4711F"/>
    <w:rsid w:val="00F4715F"/>
    <w:rsid w:val="00F4784F"/>
    <w:rsid w:val="00F5033A"/>
    <w:rsid w:val="00F50539"/>
    <w:rsid w:val="00F50C4F"/>
    <w:rsid w:val="00F5182D"/>
    <w:rsid w:val="00F51FF9"/>
    <w:rsid w:val="00F539C6"/>
    <w:rsid w:val="00F53AD9"/>
    <w:rsid w:val="00F53B9E"/>
    <w:rsid w:val="00F53E0E"/>
    <w:rsid w:val="00F546D1"/>
    <w:rsid w:val="00F54FC0"/>
    <w:rsid w:val="00F55796"/>
    <w:rsid w:val="00F55DCE"/>
    <w:rsid w:val="00F5771F"/>
    <w:rsid w:val="00F579D6"/>
    <w:rsid w:val="00F57A0B"/>
    <w:rsid w:val="00F57DDB"/>
    <w:rsid w:val="00F60A13"/>
    <w:rsid w:val="00F612C9"/>
    <w:rsid w:val="00F61DB0"/>
    <w:rsid w:val="00F6282F"/>
    <w:rsid w:val="00F62D8C"/>
    <w:rsid w:val="00F63085"/>
    <w:rsid w:val="00F631DB"/>
    <w:rsid w:val="00F638C8"/>
    <w:rsid w:val="00F63D7A"/>
    <w:rsid w:val="00F645C9"/>
    <w:rsid w:val="00F64D2D"/>
    <w:rsid w:val="00F651A3"/>
    <w:rsid w:val="00F65A0F"/>
    <w:rsid w:val="00F65EB2"/>
    <w:rsid w:val="00F660DB"/>
    <w:rsid w:val="00F66126"/>
    <w:rsid w:val="00F664D5"/>
    <w:rsid w:val="00F676B3"/>
    <w:rsid w:val="00F67854"/>
    <w:rsid w:val="00F67F86"/>
    <w:rsid w:val="00F67FAC"/>
    <w:rsid w:val="00F7067D"/>
    <w:rsid w:val="00F708D5"/>
    <w:rsid w:val="00F70F43"/>
    <w:rsid w:val="00F71D9D"/>
    <w:rsid w:val="00F72243"/>
    <w:rsid w:val="00F74EA5"/>
    <w:rsid w:val="00F74FE1"/>
    <w:rsid w:val="00F75225"/>
    <w:rsid w:val="00F76864"/>
    <w:rsid w:val="00F76946"/>
    <w:rsid w:val="00F76DB8"/>
    <w:rsid w:val="00F76FAE"/>
    <w:rsid w:val="00F80ED6"/>
    <w:rsid w:val="00F81000"/>
    <w:rsid w:val="00F81C59"/>
    <w:rsid w:val="00F81D36"/>
    <w:rsid w:val="00F82429"/>
    <w:rsid w:val="00F82C3D"/>
    <w:rsid w:val="00F8380F"/>
    <w:rsid w:val="00F8492A"/>
    <w:rsid w:val="00F849A9"/>
    <w:rsid w:val="00F84C87"/>
    <w:rsid w:val="00F85568"/>
    <w:rsid w:val="00F87A7F"/>
    <w:rsid w:val="00F90647"/>
    <w:rsid w:val="00F908C0"/>
    <w:rsid w:val="00F908F4"/>
    <w:rsid w:val="00F911CA"/>
    <w:rsid w:val="00F91897"/>
    <w:rsid w:val="00F91CE8"/>
    <w:rsid w:val="00F929D5"/>
    <w:rsid w:val="00F933A3"/>
    <w:rsid w:val="00F9344D"/>
    <w:rsid w:val="00F93CD3"/>
    <w:rsid w:val="00F93DC5"/>
    <w:rsid w:val="00F941DE"/>
    <w:rsid w:val="00F94308"/>
    <w:rsid w:val="00F950AE"/>
    <w:rsid w:val="00F957AB"/>
    <w:rsid w:val="00F96084"/>
    <w:rsid w:val="00F965E0"/>
    <w:rsid w:val="00F96E5F"/>
    <w:rsid w:val="00F9713A"/>
    <w:rsid w:val="00F972D8"/>
    <w:rsid w:val="00F977EF"/>
    <w:rsid w:val="00FA1CED"/>
    <w:rsid w:val="00FA2FA8"/>
    <w:rsid w:val="00FA33A6"/>
    <w:rsid w:val="00FA354D"/>
    <w:rsid w:val="00FA42CE"/>
    <w:rsid w:val="00FA596B"/>
    <w:rsid w:val="00FB14B5"/>
    <w:rsid w:val="00FB1818"/>
    <w:rsid w:val="00FB181B"/>
    <w:rsid w:val="00FB19F1"/>
    <w:rsid w:val="00FB2903"/>
    <w:rsid w:val="00FB2C8E"/>
    <w:rsid w:val="00FB2CFB"/>
    <w:rsid w:val="00FB3782"/>
    <w:rsid w:val="00FB37D0"/>
    <w:rsid w:val="00FB3EB8"/>
    <w:rsid w:val="00FB3F78"/>
    <w:rsid w:val="00FB47F6"/>
    <w:rsid w:val="00FB4A72"/>
    <w:rsid w:val="00FB4FCF"/>
    <w:rsid w:val="00FB5AFD"/>
    <w:rsid w:val="00FB6C30"/>
    <w:rsid w:val="00FB6E69"/>
    <w:rsid w:val="00FB7F93"/>
    <w:rsid w:val="00FC056C"/>
    <w:rsid w:val="00FC0C91"/>
    <w:rsid w:val="00FC295F"/>
    <w:rsid w:val="00FC3442"/>
    <w:rsid w:val="00FC3D20"/>
    <w:rsid w:val="00FC6C56"/>
    <w:rsid w:val="00FC6E44"/>
    <w:rsid w:val="00FD0990"/>
    <w:rsid w:val="00FD0F9F"/>
    <w:rsid w:val="00FD40A8"/>
    <w:rsid w:val="00FD4A66"/>
    <w:rsid w:val="00FD4CFB"/>
    <w:rsid w:val="00FD5718"/>
    <w:rsid w:val="00FD5C47"/>
    <w:rsid w:val="00FD5C88"/>
    <w:rsid w:val="00FD60A1"/>
    <w:rsid w:val="00FD628F"/>
    <w:rsid w:val="00FD6C2A"/>
    <w:rsid w:val="00FE0B57"/>
    <w:rsid w:val="00FE0CA0"/>
    <w:rsid w:val="00FE10A0"/>
    <w:rsid w:val="00FE13F2"/>
    <w:rsid w:val="00FE1E0E"/>
    <w:rsid w:val="00FE2516"/>
    <w:rsid w:val="00FE2BF9"/>
    <w:rsid w:val="00FE399C"/>
    <w:rsid w:val="00FE40B4"/>
    <w:rsid w:val="00FE40F2"/>
    <w:rsid w:val="00FE477D"/>
    <w:rsid w:val="00FE4DA2"/>
    <w:rsid w:val="00FE50A1"/>
    <w:rsid w:val="00FE5388"/>
    <w:rsid w:val="00FE6088"/>
    <w:rsid w:val="00FE6840"/>
    <w:rsid w:val="00FE6F51"/>
    <w:rsid w:val="00FE79A8"/>
    <w:rsid w:val="00FE7CAD"/>
    <w:rsid w:val="00FE7F52"/>
    <w:rsid w:val="00FF0EB2"/>
    <w:rsid w:val="00FF1944"/>
    <w:rsid w:val="00FF1E33"/>
    <w:rsid w:val="00FF1E34"/>
    <w:rsid w:val="00FF21AE"/>
    <w:rsid w:val="00FF23B4"/>
    <w:rsid w:val="00FF2789"/>
    <w:rsid w:val="00FF28E9"/>
    <w:rsid w:val="00FF4201"/>
    <w:rsid w:val="00FF426B"/>
    <w:rsid w:val="00FF4784"/>
    <w:rsid w:val="00FF48D2"/>
    <w:rsid w:val="00FF5657"/>
    <w:rsid w:val="00FF62BE"/>
    <w:rsid w:val="00FF663A"/>
    <w:rsid w:val="00FF6D61"/>
    <w:rsid w:val="00FF70AB"/>
    <w:rsid w:val="00FF743B"/>
    <w:rsid w:val="00FF7720"/>
    <w:rsid w:val="00FF7C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F79AA"/>
  <w15:chartTrackingRefBased/>
  <w15:docId w15:val="{BE637136-5FC6-4980-B7C2-FD5EB421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3A6"/>
    <w:rPr>
      <w:sz w:val="28"/>
      <w:szCs w:val="22"/>
      <w:lang w:eastAsia="en-US"/>
    </w:rPr>
  </w:style>
  <w:style w:type="paragraph" w:styleId="Heading1">
    <w:name w:val="heading 1"/>
    <w:basedOn w:val="Normal"/>
    <w:next w:val="Normal"/>
    <w:link w:val="Heading1Char"/>
    <w:uiPriority w:val="9"/>
    <w:qFormat/>
    <w:rsid w:val="006F045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F045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D52D8"/>
    <w:pPr>
      <w:keepNext/>
      <w:jc w:val="center"/>
      <w:outlineLvl w:val="2"/>
    </w:pPr>
    <w:rPr>
      <w:rFonts w:eastAsia="Times New Roman"/>
      <w:i/>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D52D8"/>
    <w:rPr>
      <w:color w:val="0000FF"/>
      <w:u w:val="single"/>
    </w:rPr>
  </w:style>
  <w:style w:type="paragraph" w:customStyle="1" w:styleId="naisnod">
    <w:name w:val="naisnod"/>
    <w:basedOn w:val="Normal"/>
    <w:rsid w:val="00BD52D8"/>
    <w:pPr>
      <w:spacing w:before="100" w:beforeAutospacing="1" w:after="100" w:afterAutospacing="1"/>
    </w:pPr>
    <w:rPr>
      <w:rFonts w:eastAsia="Times New Roman"/>
      <w:sz w:val="24"/>
      <w:szCs w:val="24"/>
      <w:lang w:eastAsia="lv-LV"/>
    </w:rPr>
  </w:style>
  <w:style w:type="paragraph" w:customStyle="1" w:styleId="naisf">
    <w:name w:val="naisf"/>
    <w:basedOn w:val="Normal"/>
    <w:rsid w:val="00BD52D8"/>
    <w:pPr>
      <w:spacing w:before="100" w:beforeAutospacing="1" w:after="100" w:afterAutospacing="1"/>
    </w:pPr>
    <w:rPr>
      <w:rFonts w:eastAsia="Times New Roman"/>
      <w:sz w:val="24"/>
      <w:szCs w:val="24"/>
      <w:lang w:eastAsia="lv-LV"/>
    </w:rPr>
  </w:style>
  <w:style w:type="paragraph" w:customStyle="1" w:styleId="naisc">
    <w:name w:val="naisc"/>
    <w:basedOn w:val="Normal"/>
    <w:rsid w:val="00BD52D8"/>
    <w:pPr>
      <w:spacing w:before="100" w:beforeAutospacing="1" w:after="100" w:afterAutospacing="1"/>
    </w:pPr>
    <w:rPr>
      <w:rFonts w:eastAsia="Times New Roman"/>
      <w:sz w:val="24"/>
      <w:szCs w:val="24"/>
      <w:lang w:eastAsia="lv-LV"/>
    </w:rPr>
  </w:style>
  <w:style w:type="paragraph" w:customStyle="1" w:styleId="naiskr">
    <w:name w:val="naiskr"/>
    <w:basedOn w:val="Normal"/>
    <w:rsid w:val="00BD52D8"/>
    <w:pPr>
      <w:spacing w:before="100" w:beforeAutospacing="1" w:after="100" w:afterAutospacing="1"/>
    </w:pPr>
    <w:rPr>
      <w:rFonts w:eastAsia="Times New Roman"/>
      <w:sz w:val="24"/>
      <w:szCs w:val="24"/>
      <w:lang w:eastAsia="lv-LV"/>
    </w:rPr>
  </w:style>
  <w:style w:type="paragraph" w:customStyle="1" w:styleId="naislab">
    <w:name w:val="naislab"/>
    <w:basedOn w:val="Normal"/>
    <w:rsid w:val="00BD52D8"/>
    <w:pPr>
      <w:spacing w:before="100" w:beforeAutospacing="1" w:after="100" w:afterAutospacing="1"/>
    </w:pPr>
    <w:rPr>
      <w:rFonts w:eastAsia="Times New Roman"/>
      <w:sz w:val="24"/>
      <w:szCs w:val="24"/>
      <w:lang w:eastAsia="lv-LV"/>
    </w:rPr>
  </w:style>
  <w:style w:type="character" w:customStyle="1" w:styleId="Heading3Char">
    <w:name w:val="Heading 3 Char"/>
    <w:link w:val="Heading3"/>
    <w:rsid w:val="00BD52D8"/>
    <w:rPr>
      <w:rFonts w:eastAsia="Times New Roman" w:cs="Times New Roman"/>
      <w:i/>
      <w:sz w:val="32"/>
      <w:szCs w:val="20"/>
    </w:rPr>
  </w:style>
  <w:style w:type="table" w:styleId="TableGrid">
    <w:name w:val="Table Grid"/>
    <w:basedOn w:val="TableNormal"/>
    <w:uiPriority w:val="59"/>
    <w:rsid w:val="004840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unhideWhenUsed/>
    <w:rsid w:val="004840E5"/>
    <w:pPr>
      <w:spacing w:after="120"/>
      <w:ind w:left="1440" w:right="1440"/>
    </w:pPr>
    <w:rPr>
      <w:rFonts w:eastAsia="Times New Roman"/>
      <w:szCs w:val="20"/>
    </w:rPr>
  </w:style>
  <w:style w:type="paragraph" w:customStyle="1" w:styleId="mans">
    <w:name w:val="mans"/>
    <w:basedOn w:val="Normal"/>
    <w:qFormat/>
    <w:rsid w:val="004840E5"/>
    <w:pPr>
      <w:spacing w:before="240" w:after="240"/>
      <w:ind w:firstLine="567"/>
      <w:jc w:val="both"/>
    </w:pPr>
    <w:rPr>
      <w:rFonts w:eastAsia="Times New Roman"/>
      <w:szCs w:val="24"/>
      <w:lang w:val="en-GB"/>
    </w:rPr>
  </w:style>
  <w:style w:type="paragraph" w:styleId="Header">
    <w:name w:val="header"/>
    <w:basedOn w:val="Normal"/>
    <w:link w:val="HeaderChar"/>
    <w:uiPriority w:val="99"/>
    <w:unhideWhenUsed/>
    <w:rsid w:val="00B70481"/>
    <w:pPr>
      <w:tabs>
        <w:tab w:val="center" w:pos="4153"/>
        <w:tab w:val="right" w:pos="8306"/>
      </w:tabs>
    </w:pPr>
  </w:style>
  <w:style w:type="character" w:customStyle="1" w:styleId="HeaderChar">
    <w:name w:val="Header Char"/>
    <w:basedOn w:val="DefaultParagraphFont"/>
    <w:link w:val="Header"/>
    <w:uiPriority w:val="99"/>
    <w:rsid w:val="00B70481"/>
  </w:style>
  <w:style w:type="paragraph" w:styleId="Footer">
    <w:name w:val="footer"/>
    <w:basedOn w:val="Normal"/>
    <w:link w:val="FooterChar"/>
    <w:uiPriority w:val="99"/>
    <w:unhideWhenUsed/>
    <w:rsid w:val="00B70481"/>
    <w:pPr>
      <w:tabs>
        <w:tab w:val="center" w:pos="4153"/>
        <w:tab w:val="right" w:pos="8306"/>
      </w:tabs>
    </w:pPr>
  </w:style>
  <w:style w:type="character" w:customStyle="1" w:styleId="FooterChar">
    <w:name w:val="Footer Char"/>
    <w:basedOn w:val="DefaultParagraphFont"/>
    <w:link w:val="Footer"/>
    <w:uiPriority w:val="99"/>
    <w:rsid w:val="00B70481"/>
  </w:style>
  <w:style w:type="paragraph" w:styleId="BalloonText">
    <w:name w:val="Balloon Text"/>
    <w:basedOn w:val="Normal"/>
    <w:link w:val="BalloonTextChar"/>
    <w:uiPriority w:val="99"/>
    <w:semiHidden/>
    <w:unhideWhenUsed/>
    <w:rsid w:val="00F67854"/>
    <w:rPr>
      <w:rFonts w:ascii="Tahoma" w:hAnsi="Tahoma"/>
      <w:sz w:val="16"/>
      <w:szCs w:val="16"/>
      <w:lang w:val="x-none"/>
    </w:rPr>
  </w:style>
  <w:style w:type="character" w:customStyle="1" w:styleId="BalloonTextChar">
    <w:name w:val="Balloon Text Char"/>
    <w:link w:val="BalloonText"/>
    <w:uiPriority w:val="99"/>
    <w:semiHidden/>
    <w:rsid w:val="00F67854"/>
    <w:rPr>
      <w:rFonts w:ascii="Tahoma" w:hAnsi="Tahoma" w:cs="Tahoma"/>
      <w:sz w:val="16"/>
      <w:szCs w:val="16"/>
      <w:lang w:eastAsia="en-US"/>
    </w:rPr>
  </w:style>
  <w:style w:type="paragraph" w:styleId="NoSpacing">
    <w:name w:val="No Spacing"/>
    <w:uiPriority w:val="1"/>
    <w:qFormat/>
    <w:rsid w:val="00D364C9"/>
    <w:rPr>
      <w:rFonts w:eastAsia="Times New Roman"/>
      <w:sz w:val="24"/>
      <w:szCs w:val="24"/>
      <w:lang w:val="en-GB" w:eastAsia="en-US"/>
    </w:rPr>
  </w:style>
  <w:style w:type="paragraph" w:styleId="BodyTextIndent">
    <w:name w:val="Body Text Indent"/>
    <w:basedOn w:val="Normal"/>
    <w:link w:val="BodyTextIndentChar"/>
    <w:uiPriority w:val="99"/>
    <w:semiHidden/>
    <w:unhideWhenUsed/>
    <w:rsid w:val="000E3105"/>
    <w:pPr>
      <w:spacing w:after="120"/>
      <w:ind w:left="283"/>
    </w:pPr>
    <w:rPr>
      <w:lang w:val="x-none"/>
    </w:rPr>
  </w:style>
  <w:style w:type="character" w:customStyle="1" w:styleId="BodyTextIndentChar">
    <w:name w:val="Body Text Indent Char"/>
    <w:link w:val="BodyTextIndent"/>
    <w:uiPriority w:val="99"/>
    <w:semiHidden/>
    <w:rsid w:val="000E3105"/>
    <w:rPr>
      <w:sz w:val="28"/>
      <w:szCs w:val="22"/>
      <w:lang w:eastAsia="en-US"/>
    </w:rPr>
  </w:style>
  <w:style w:type="numbering" w:customStyle="1" w:styleId="Style1">
    <w:name w:val="Style1"/>
    <w:uiPriority w:val="99"/>
    <w:rsid w:val="000E3105"/>
    <w:pPr>
      <w:numPr>
        <w:numId w:val="1"/>
      </w:numPr>
    </w:pPr>
  </w:style>
  <w:style w:type="paragraph" w:styleId="ListParagraph">
    <w:name w:val="List Paragraph"/>
    <w:aliases w:val="2,Akapit z listą BS,H&amp;P List Paragraph,Strip"/>
    <w:basedOn w:val="Normal"/>
    <w:link w:val="ListParagraphChar"/>
    <w:uiPriority w:val="34"/>
    <w:qFormat/>
    <w:rsid w:val="00556D6B"/>
    <w:pPr>
      <w:spacing w:after="200" w:line="276" w:lineRule="auto"/>
      <w:ind w:left="720"/>
      <w:contextualSpacing/>
    </w:pPr>
    <w:rPr>
      <w:rFonts w:ascii="Calibri" w:hAnsi="Calibri"/>
      <w:sz w:val="22"/>
    </w:rPr>
  </w:style>
  <w:style w:type="paragraph" w:styleId="BodyText2">
    <w:name w:val="Body Text 2"/>
    <w:basedOn w:val="Normal"/>
    <w:link w:val="BodyText2Char"/>
    <w:uiPriority w:val="99"/>
    <w:unhideWhenUsed/>
    <w:rsid w:val="007F61D6"/>
    <w:pPr>
      <w:spacing w:after="120" w:line="480" w:lineRule="auto"/>
    </w:pPr>
    <w:rPr>
      <w:lang w:val="x-none"/>
    </w:rPr>
  </w:style>
  <w:style w:type="character" w:customStyle="1" w:styleId="BodyText2Char">
    <w:name w:val="Body Text 2 Char"/>
    <w:link w:val="BodyText2"/>
    <w:uiPriority w:val="99"/>
    <w:rsid w:val="007F61D6"/>
    <w:rPr>
      <w:sz w:val="28"/>
      <w:szCs w:val="22"/>
      <w:lang w:eastAsia="en-US"/>
    </w:rPr>
  </w:style>
  <w:style w:type="character" w:styleId="Strong">
    <w:name w:val="Strong"/>
    <w:uiPriority w:val="22"/>
    <w:qFormat/>
    <w:rsid w:val="00382CF8"/>
    <w:rPr>
      <w:rFonts w:ascii="Garamond" w:hAnsi="Garamond"/>
      <w:b/>
      <w:bCs/>
      <w:noProof w:val="0"/>
      <w:lang w:val="lv-LV"/>
    </w:rPr>
  </w:style>
  <w:style w:type="paragraph" w:customStyle="1" w:styleId="naispant">
    <w:name w:val="naispant"/>
    <w:basedOn w:val="Normal"/>
    <w:rsid w:val="00507856"/>
    <w:pPr>
      <w:spacing w:before="225" w:after="75"/>
      <w:ind w:left="375" w:firstLine="375"/>
      <w:jc w:val="both"/>
    </w:pPr>
    <w:rPr>
      <w:rFonts w:eastAsia="Times New Roman"/>
      <w:b/>
      <w:bCs/>
      <w:sz w:val="24"/>
      <w:szCs w:val="24"/>
      <w:lang w:eastAsia="lv-LV"/>
    </w:rPr>
  </w:style>
  <w:style w:type="paragraph" w:customStyle="1" w:styleId="Normal1">
    <w:name w:val="Normal1"/>
    <w:basedOn w:val="Normal"/>
    <w:rsid w:val="00422F96"/>
    <w:pPr>
      <w:spacing w:before="100" w:beforeAutospacing="1" w:after="100" w:afterAutospacing="1"/>
    </w:pPr>
    <w:rPr>
      <w:rFonts w:eastAsia="Times New Roman"/>
      <w:sz w:val="24"/>
      <w:szCs w:val="24"/>
      <w:lang w:eastAsia="lv-LV"/>
    </w:rPr>
  </w:style>
  <w:style w:type="character" w:styleId="CommentReference">
    <w:name w:val="annotation reference"/>
    <w:unhideWhenUsed/>
    <w:rsid w:val="00221002"/>
    <w:rPr>
      <w:sz w:val="16"/>
      <w:szCs w:val="16"/>
    </w:rPr>
  </w:style>
  <w:style w:type="paragraph" w:styleId="CommentText">
    <w:name w:val="annotation text"/>
    <w:basedOn w:val="Normal"/>
    <w:link w:val="CommentTextChar"/>
    <w:unhideWhenUsed/>
    <w:rsid w:val="00221002"/>
    <w:rPr>
      <w:sz w:val="20"/>
      <w:szCs w:val="20"/>
      <w:lang w:val="x-none"/>
    </w:rPr>
  </w:style>
  <w:style w:type="character" w:customStyle="1" w:styleId="CommentTextChar">
    <w:name w:val="Comment Text Char"/>
    <w:link w:val="CommentText"/>
    <w:rsid w:val="00221002"/>
    <w:rPr>
      <w:lang w:eastAsia="en-US"/>
    </w:rPr>
  </w:style>
  <w:style w:type="paragraph" w:styleId="CommentSubject">
    <w:name w:val="annotation subject"/>
    <w:basedOn w:val="CommentText"/>
    <w:next w:val="CommentText"/>
    <w:link w:val="CommentSubjectChar"/>
    <w:uiPriority w:val="99"/>
    <w:semiHidden/>
    <w:unhideWhenUsed/>
    <w:rsid w:val="00221002"/>
    <w:rPr>
      <w:b/>
      <w:bCs/>
    </w:rPr>
  </w:style>
  <w:style w:type="character" w:customStyle="1" w:styleId="CommentSubjectChar">
    <w:name w:val="Comment Subject Char"/>
    <w:link w:val="CommentSubject"/>
    <w:uiPriority w:val="99"/>
    <w:semiHidden/>
    <w:rsid w:val="00221002"/>
    <w:rPr>
      <w:b/>
      <w:bCs/>
      <w:lang w:eastAsia="en-US"/>
    </w:rPr>
  </w:style>
  <w:style w:type="paragraph" w:customStyle="1" w:styleId="naisvisr">
    <w:name w:val="naisvisr"/>
    <w:basedOn w:val="Normal"/>
    <w:rsid w:val="007C44DD"/>
    <w:pPr>
      <w:spacing w:before="150" w:after="150"/>
      <w:jc w:val="center"/>
    </w:pPr>
    <w:rPr>
      <w:rFonts w:eastAsia="Times New Roman"/>
      <w:b/>
      <w:bCs/>
      <w:szCs w:val="28"/>
      <w:lang w:eastAsia="lv-LV"/>
    </w:rPr>
  </w:style>
  <w:style w:type="paragraph" w:customStyle="1" w:styleId="Bezatstarpm1">
    <w:name w:val="Bez atstarpēm1"/>
    <w:qFormat/>
    <w:rsid w:val="00A228FF"/>
    <w:rPr>
      <w:rFonts w:eastAsia="Times New Roman"/>
      <w:lang w:eastAsia="en-US"/>
    </w:rPr>
  </w:style>
  <w:style w:type="paragraph" w:styleId="HTMLPreformatted">
    <w:name w:val="HTML Preformatted"/>
    <w:basedOn w:val="Normal"/>
    <w:link w:val="HTMLPreformattedChar"/>
    <w:uiPriority w:val="99"/>
    <w:unhideWhenUsed/>
    <w:rsid w:val="00F02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ja-JP"/>
    </w:rPr>
  </w:style>
  <w:style w:type="character" w:customStyle="1" w:styleId="HTMLPreformattedChar">
    <w:name w:val="HTML Preformatted Char"/>
    <w:link w:val="HTMLPreformatted"/>
    <w:uiPriority w:val="99"/>
    <w:rsid w:val="00F02A26"/>
    <w:rPr>
      <w:rFonts w:ascii="Courier New" w:eastAsia="Times New Roman" w:hAnsi="Courier New" w:cs="Courier New"/>
      <w:lang w:eastAsia="ja-JP"/>
    </w:rPr>
  </w:style>
  <w:style w:type="paragraph" w:customStyle="1" w:styleId="Saturardtjs">
    <w:name w:val="Satura rādītājs"/>
    <w:basedOn w:val="Normal"/>
    <w:rsid w:val="002308B9"/>
    <w:pPr>
      <w:widowControl w:val="0"/>
      <w:suppressLineNumbers/>
      <w:suppressAutoHyphens/>
    </w:pPr>
    <w:rPr>
      <w:rFonts w:eastAsia="SimSun" w:cs="Mangal"/>
      <w:kern w:val="1"/>
      <w:sz w:val="24"/>
      <w:szCs w:val="24"/>
      <w:lang w:eastAsia="hi-IN" w:bidi="hi-IN"/>
    </w:rPr>
  </w:style>
  <w:style w:type="paragraph" w:customStyle="1" w:styleId="tv213">
    <w:name w:val="tv213"/>
    <w:basedOn w:val="Normal"/>
    <w:rsid w:val="00D112F8"/>
    <w:pPr>
      <w:spacing w:before="100" w:beforeAutospacing="1" w:after="100" w:afterAutospacing="1"/>
    </w:pPr>
    <w:rPr>
      <w:rFonts w:eastAsia="Times New Roman"/>
      <w:sz w:val="24"/>
      <w:szCs w:val="24"/>
      <w:lang w:val="en-US"/>
    </w:rPr>
  </w:style>
  <w:style w:type="paragraph" w:styleId="NormalWeb">
    <w:name w:val="Normal (Web)"/>
    <w:basedOn w:val="Normal"/>
    <w:uiPriority w:val="99"/>
    <w:unhideWhenUsed/>
    <w:rsid w:val="00E86D8B"/>
    <w:pPr>
      <w:spacing w:before="100" w:beforeAutospacing="1" w:after="100" w:afterAutospacing="1"/>
    </w:pPr>
    <w:rPr>
      <w:sz w:val="24"/>
      <w:szCs w:val="24"/>
      <w:lang w:eastAsia="lv-LV"/>
    </w:rPr>
  </w:style>
  <w:style w:type="character" w:styleId="Emphasis">
    <w:name w:val="Emphasis"/>
    <w:uiPriority w:val="20"/>
    <w:qFormat/>
    <w:rsid w:val="00E86D8B"/>
    <w:rPr>
      <w:i/>
      <w:iCs/>
    </w:rPr>
  </w:style>
  <w:style w:type="paragraph" w:styleId="BodyTextIndent3">
    <w:name w:val="Body Text Indent 3"/>
    <w:basedOn w:val="Normal"/>
    <w:link w:val="BodyTextIndent3Char"/>
    <w:uiPriority w:val="99"/>
    <w:semiHidden/>
    <w:unhideWhenUsed/>
    <w:rsid w:val="00E6002B"/>
    <w:pPr>
      <w:spacing w:after="120"/>
      <w:ind w:left="283"/>
    </w:pPr>
    <w:rPr>
      <w:sz w:val="16"/>
      <w:szCs w:val="16"/>
    </w:rPr>
  </w:style>
  <w:style w:type="character" w:customStyle="1" w:styleId="BodyTextIndent3Char">
    <w:name w:val="Body Text Indent 3 Char"/>
    <w:link w:val="BodyTextIndent3"/>
    <w:uiPriority w:val="99"/>
    <w:semiHidden/>
    <w:rsid w:val="00E6002B"/>
    <w:rPr>
      <w:sz w:val="16"/>
      <w:szCs w:val="16"/>
      <w:lang w:eastAsia="en-US"/>
    </w:rPr>
  </w:style>
  <w:style w:type="character" w:customStyle="1" w:styleId="apple-converted-space">
    <w:name w:val="apple-converted-space"/>
    <w:basedOn w:val="DefaultParagraphFont"/>
    <w:rsid w:val="005B51C6"/>
  </w:style>
  <w:style w:type="paragraph" w:customStyle="1" w:styleId="tv2133">
    <w:name w:val="tv2133"/>
    <w:basedOn w:val="Normal"/>
    <w:rsid w:val="00A65B79"/>
    <w:pPr>
      <w:spacing w:line="360" w:lineRule="auto"/>
      <w:ind w:firstLine="300"/>
    </w:pPr>
    <w:rPr>
      <w:rFonts w:eastAsia="Times New Roman"/>
      <w:color w:val="414142"/>
      <w:sz w:val="20"/>
      <w:szCs w:val="20"/>
      <w:lang w:eastAsia="lv-LV"/>
    </w:rPr>
  </w:style>
  <w:style w:type="character" w:customStyle="1" w:styleId="ListParagraphChar">
    <w:name w:val="List Paragraph Char"/>
    <w:aliases w:val="2 Char,Akapit z listą BS Char,H&amp;P List Paragraph Char,Strip Char"/>
    <w:link w:val="ListParagraph"/>
    <w:uiPriority w:val="34"/>
    <w:rsid w:val="00F81000"/>
    <w:rPr>
      <w:rFonts w:ascii="Calibri" w:hAnsi="Calibri"/>
      <w:sz w:val="22"/>
      <w:szCs w:val="22"/>
      <w:lang w:eastAsia="en-US"/>
    </w:rPr>
  </w:style>
  <w:style w:type="character" w:customStyle="1" w:styleId="Bodytext">
    <w:name w:val="Body text_"/>
    <w:basedOn w:val="DefaultParagraphFont"/>
    <w:link w:val="BodyText20"/>
    <w:rsid w:val="00A16854"/>
    <w:rPr>
      <w:rFonts w:ascii="Calibri" w:hAnsi="Calibri" w:cs="Calibri"/>
      <w:sz w:val="19"/>
      <w:szCs w:val="19"/>
      <w:shd w:val="clear" w:color="auto" w:fill="FFFFFF"/>
    </w:rPr>
  </w:style>
  <w:style w:type="character" w:customStyle="1" w:styleId="Bodytext4">
    <w:name w:val="Body text (4)_"/>
    <w:basedOn w:val="DefaultParagraphFont"/>
    <w:link w:val="Bodytext40"/>
    <w:rsid w:val="00A16854"/>
    <w:rPr>
      <w:rFonts w:ascii="Calibri" w:hAnsi="Calibri" w:cs="Calibri"/>
      <w:b/>
      <w:bCs/>
      <w:sz w:val="19"/>
      <w:szCs w:val="19"/>
      <w:shd w:val="clear" w:color="auto" w:fill="FFFFFF"/>
    </w:rPr>
  </w:style>
  <w:style w:type="character" w:customStyle="1" w:styleId="BodytextBold">
    <w:name w:val="Body text + Bold"/>
    <w:basedOn w:val="Bodytext"/>
    <w:rsid w:val="00A16854"/>
    <w:rPr>
      <w:rFonts w:ascii="Calibri" w:hAnsi="Calibri" w:cs="Calibri"/>
      <w:b/>
      <w:bCs/>
      <w:color w:val="000000"/>
      <w:spacing w:val="0"/>
      <w:w w:val="100"/>
      <w:position w:val="0"/>
      <w:sz w:val="19"/>
      <w:szCs w:val="19"/>
      <w:shd w:val="clear" w:color="auto" w:fill="FFFFFF"/>
      <w:lang w:val="lv-LV" w:eastAsia="lv-LV" w:bidi="lv-LV"/>
    </w:rPr>
  </w:style>
  <w:style w:type="paragraph" w:customStyle="1" w:styleId="BodyText20">
    <w:name w:val="Body Text2"/>
    <w:basedOn w:val="Normal"/>
    <w:link w:val="Bodytext"/>
    <w:rsid w:val="00A16854"/>
    <w:pPr>
      <w:widowControl w:val="0"/>
      <w:shd w:val="clear" w:color="auto" w:fill="FFFFFF"/>
      <w:spacing w:before="1320" w:line="0" w:lineRule="atLeast"/>
    </w:pPr>
    <w:rPr>
      <w:rFonts w:ascii="Calibri" w:hAnsi="Calibri" w:cs="Calibri"/>
      <w:sz w:val="19"/>
      <w:szCs w:val="19"/>
      <w:lang w:eastAsia="lv-LV"/>
    </w:rPr>
  </w:style>
  <w:style w:type="paragraph" w:customStyle="1" w:styleId="Bodytext40">
    <w:name w:val="Body text (4)"/>
    <w:basedOn w:val="Normal"/>
    <w:link w:val="Bodytext4"/>
    <w:rsid w:val="00A16854"/>
    <w:pPr>
      <w:widowControl w:val="0"/>
      <w:shd w:val="clear" w:color="auto" w:fill="FFFFFF"/>
      <w:spacing w:after="480" w:line="264" w:lineRule="exact"/>
      <w:jc w:val="right"/>
    </w:pPr>
    <w:rPr>
      <w:rFonts w:ascii="Calibri" w:hAnsi="Calibri" w:cs="Calibri"/>
      <w:b/>
      <w:bCs/>
      <w:sz w:val="19"/>
      <w:szCs w:val="19"/>
      <w:lang w:eastAsia="lv-LV"/>
    </w:rPr>
  </w:style>
  <w:style w:type="paragraph" w:customStyle="1" w:styleId="tv2132">
    <w:name w:val="tv2132"/>
    <w:basedOn w:val="Normal"/>
    <w:rsid w:val="00781385"/>
    <w:pPr>
      <w:spacing w:line="360" w:lineRule="auto"/>
      <w:ind w:firstLine="300"/>
    </w:pPr>
    <w:rPr>
      <w:rFonts w:eastAsia="Times New Roman"/>
      <w:color w:val="414142"/>
      <w:sz w:val="20"/>
      <w:szCs w:val="20"/>
      <w:lang w:eastAsia="lv-LV"/>
    </w:rPr>
  </w:style>
  <w:style w:type="character" w:customStyle="1" w:styleId="Heading1Char">
    <w:name w:val="Heading 1 Char"/>
    <w:basedOn w:val="DefaultParagraphFont"/>
    <w:link w:val="Heading1"/>
    <w:uiPriority w:val="9"/>
    <w:rsid w:val="006F0451"/>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semiHidden/>
    <w:rsid w:val="006F0451"/>
    <w:rPr>
      <w:rFonts w:asciiTheme="majorHAnsi" w:eastAsiaTheme="majorEastAsia" w:hAnsiTheme="majorHAnsi" w:cstheme="majorBidi"/>
      <w:color w:val="2E74B5" w:themeColor="accent1" w:themeShade="BF"/>
      <w:sz w:val="26"/>
      <w:szCs w:val="26"/>
      <w:lang w:eastAsia="en-US"/>
    </w:rPr>
  </w:style>
  <w:style w:type="character" w:styleId="FollowedHyperlink">
    <w:name w:val="FollowedHyperlink"/>
    <w:basedOn w:val="DefaultParagraphFont"/>
    <w:uiPriority w:val="99"/>
    <w:semiHidden/>
    <w:unhideWhenUsed/>
    <w:rsid w:val="00A17E2F"/>
    <w:rPr>
      <w:color w:val="954F72" w:themeColor="followedHyperlink"/>
      <w:u w:val="single"/>
    </w:rPr>
  </w:style>
  <w:style w:type="paragraph" w:styleId="Revision">
    <w:name w:val="Revision"/>
    <w:hidden/>
    <w:uiPriority w:val="99"/>
    <w:semiHidden/>
    <w:rsid w:val="00F64D2D"/>
    <w:rPr>
      <w:sz w:val="28"/>
      <w:szCs w:val="22"/>
      <w:lang w:eastAsia="en-US"/>
    </w:rPr>
  </w:style>
  <w:style w:type="paragraph" w:customStyle="1" w:styleId="Default">
    <w:name w:val="Default"/>
    <w:rsid w:val="00ED75DA"/>
    <w:pPr>
      <w:autoSpaceDE w:val="0"/>
      <w:autoSpaceDN w:val="0"/>
      <w:adjustRightInd w:val="0"/>
    </w:pPr>
    <w:rPr>
      <w:color w:val="000000"/>
      <w:sz w:val="24"/>
      <w:szCs w:val="24"/>
    </w:rPr>
  </w:style>
  <w:style w:type="paragraph" w:styleId="FootnoteText">
    <w:name w:val="footnote text"/>
    <w:basedOn w:val="Normal"/>
    <w:link w:val="FootnoteTextChar"/>
    <w:unhideWhenUsed/>
    <w:rsid w:val="00AB4D11"/>
    <w:pPr>
      <w:widowControl w:val="0"/>
    </w:pPr>
    <w:rPr>
      <w:rFonts w:ascii="Calibri" w:hAnsi="Calibri"/>
      <w:sz w:val="20"/>
      <w:szCs w:val="20"/>
    </w:rPr>
  </w:style>
  <w:style w:type="character" w:customStyle="1" w:styleId="FootnoteTextChar">
    <w:name w:val="Footnote Text Char"/>
    <w:basedOn w:val="DefaultParagraphFont"/>
    <w:link w:val="FootnoteText"/>
    <w:rsid w:val="00AB4D11"/>
    <w:rPr>
      <w:rFonts w:ascii="Calibri" w:hAnsi="Calibri"/>
      <w:lang w:eastAsia="en-US"/>
    </w:rPr>
  </w:style>
  <w:style w:type="character" w:styleId="FootnoteReference">
    <w:name w:val="footnote reference"/>
    <w:basedOn w:val="DefaultParagraphFont"/>
    <w:uiPriority w:val="99"/>
    <w:unhideWhenUsed/>
    <w:rsid w:val="00AB4D11"/>
    <w:rPr>
      <w:vertAlign w:val="superscript"/>
    </w:rPr>
  </w:style>
  <w:style w:type="paragraph" w:styleId="PlainText">
    <w:name w:val="Plain Text"/>
    <w:basedOn w:val="Normal"/>
    <w:link w:val="PlainTextChar"/>
    <w:uiPriority w:val="99"/>
    <w:unhideWhenUsed/>
    <w:rsid w:val="00A80676"/>
    <w:rPr>
      <w:rFonts w:ascii="Calibri" w:hAnsi="Calibri"/>
      <w:color w:val="1F497D"/>
      <w:sz w:val="22"/>
      <w:szCs w:val="21"/>
    </w:rPr>
  </w:style>
  <w:style w:type="character" w:customStyle="1" w:styleId="PlainTextChar">
    <w:name w:val="Plain Text Char"/>
    <w:basedOn w:val="DefaultParagraphFont"/>
    <w:link w:val="PlainText"/>
    <w:uiPriority w:val="99"/>
    <w:rsid w:val="00A80676"/>
    <w:rPr>
      <w:rFonts w:ascii="Calibri" w:hAnsi="Calibri"/>
      <w:color w:val="1F497D"/>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053">
      <w:bodyDiv w:val="1"/>
      <w:marLeft w:val="0"/>
      <w:marRight w:val="0"/>
      <w:marTop w:val="0"/>
      <w:marBottom w:val="0"/>
      <w:divBdr>
        <w:top w:val="none" w:sz="0" w:space="0" w:color="auto"/>
        <w:left w:val="none" w:sz="0" w:space="0" w:color="auto"/>
        <w:bottom w:val="none" w:sz="0" w:space="0" w:color="auto"/>
        <w:right w:val="none" w:sz="0" w:space="0" w:color="auto"/>
      </w:divBdr>
    </w:div>
    <w:div w:id="3557354">
      <w:bodyDiv w:val="1"/>
      <w:marLeft w:val="0"/>
      <w:marRight w:val="0"/>
      <w:marTop w:val="0"/>
      <w:marBottom w:val="0"/>
      <w:divBdr>
        <w:top w:val="none" w:sz="0" w:space="0" w:color="auto"/>
        <w:left w:val="none" w:sz="0" w:space="0" w:color="auto"/>
        <w:bottom w:val="none" w:sz="0" w:space="0" w:color="auto"/>
        <w:right w:val="none" w:sz="0" w:space="0" w:color="auto"/>
      </w:divBdr>
    </w:div>
    <w:div w:id="30814027">
      <w:bodyDiv w:val="1"/>
      <w:marLeft w:val="0"/>
      <w:marRight w:val="0"/>
      <w:marTop w:val="0"/>
      <w:marBottom w:val="0"/>
      <w:divBdr>
        <w:top w:val="none" w:sz="0" w:space="0" w:color="auto"/>
        <w:left w:val="none" w:sz="0" w:space="0" w:color="auto"/>
        <w:bottom w:val="none" w:sz="0" w:space="0" w:color="auto"/>
        <w:right w:val="none" w:sz="0" w:space="0" w:color="auto"/>
      </w:divBdr>
    </w:div>
    <w:div w:id="46342794">
      <w:bodyDiv w:val="1"/>
      <w:marLeft w:val="0"/>
      <w:marRight w:val="0"/>
      <w:marTop w:val="0"/>
      <w:marBottom w:val="0"/>
      <w:divBdr>
        <w:top w:val="none" w:sz="0" w:space="0" w:color="auto"/>
        <w:left w:val="none" w:sz="0" w:space="0" w:color="auto"/>
        <w:bottom w:val="none" w:sz="0" w:space="0" w:color="auto"/>
        <w:right w:val="none" w:sz="0" w:space="0" w:color="auto"/>
      </w:divBdr>
    </w:div>
    <w:div w:id="113713423">
      <w:bodyDiv w:val="1"/>
      <w:marLeft w:val="0"/>
      <w:marRight w:val="0"/>
      <w:marTop w:val="0"/>
      <w:marBottom w:val="0"/>
      <w:divBdr>
        <w:top w:val="none" w:sz="0" w:space="0" w:color="auto"/>
        <w:left w:val="none" w:sz="0" w:space="0" w:color="auto"/>
        <w:bottom w:val="none" w:sz="0" w:space="0" w:color="auto"/>
        <w:right w:val="none" w:sz="0" w:space="0" w:color="auto"/>
      </w:divBdr>
    </w:div>
    <w:div w:id="146829618">
      <w:bodyDiv w:val="1"/>
      <w:marLeft w:val="0"/>
      <w:marRight w:val="0"/>
      <w:marTop w:val="0"/>
      <w:marBottom w:val="0"/>
      <w:divBdr>
        <w:top w:val="none" w:sz="0" w:space="0" w:color="auto"/>
        <w:left w:val="none" w:sz="0" w:space="0" w:color="auto"/>
        <w:bottom w:val="none" w:sz="0" w:space="0" w:color="auto"/>
        <w:right w:val="none" w:sz="0" w:space="0" w:color="auto"/>
      </w:divBdr>
    </w:div>
    <w:div w:id="218328755">
      <w:bodyDiv w:val="1"/>
      <w:marLeft w:val="0"/>
      <w:marRight w:val="0"/>
      <w:marTop w:val="0"/>
      <w:marBottom w:val="0"/>
      <w:divBdr>
        <w:top w:val="none" w:sz="0" w:space="0" w:color="auto"/>
        <w:left w:val="none" w:sz="0" w:space="0" w:color="auto"/>
        <w:bottom w:val="none" w:sz="0" w:space="0" w:color="auto"/>
        <w:right w:val="none" w:sz="0" w:space="0" w:color="auto"/>
      </w:divBdr>
    </w:div>
    <w:div w:id="293996452">
      <w:bodyDiv w:val="1"/>
      <w:marLeft w:val="0"/>
      <w:marRight w:val="0"/>
      <w:marTop w:val="0"/>
      <w:marBottom w:val="0"/>
      <w:divBdr>
        <w:top w:val="none" w:sz="0" w:space="0" w:color="auto"/>
        <w:left w:val="none" w:sz="0" w:space="0" w:color="auto"/>
        <w:bottom w:val="none" w:sz="0" w:space="0" w:color="auto"/>
        <w:right w:val="none" w:sz="0" w:space="0" w:color="auto"/>
      </w:divBdr>
      <w:divsChild>
        <w:div w:id="2105416634">
          <w:marLeft w:val="0"/>
          <w:marRight w:val="0"/>
          <w:marTop w:val="0"/>
          <w:marBottom w:val="0"/>
          <w:divBdr>
            <w:top w:val="none" w:sz="0" w:space="0" w:color="auto"/>
            <w:left w:val="none" w:sz="0" w:space="0" w:color="auto"/>
            <w:bottom w:val="none" w:sz="0" w:space="0" w:color="auto"/>
            <w:right w:val="none" w:sz="0" w:space="0" w:color="auto"/>
          </w:divBdr>
        </w:div>
        <w:div w:id="859776396">
          <w:marLeft w:val="0"/>
          <w:marRight w:val="0"/>
          <w:marTop w:val="0"/>
          <w:marBottom w:val="0"/>
          <w:divBdr>
            <w:top w:val="none" w:sz="0" w:space="0" w:color="auto"/>
            <w:left w:val="none" w:sz="0" w:space="0" w:color="auto"/>
            <w:bottom w:val="none" w:sz="0" w:space="0" w:color="auto"/>
            <w:right w:val="none" w:sz="0" w:space="0" w:color="auto"/>
          </w:divBdr>
        </w:div>
      </w:divsChild>
    </w:div>
    <w:div w:id="295062480">
      <w:bodyDiv w:val="1"/>
      <w:marLeft w:val="0"/>
      <w:marRight w:val="0"/>
      <w:marTop w:val="0"/>
      <w:marBottom w:val="0"/>
      <w:divBdr>
        <w:top w:val="none" w:sz="0" w:space="0" w:color="auto"/>
        <w:left w:val="none" w:sz="0" w:space="0" w:color="auto"/>
        <w:bottom w:val="none" w:sz="0" w:space="0" w:color="auto"/>
        <w:right w:val="none" w:sz="0" w:space="0" w:color="auto"/>
      </w:divBdr>
    </w:div>
    <w:div w:id="310987471">
      <w:bodyDiv w:val="1"/>
      <w:marLeft w:val="0"/>
      <w:marRight w:val="0"/>
      <w:marTop w:val="0"/>
      <w:marBottom w:val="0"/>
      <w:divBdr>
        <w:top w:val="none" w:sz="0" w:space="0" w:color="auto"/>
        <w:left w:val="none" w:sz="0" w:space="0" w:color="auto"/>
        <w:bottom w:val="none" w:sz="0" w:space="0" w:color="auto"/>
        <w:right w:val="none" w:sz="0" w:space="0" w:color="auto"/>
      </w:divBdr>
    </w:div>
    <w:div w:id="311328613">
      <w:bodyDiv w:val="1"/>
      <w:marLeft w:val="0"/>
      <w:marRight w:val="0"/>
      <w:marTop w:val="0"/>
      <w:marBottom w:val="0"/>
      <w:divBdr>
        <w:top w:val="none" w:sz="0" w:space="0" w:color="auto"/>
        <w:left w:val="none" w:sz="0" w:space="0" w:color="auto"/>
        <w:bottom w:val="none" w:sz="0" w:space="0" w:color="auto"/>
        <w:right w:val="none" w:sz="0" w:space="0" w:color="auto"/>
      </w:divBdr>
    </w:div>
    <w:div w:id="339047557">
      <w:bodyDiv w:val="1"/>
      <w:marLeft w:val="0"/>
      <w:marRight w:val="0"/>
      <w:marTop w:val="0"/>
      <w:marBottom w:val="0"/>
      <w:divBdr>
        <w:top w:val="none" w:sz="0" w:space="0" w:color="auto"/>
        <w:left w:val="none" w:sz="0" w:space="0" w:color="auto"/>
        <w:bottom w:val="none" w:sz="0" w:space="0" w:color="auto"/>
        <w:right w:val="none" w:sz="0" w:space="0" w:color="auto"/>
      </w:divBdr>
    </w:div>
    <w:div w:id="400258050">
      <w:bodyDiv w:val="1"/>
      <w:marLeft w:val="0"/>
      <w:marRight w:val="0"/>
      <w:marTop w:val="0"/>
      <w:marBottom w:val="0"/>
      <w:divBdr>
        <w:top w:val="none" w:sz="0" w:space="0" w:color="auto"/>
        <w:left w:val="none" w:sz="0" w:space="0" w:color="auto"/>
        <w:bottom w:val="none" w:sz="0" w:space="0" w:color="auto"/>
        <w:right w:val="none" w:sz="0" w:space="0" w:color="auto"/>
      </w:divBdr>
    </w:div>
    <w:div w:id="416246880">
      <w:bodyDiv w:val="1"/>
      <w:marLeft w:val="0"/>
      <w:marRight w:val="0"/>
      <w:marTop w:val="0"/>
      <w:marBottom w:val="0"/>
      <w:divBdr>
        <w:top w:val="none" w:sz="0" w:space="0" w:color="auto"/>
        <w:left w:val="none" w:sz="0" w:space="0" w:color="auto"/>
        <w:bottom w:val="none" w:sz="0" w:space="0" w:color="auto"/>
        <w:right w:val="none" w:sz="0" w:space="0" w:color="auto"/>
      </w:divBdr>
    </w:div>
    <w:div w:id="464545041">
      <w:bodyDiv w:val="1"/>
      <w:marLeft w:val="0"/>
      <w:marRight w:val="0"/>
      <w:marTop w:val="0"/>
      <w:marBottom w:val="0"/>
      <w:divBdr>
        <w:top w:val="none" w:sz="0" w:space="0" w:color="auto"/>
        <w:left w:val="none" w:sz="0" w:space="0" w:color="auto"/>
        <w:bottom w:val="none" w:sz="0" w:space="0" w:color="auto"/>
        <w:right w:val="none" w:sz="0" w:space="0" w:color="auto"/>
      </w:divBdr>
    </w:div>
    <w:div w:id="474883511">
      <w:bodyDiv w:val="1"/>
      <w:marLeft w:val="0"/>
      <w:marRight w:val="0"/>
      <w:marTop w:val="0"/>
      <w:marBottom w:val="0"/>
      <w:divBdr>
        <w:top w:val="none" w:sz="0" w:space="0" w:color="auto"/>
        <w:left w:val="none" w:sz="0" w:space="0" w:color="auto"/>
        <w:bottom w:val="none" w:sz="0" w:space="0" w:color="auto"/>
        <w:right w:val="none" w:sz="0" w:space="0" w:color="auto"/>
      </w:divBdr>
    </w:div>
    <w:div w:id="480076487">
      <w:bodyDiv w:val="1"/>
      <w:marLeft w:val="0"/>
      <w:marRight w:val="0"/>
      <w:marTop w:val="0"/>
      <w:marBottom w:val="0"/>
      <w:divBdr>
        <w:top w:val="none" w:sz="0" w:space="0" w:color="auto"/>
        <w:left w:val="none" w:sz="0" w:space="0" w:color="auto"/>
        <w:bottom w:val="none" w:sz="0" w:space="0" w:color="auto"/>
        <w:right w:val="none" w:sz="0" w:space="0" w:color="auto"/>
      </w:divBdr>
    </w:div>
    <w:div w:id="500777109">
      <w:bodyDiv w:val="1"/>
      <w:marLeft w:val="0"/>
      <w:marRight w:val="0"/>
      <w:marTop w:val="0"/>
      <w:marBottom w:val="0"/>
      <w:divBdr>
        <w:top w:val="none" w:sz="0" w:space="0" w:color="auto"/>
        <w:left w:val="none" w:sz="0" w:space="0" w:color="auto"/>
        <w:bottom w:val="none" w:sz="0" w:space="0" w:color="auto"/>
        <w:right w:val="none" w:sz="0" w:space="0" w:color="auto"/>
      </w:divBdr>
    </w:div>
    <w:div w:id="517350905">
      <w:bodyDiv w:val="1"/>
      <w:marLeft w:val="0"/>
      <w:marRight w:val="0"/>
      <w:marTop w:val="0"/>
      <w:marBottom w:val="0"/>
      <w:divBdr>
        <w:top w:val="none" w:sz="0" w:space="0" w:color="auto"/>
        <w:left w:val="none" w:sz="0" w:space="0" w:color="auto"/>
        <w:bottom w:val="none" w:sz="0" w:space="0" w:color="auto"/>
        <w:right w:val="none" w:sz="0" w:space="0" w:color="auto"/>
      </w:divBdr>
    </w:div>
    <w:div w:id="525870246">
      <w:bodyDiv w:val="1"/>
      <w:marLeft w:val="0"/>
      <w:marRight w:val="0"/>
      <w:marTop w:val="0"/>
      <w:marBottom w:val="0"/>
      <w:divBdr>
        <w:top w:val="none" w:sz="0" w:space="0" w:color="auto"/>
        <w:left w:val="none" w:sz="0" w:space="0" w:color="auto"/>
        <w:bottom w:val="none" w:sz="0" w:space="0" w:color="auto"/>
        <w:right w:val="none" w:sz="0" w:space="0" w:color="auto"/>
      </w:divBdr>
    </w:div>
    <w:div w:id="610626515">
      <w:bodyDiv w:val="1"/>
      <w:marLeft w:val="0"/>
      <w:marRight w:val="0"/>
      <w:marTop w:val="0"/>
      <w:marBottom w:val="0"/>
      <w:divBdr>
        <w:top w:val="none" w:sz="0" w:space="0" w:color="auto"/>
        <w:left w:val="none" w:sz="0" w:space="0" w:color="auto"/>
        <w:bottom w:val="none" w:sz="0" w:space="0" w:color="auto"/>
        <w:right w:val="none" w:sz="0" w:space="0" w:color="auto"/>
      </w:divBdr>
    </w:div>
    <w:div w:id="619997303">
      <w:bodyDiv w:val="1"/>
      <w:marLeft w:val="0"/>
      <w:marRight w:val="0"/>
      <w:marTop w:val="0"/>
      <w:marBottom w:val="0"/>
      <w:divBdr>
        <w:top w:val="none" w:sz="0" w:space="0" w:color="auto"/>
        <w:left w:val="none" w:sz="0" w:space="0" w:color="auto"/>
        <w:bottom w:val="none" w:sz="0" w:space="0" w:color="auto"/>
        <w:right w:val="none" w:sz="0" w:space="0" w:color="auto"/>
      </w:divBdr>
    </w:div>
    <w:div w:id="621152818">
      <w:bodyDiv w:val="1"/>
      <w:marLeft w:val="0"/>
      <w:marRight w:val="0"/>
      <w:marTop w:val="0"/>
      <w:marBottom w:val="0"/>
      <w:divBdr>
        <w:top w:val="none" w:sz="0" w:space="0" w:color="auto"/>
        <w:left w:val="none" w:sz="0" w:space="0" w:color="auto"/>
        <w:bottom w:val="none" w:sz="0" w:space="0" w:color="auto"/>
        <w:right w:val="none" w:sz="0" w:space="0" w:color="auto"/>
      </w:divBdr>
    </w:div>
    <w:div w:id="742875006">
      <w:bodyDiv w:val="1"/>
      <w:marLeft w:val="0"/>
      <w:marRight w:val="0"/>
      <w:marTop w:val="0"/>
      <w:marBottom w:val="0"/>
      <w:divBdr>
        <w:top w:val="none" w:sz="0" w:space="0" w:color="auto"/>
        <w:left w:val="none" w:sz="0" w:space="0" w:color="auto"/>
        <w:bottom w:val="none" w:sz="0" w:space="0" w:color="auto"/>
        <w:right w:val="none" w:sz="0" w:space="0" w:color="auto"/>
      </w:divBdr>
    </w:div>
    <w:div w:id="749424208">
      <w:bodyDiv w:val="1"/>
      <w:marLeft w:val="0"/>
      <w:marRight w:val="0"/>
      <w:marTop w:val="0"/>
      <w:marBottom w:val="0"/>
      <w:divBdr>
        <w:top w:val="none" w:sz="0" w:space="0" w:color="auto"/>
        <w:left w:val="none" w:sz="0" w:space="0" w:color="auto"/>
        <w:bottom w:val="none" w:sz="0" w:space="0" w:color="auto"/>
        <w:right w:val="none" w:sz="0" w:space="0" w:color="auto"/>
      </w:divBdr>
    </w:div>
    <w:div w:id="828447689">
      <w:bodyDiv w:val="1"/>
      <w:marLeft w:val="0"/>
      <w:marRight w:val="0"/>
      <w:marTop w:val="0"/>
      <w:marBottom w:val="0"/>
      <w:divBdr>
        <w:top w:val="none" w:sz="0" w:space="0" w:color="auto"/>
        <w:left w:val="none" w:sz="0" w:space="0" w:color="auto"/>
        <w:bottom w:val="none" w:sz="0" w:space="0" w:color="auto"/>
        <w:right w:val="none" w:sz="0" w:space="0" w:color="auto"/>
      </w:divBdr>
    </w:div>
    <w:div w:id="850099024">
      <w:bodyDiv w:val="1"/>
      <w:marLeft w:val="0"/>
      <w:marRight w:val="0"/>
      <w:marTop w:val="0"/>
      <w:marBottom w:val="0"/>
      <w:divBdr>
        <w:top w:val="none" w:sz="0" w:space="0" w:color="auto"/>
        <w:left w:val="none" w:sz="0" w:space="0" w:color="auto"/>
        <w:bottom w:val="none" w:sz="0" w:space="0" w:color="auto"/>
        <w:right w:val="none" w:sz="0" w:space="0" w:color="auto"/>
      </w:divBdr>
    </w:div>
    <w:div w:id="852305892">
      <w:bodyDiv w:val="1"/>
      <w:marLeft w:val="0"/>
      <w:marRight w:val="0"/>
      <w:marTop w:val="0"/>
      <w:marBottom w:val="0"/>
      <w:divBdr>
        <w:top w:val="none" w:sz="0" w:space="0" w:color="auto"/>
        <w:left w:val="none" w:sz="0" w:space="0" w:color="auto"/>
        <w:bottom w:val="none" w:sz="0" w:space="0" w:color="auto"/>
        <w:right w:val="none" w:sz="0" w:space="0" w:color="auto"/>
      </w:divBdr>
    </w:div>
    <w:div w:id="876160649">
      <w:bodyDiv w:val="1"/>
      <w:marLeft w:val="0"/>
      <w:marRight w:val="0"/>
      <w:marTop w:val="0"/>
      <w:marBottom w:val="0"/>
      <w:divBdr>
        <w:top w:val="none" w:sz="0" w:space="0" w:color="auto"/>
        <w:left w:val="none" w:sz="0" w:space="0" w:color="auto"/>
        <w:bottom w:val="none" w:sz="0" w:space="0" w:color="auto"/>
        <w:right w:val="none" w:sz="0" w:space="0" w:color="auto"/>
      </w:divBdr>
    </w:div>
    <w:div w:id="914555193">
      <w:bodyDiv w:val="1"/>
      <w:marLeft w:val="0"/>
      <w:marRight w:val="0"/>
      <w:marTop w:val="0"/>
      <w:marBottom w:val="0"/>
      <w:divBdr>
        <w:top w:val="none" w:sz="0" w:space="0" w:color="auto"/>
        <w:left w:val="none" w:sz="0" w:space="0" w:color="auto"/>
        <w:bottom w:val="none" w:sz="0" w:space="0" w:color="auto"/>
        <w:right w:val="none" w:sz="0" w:space="0" w:color="auto"/>
      </w:divBdr>
    </w:div>
    <w:div w:id="920144157">
      <w:bodyDiv w:val="1"/>
      <w:marLeft w:val="0"/>
      <w:marRight w:val="0"/>
      <w:marTop w:val="0"/>
      <w:marBottom w:val="0"/>
      <w:divBdr>
        <w:top w:val="none" w:sz="0" w:space="0" w:color="auto"/>
        <w:left w:val="none" w:sz="0" w:space="0" w:color="auto"/>
        <w:bottom w:val="none" w:sz="0" w:space="0" w:color="auto"/>
        <w:right w:val="none" w:sz="0" w:space="0" w:color="auto"/>
      </w:divBdr>
    </w:div>
    <w:div w:id="939488935">
      <w:bodyDiv w:val="1"/>
      <w:marLeft w:val="0"/>
      <w:marRight w:val="0"/>
      <w:marTop w:val="0"/>
      <w:marBottom w:val="0"/>
      <w:divBdr>
        <w:top w:val="none" w:sz="0" w:space="0" w:color="auto"/>
        <w:left w:val="none" w:sz="0" w:space="0" w:color="auto"/>
        <w:bottom w:val="none" w:sz="0" w:space="0" w:color="auto"/>
        <w:right w:val="none" w:sz="0" w:space="0" w:color="auto"/>
      </w:divBdr>
    </w:div>
    <w:div w:id="941572898">
      <w:bodyDiv w:val="1"/>
      <w:marLeft w:val="0"/>
      <w:marRight w:val="0"/>
      <w:marTop w:val="0"/>
      <w:marBottom w:val="0"/>
      <w:divBdr>
        <w:top w:val="none" w:sz="0" w:space="0" w:color="auto"/>
        <w:left w:val="none" w:sz="0" w:space="0" w:color="auto"/>
        <w:bottom w:val="none" w:sz="0" w:space="0" w:color="auto"/>
        <w:right w:val="none" w:sz="0" w:space="0" w:color="auto"/>
      </w:divBdr>
    </w:div>
    <w:div w:id="958880181">
      <w:bodyDiv w:val="1"/>
      <w:marLeft w:val="0"/>
      <w:marRight w:val="0"/>
      <w:marTop w:val="0"/>
      <w:marBottom w:val="0"/>
      <w:divBdr>
        <w:top w:val="none" w:sz="0" w:space="0" w:color="auto"/>
        <w:left w:val="none" w:sz="0" w:space="0" w:color="auto"/>
        <w:bottom w:val="none" w:sz="0" w:space="0" w:color="auto"/>
        <w:right w:val="none" w:sz="0" w:space="0" w:color="auto"/>
      </w:divBdr>
    </w:div>
    <w:div w:id="1017122059">
      <w:bodyDiv w:val="1"/>
      <w:marLeft w:val="0"/>
      <w:marRight w:val="0"/>
      <w:marTop w:val="0"/>
      <w:marBottom w:val="0"/>
      <w:divBdr>
        <w:top w:val="none" w:sz="0" w:space="0" w:color="auto"/>
        <w:left w:val="none" w:sz="0" w:space="0" w:color="auto"/>
        <w:bottom w:val="none" w:sz="0" w:space="0" w:color="auto"/>
        <w:right w:val="none" w:sz="0" w:space="0" w:color="auto"/>
      </w:divBdr>
      <w:divsChild>
        <w:div w:id="1885168934">
          <w:marLeft w:val="0"/>
          <w:marRight w:val="0"/>
          <w:marTop w:val="0"/>
          <w:marBottom w:val="0"/>
          <w:divBdr>
            <w:top w:val="none" w:sz="0" w:space="0" w:color="auto"/>
            <w:left w:val="none" w:sz="0" w:space="0" w:color="auto"/>
            <w:bottom w:val="none" w:sz="0" w:space="0" w:color="auto"/>
            <w:right w:val="none" w:sz="0" w:space="0" w:color="auto"/>
          </w:divBdr>
        </w:div>
      </w:divsChild>
    </w:div>
    <w:div w:id="1034772317">
      <w:bodyDiv w:val="1"/>
      <w:marLeft w:val="0"/>
      <w:marRight w:val="0"/>
      <w:marTop w:val="0"/>
      <w:marBottom w:val="0"/>
      <w:divBdr>
        <w:top w:val="none" w:sz="0" w:space="0" w:color="auto"/>
        <w:left w:val="none" w:sz="0" w:space="0" w:color="auto"/>
        <w:bottom w:val="none" w:sz="0" w:space="0" w:color="auto"/>
        <w:right w:val="none" w:sz="0" w:space="0" w:color="auto"/>
      </w:divBdr>
    </w:div>
    <w:div w:id="1051461218">
      <w:bodyDiv w:val="1"/>
      <w:marLeft w:val="0"/>
      <w:marRight w:val="0"/>
      <w:marTop w:val="0"/>
      <w:marBottom w:val="0"/>
      <w:divBdr>
        <w:top w:val="none" w:sz="0" w:space="0" w:color="auto"/>
        <w:left w:val="none" w:sz="0" w:space="0" w:color="auto"/>
        <w:bottom w:val="none" w:sz="0" w:space="0" w:color="auto"/>
        <w:right w:val="none" w:sz="0" w:space="0" w:color="auto"/>
      </w:divBdr>
    </w:div>
    <w:div w:id="1075471831">
      <w:bodyDiv w:val="1"/>
      <w:marLeft w:val="0"/>
      <w:marRight w:val="0"/>
      <w:marTop w:val="0"/>
      <w:marBottom w:val="0"/>
      <w:divBdr>
        <w:top w:val="none" w:sz="0" w:space="0" w:color="auto"/>
        <w:left w:val="none" w:sz="0" w:space="0" w:color="auto"/>
        <w:bottom w:val="none" w:sz="0" w:space="0" w:color="auto"/>
        <w:right w:val="none" w:sz="0" w:space="0" w:color="auto"/>
      </w:divBdr>
    </w:div>
    <w:div w:id="1160081125">
      <w:bodyDiv w:val="1"/>
      <w:marLeft w:val="0"/>
      <w:marRight w:val="0"/>
      <w:marTop w:val="0"/>
      <w:marBottom w:val="0"/>
      <w:divBdr>
        <w:top w:val="none" w:sz="0" w:space="0" w:color="auto"/>
        <w:left w:val="none" w:sz="0" w:space="0" w:color="auto"/>
        <w:bottom w:val="none" w:sz="0" w:space="0" w:color="auto"/>
        <w:right w:val="none" w:sz="0" w:space="0" w:color="auto"/>
      </w:divBdr>
    </w:div>
    <w:div w:id="1192065769">
      <w:bodyDiv w:val="1"/>
      <w:marLeft w:val="0"/>
      <w:marRight w:val="0"/>
      <w:marTop w:val="0"/>
      <w:marBottom w:val="0"/>
      <w:divBdr>
        <w:top w:val="none" w:sz="0" w:space="0" w:color="auto"/>
        <w:left w:val="none" w:sz="0" w:space="0" w:color="auto"/>
        <w:bottom w:val="none" w:sz="0" w:space="0" w:color="auto"/>
        <w:right w:val="none" w:sz="0" w:space="0" w:color="auto"/>
      </w:divBdr>
    </w:div>
    <w:div w:id="1218131757">
      <w:bodyDiv w:val="1"/>
      <w:marLeft w:val="0"/>
      <w:marRight w:val="0"/>
      <w:marTop w:val="0"/>
      <w:marBottom w:val="0"/>
      <w:divBdr>
        <w:top w:val="none" w:sz="0" w:space="0" w:color="auto"/>
        <w:left w:val="none" w:sz="0" w:space="0" w:color="auto"/>
        <w:bottom w:val="none" w:sz="0" w:space="0" w:color="auto"/>
        <w:right w:val="none" w:sz="0" w:space="0" w:color="auto"/>
      </w:divBdr>
    </w:div>
    <w:div w:id="1224675890">
      <w:bodyDiv w:val="1"/>
      <w:marLeft w:val="0"/>
      <w:marRight w:val="0"/>
      <w:marTop w:val="0"/>
      <w:marBottom w:val="0"/>
      <w:divBdr>
        <w:top w:val="none" w:sz="0" w:space="0" w:color="auto"/>
        <w:left w:val="none" w:sz="0" w:space="0" w:color="auto"/>
        <w:bottom w:val="none" w:sz="0" w:space="0" w:color="auto"/>
        <w:right w:val="none" w:sz="0" w:space="0" w:color="auto"/>
      </w:divBdr>
    </w:div>
    <w:div w:id="1229345700">
      <w:bodyDiv w:val="1"/>
      <w:marLeft w:val="0"/>
      <w:marRight w:val="0"/>
      <w:marTop w:val="0"/>
      <w:marBottom w:val="0"/>
      <w:divBdr>
        <w:top w:val="none" w:sz="0" w:space="0" w:color="auto"/>
        <w:left w:val="none" w:sz="0" w:space="0" w:color="auto"/>
        <w:bottom w:val="none" w:sz="0" w:space="0" w:color="auto"/>
        <w:right w:val="none" w:sz="0" w:space="0" w:color="auto"/>
      </w:divBdr>
    </w:div>
    <w:div w:id="1250577886">
      <w:bodyDiv w:val="1"/>
      <w:marLeft w:val="0"/>
      <w:marRight w:val="0"/>
      <w:marTop w:val="0"/>
      <w:marBottom w:val="0"/>
      <w:divBdr>
        <w:top w:val="none" w:sz="0" w:space="0" w:color="auto"/>
        <w:left w:val="none" w:sz="0" w:space="0" w:color="auto"/>
        <w:bottom w:val="none" w:sz="0" w:space="0" w:color="auto"/>
        <w:right w:val="none" w:sz="0" w:space="0" w:color="auto"/>
      </w:divBdr>
    </w:div>
    <w:div w:id="1263950596">
      <w:bodyDiv w:val="1"/>
      <w:marLeft w:val="0"/>
      <w:marRight w:val="0"/>
      <w:marTop w:val="0"/>
      <w:marBottom w:val="0"/>
      <w:divBdr>
        <w:top w:val="none" w:sz="0" w:space="0" w:color="auto"/>
        <w:left w:val="none" w:sz="0" w:space="0" w:color="auto"/>
        <w:bottom w:val="none" w:sz="0" w:space="0" w:color="auto"/>
        <w:right w:val="none" w:sz="0" w:space="0" w:color="auto"/>
      </w:divBdr>
    </w:div>
    <w:div w:id="1264609475">
      <w:bodyDiv w:val="1"/>
      <w:marLeft w:val="0"/>
      <w:marRight w:val="0"/>
      <w:marTop w:val="0"/>
      <w:marBottom w:val="0"/>
      <w:divBdr>
        <w:top w:val="none" w:sz="0" w:space="0" w:color="auto"/>
        <w:left w:val="none" w:sz="0" w:space="0" w:color="auto"/>
        <w:bottom w:val="none" w:sz="0" w:space="0" w:color="auto"/>
        <w:right w:val="none" w:sz="0" w:space="0" w:color="auto"/>
      </w:divBdr>
    </w:div>
    <w:div w:id="1273975846">
      <w:bodyDiv w:val="1"/>
      <w:marLeft w:val="0"/>
      <w:marRight w:val="0"/>
      <w:marTop w:val="0"/>
      <w:marBottom w:val="0"/>
      <w:divBdr>
        <w:top w:val="none" w:sz="0" w:space="0" w:color="auto"/>
        <w:left w:val="none" w:sz="0" w:space="0" w:color="auto"/>
        <w:bottom w:val="none" w:sz="0" w:space="0" w:color="auto"/>
        <w:right w:val="none" w:sz="0" w:space="0" w:color="auto"/>
      </w:divBdr>
    </w:div>
    <w:div w:id="1310792788">
      <w:bodyDiv w:val="1"/>
      <w:marLeft w:val="0"/>
      <w:marRight w:val="0"/>
      <w:marTop w:val="0"/>
      <w:marBottom w:val="0"/>
      <w:divBdr>
        <w:top w:val="none" w:sz="0" w:space="0" w:color="auto"/>
        <w:left w:val="none" w:sz="0" w:space="0" w:color="auto"/>
        <w:bottom w:val="none" w:sz="0" w:space="0" w:color="auto"/>
        <w:right w:val="none" w:sz="0" w:space="0" w:color="auto"/>
      </w:divBdr>
    </w:div>
    <w:div w:id="1331182025">
      <w:bodyDiv w:val="1"/>
      <w:marLeft w:val="0"/>
      <w:marRight w:val="0"/>
      <w:marTop w:val="0"/>
      <w:marBottom w:val="0"/>
      <w:divBdr>
        <w:top w:val="none" w:sz="0" w:space="0" w:color="auto"/>
        <w:left w:val="none" w:sz="0" w:space="0" w:color="auto"/>
        <w:bottom w:val="none" w:sz="0" w:space="0" w:color="auto"/>
        <w:right w:val="none" w:sz="0" w:space="0" w:color="auto"/>
      </w:divBdr>
    </w:div>
    <w:div w:id="1371564911">
      <w:bodyDiv w:val="1"/>
      <w:marLeft w:val="0"/>
      <w:marRight w:val="0"/>
      <w:marTop w:val="0"/>
      <w:marBottom w:val="0"/>
      <w:divBdr>
        <w:top w:val="none" w:sz="0" w:space="0" w:color="auto"/>
        <w:left w:val="none" w:sz="0" w:space="0" w:color="auto"/>
        <w:bottom w:val="none" w:sz="0" w:space="0" w:color="auto"/>
        <w:right w:val="none" w:sz="0" w:space="0" w:color="auto"/>
      </w:divBdr>
    </w:div>
    <w:div w:id="1405105994">
      <w:bodyDiv w:val="1"/>
      <w:marLeft w:val="0"/>
      <w:marRight w:val="0"/>
      <w:marTop w:val="0"/>
      <w:marBottom w:val="0"/>
      <w:divBdr>
        <w:top w:val="none" w:sz="0" w:space="0" w:color="auto"/>
        <w:left w:val="none" w:sz="0" w:space="0" w:color="auto"/>
        <w:bottom w:val="none" w:sz="0" w:space="0" w:color="auto"/>
        <w:right w:val="none" w:sz="0" w:space="0" w:color="auto"/>
      </w:divBdr>
    </w:div>
    <w:div w:id="1499883011">
      <w:bodyDiv w:val="1"/>
      <w:marLeft w:val="0"/>
      <w:marRight w:val="0"/>
      <w:marTop w:val="0"/>
      <w:marBottom w:val="0"/>
      <w:divBdr>
        <w:top w:val="none" w:sz="0" w:space="0" w:color="auto"/>
        <w:left w:val="none" w:sz="0" w:space="0" w:color="auto"/>
        <w:bottom w:val="none" w:sz="0" w:space="0" w:color="auto"/>
        <w:right w:val="none" w:sz="0" w:space="0" w:color="auto"/>
      </w:divBdr>
    </w:div>
    <w:div w:id="1506825242">
      <w:bodyDiv w:val="1"/>
      <w:marLeft w:val="0"/>
      <w:marRight w:val="0"/>
      <w:marTop w:val="0"/>
      <w:marBottom w:val="0"/>
      <w:divBdr>
        <w:top w:val="none" w:sz="0" w:space="0" w:color="auto"/>
        <w:left w:val="none" w:sz="0" w:space="0" w:color="auto"/>
        <w:bottom w:val="none" w:sz="0" w:space="0" w:color="auto"/>
        <w:right w:val="none" w:sz="0" w:space="0" w:color="auto"/>
      </w:divBdr>
    </w:div>
    <w:div w:id="1567103188">
      <w:bodyDiv w:val="1"/>
      <w:marLeft w:val="0"/>
      <w:marRight w:val="0"/>
      <w:marTop w:val="0"/>
      <w:marBottom w:val="0"/>
      <w:divBdr>
        <w:top w:val="none" w:sz="0" w:space="0" w:color="auto"/>
        <w:left w:val="none" w:sz="0" w:space="0" w:color="auto"/>
        <w:bottom w:val="none" w:sz="0" w:space="0" w:color="auto"/>
        <w:right w:val="none" w:sz="0" w:space="0" w:color="auto"/>
      </w:divBdr>
    </w:div>
    <w:div w:id="1624460419">
      <w:bodyDiv w:val="1"/>
      <w:marLeft w:val="0"/>
      <w:marRight w:val="0"/>
      <w:marTop w:val="0"/>
      <w:marBottom w:val="0"/>
      <w:divBdr>
        <w:top w:val="none" w:sz="0" w:space="0" w:color="auto"/>
        <w:left w:val="none" w:sz="0" w:space="0" w:color="auto"/>
        <w:bottom w:val="none" w:sz="0" w:space="0" w:color="auto"/>
        <w:right w:val="none" w:sz="0" w:space="0" w:color="auto"/>
      </w:divBdr>
    </w:div>
    <w:div w:id="1660695174">
      <w:bodyDiv w:val="1"/>
      <w:marLeft w:val="0"/>
      <w:marRight w:val="0"/>
      <w:marTop w:val="0"/>
      <w:marBottom w:val="0"/>
      <w:divBdr>
        <w:top w:val="none" w:sz="0" w:space="0" w:color="auto"/>
        <w:left w:val="none" w:sz="0" w:space="0" w:color="auto"/>
        <w:bottom w:val="none" w:sz="0" w:space="0" w:color="auto"/>
        <w:right w:val="none" w:sz="0" w:space="0" w:color="auto"/>
      </w:divBdr>
    </w:div>
    <w:div w:id="1677145234">
      <w:bodyDiv w:val="1"/>
      <w:marLeft w:val="0"/>
      <w:marRight w:val="0"/>
      <w:marTop w:val="0"/>
      <w:marBottom w:val="0"/>
      <w:divBdr>
        <w:top w:val="none" w:sz="0" w:space="0" w:color="auto"/>
        <w:left w:val="none" w:sz="0" w:space="0" w:color="auto"/>
        <w:bottom w:val="none" w:sz="0" w:space="0" w:color="auto"/>
        <w:right w:val="none" w:sz="0" w:space="0" w:color="auto"/>
      </w:divBdr>
    </w:div>
    <w:div w:id="1693611574">
      <w:bodyDiv w:val="1"/>
      <w:marLeft w:val="0"/>
      <w:marRight w:val="0"/>
      <w:marTop w:val="0"/>
      <w:marBottom w:val="0"/>
      <w:divBdr>
        <w:top w:val="none" w:sz="0" w:space="0" w:color="auto"/>
        <w:left w:val="none" w:sz="0" w:space="0" w:color="auto"/>
        <w:bottom w:val="none" w:sz="0" w:space="0" w:color="auto"/>
        <w:right w:val="none" w:sz="0" w:space="0" w:color="auto"/>
      </w:divBdr>
    </w:div>
    <w:div w:id="1737319693">
      <w:bodyDiv w:val="1"/>
      <w:marLeft w:val="0"/>
      <w:marRight w:val="0"/>
      <w:marTop w:val="0"/>
      <w:marBottom w:val="0"/>
      <w:divBdr>
        <w:top w:val="none" w:sz="0" w:space="0" w:color="auto"/>
        <w:left w:val="none" w:sz="0" w:space="0" w:color="auto"/>
        <w:bottom w:val="none" w:sz="0" w:space="0" w:color="auto"/>
        <w:right w:val="none" w:sz="0" w:space="0" w:color="auto"/>
      </w:divBdr>
    </w:div>
    <w:div w:id="1742554900">
      <w:bodyDiv w:val="1"/>
      <w:marLeft w:val="0"/>
      <w:marRight w:val="0"/>
      <w:marTop w:val="0"/>
      <w:marBottom w:val="0"/>
      <w:divBdr>
        <w:top w:val="none" w:sz="0" w:space="0" w:color="auto"/>
        <w:left w:val="none" w:sz="0" w:space="0" w:color="auto"/>
        <w:bottom w:val="none" w:sz="0" w:space="0" w:color="auto"/>
        <w:right w:val="none" w:sz="0" w:space="0" w:color="auto"/>
      </w:divBdr>
    </w:div>
    <w:div w:id="1802840365">
      <w:bodyDiv w:val="1"/>
      <w:marLeft w:val="0"/>
      <w:marRight w:val="0"/>
      <w:marTop w:val="0"/>
      <w:marBottom w:val="0"/>
      <w:divBdr>
        <w:top w:val="none" w:sz="0" w:space="0" w:color="auto"/>
        <w:left w:val="none" w:sz="0" w:space="0" w:color="auto"/>
        <w:bottom w:val="none" w:sz="0" w:space="0" w:color="auto"/>
        <w:right w:val="none" w:sz="0" w:space="0" w:color="auto"/>
      </w:divBdr>
    </w:div>
    <w:div w:id="1805931413">
      <w:bodyDiv w:val="1"/>
      <w:marLeft w:val="0"/>
      <w:marRight w:val="0"/>
      <w:marTop w:val="0"/>
      <w:marBottom w:val="0"/>
      <w:divBdr>
        <w:top w:val="none" w:sz="0" w:space="0" w:color="auto"/>
        <w:left w:val="none" w:sz="0" w:space="0" w:color="auto"/>
        <w:bottom w:val="none" w:sz="0" w:space="0" w:color="auto"/>
        <w:right w:val="none" w:sz="0" w:space="0" w:color="auto"/>
      </w:divBdr>
    </w:div>
    <w:div w:id="1855070237">
      <w:bodyDiv w:val="1"/>
      <w:marLeft w:val="0"/>
      <w:marRight w:val="0"/>
      <w:marTop w:val="0"/>
      <w:marBottom w:val="0"/>
      <w:divBdr>
        <w:top w:val="none" w:sz="0" w:space="0" w:color="auto"/>
        <w:left w:val="none" w:sz="0" w:space="0" w:color="auto"/>
        <w:bottom w:val="none" w:sz="0" w:space="0" w:color="auto"/>
        <w:right w:val="none" w:sz="0" w:space="0" w:color="auto"/>
      </w:divBdr>
    </w:div>
    <w:div w:id="1888301927">
      <w:bodyDiv w:val="1"/>
      <w:marLeft w:val="0"/>
      <w:marRight w:val="0"/>
      <w:marTop w:val="0"/>
      <w:marBottom w:val="0"/>
      <w:divBdr>
        <w:top w:val="none" w:sz="0" w:space="0" w:color="auto"/>
        <w:left w:val="none" w:sz="0" w:space="0" w:color="auto"/>
        <w:bottom w:val="none" w:sz="0" w:space="0" w:color="auto"/>
        <w:right w:val="none" w:sz="0" w:space="0" w:color="auto"/>
      </w:divBdr>
    </w:div>
    <w:div w:id="1907301350">
      <w:bodyDiv w:val="1"/>
      <w:marLeft w:val="0"/>
      <w:marRight w:val="0"/>
      <w:marTop w:val="0"/>
      <w:marBottom w:val="0"/>
      <w:divBdr>
        <w:top w:val="none" w:sz="0" w:space="0" w:color="auto"/>
        <w:left w:val="none" w:sz="0" w:space="0" w:color="auto"/>
        <w:bottom w:val="none" w:sz="0" w:space="0" w:color="auto"/>
        <w:right w:val="none" w:sz="0" w:space="0" w:color="auto"/>
      </w:divBdr>
    </w:div>
    <w:div w:id="1937905747">
      <w:bodyDiv w:val="1"/>
      <w:marLeft w:val="0"/>
      <w:marRight w:val="0"/>
      <w:marTop w:val="0"/>
      <w:marBottom w:val="0"/>
      <w:divBdr>
        <w:top w:val="none" w:sz="0" w:space="0" w:color="auto"/>
        <w:left w:val="none" w:sz="0" w:space="0" w:color="auto"/>
        <w:bottom w:val="none" w:sz="0" w:space="0" w:color="auto"/>
        <w:right w:val="none" w:sz="0" w:space="0" w:color="auto"/>
      </w:divBdr>
    </w:div>
    <w:div w:id="2016225263">
      <w:bodyDiv w:val="1"/>
      <w:marLeft w:val="0"/>
      <w:marRight w:val="0"/>
      <w:marTop w:val="0"/>
      <w:marBottom w:val="0"/>
      <w:divBdr>
        <w:top w:val="none" w:sz="0" w:space="0" w:color="auto"/>
        <w:left w:val="none" w:sz="0" w:space="0" w:color="auto"/>
        <w:bottom w:val="none" w:sz="0" w:space="0" w:color="auto"/>
        <w:right w:val="none" w:sz="0" w:space="0" w:color="auto"/>
      </w:divBdr>
    </w:div>
    <w:div w:id="205391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F7842-CEE6-4847-869F-96A51BCD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24</Pages>
  <Words>4863</Words>
  <Characters>36308</Characters>
  <Application>Microsoft Office Word</Application>
  <DocSecurity>0</DocSecurity>
  <Lines>302</Lines>
  <Paragraphs>82</Paragraphs>
  <ScaleCrop>false</ScaleCrop>
  <HeadingPairs>
    <vt:vector size="2" baseType="variant">
      <vt:variant>
        <vt:lpstr>Title</vt:lpstr>
      </vt:variant>
      <vt:variant>
        <vt:i4>1</vt:i4>
      </vt:variant>
    </vt:vector>
  </HeadingPairs>
  <TitlesOfParts>
    <vt:vector size="1" baseType="lpstr">
      <vt:lpstr>Izziņa par atzinumos sniegtajiem iebildumiem par likumprojektu “Grozījums Publiskas personas finanšu līdzekļu un mantas izšķērdēšanas novēršanas likumā” (VSS-940)</vt:lpstr>
    </vt:vector>
  </TitlesOfParts>
  <Company>Finanšu ministrija</Company>
  <LinksUpToDate>false</LinksUpToDate>
  <CharactersWithSpaces>41089</CharactersWithSpaces>
  <SharedDoc>false</SharedDoc>
  <HLinks>
    <vt:vector size="18" baseType="variant">
      <vt:variant>
        <vt:i4>3080201</vt:i4>
      </vt:variant>
      <vt:variant>
        <vt:i4>6</vt:i4>
      </vt:variant>
      <vt:variant>
        <vt:i4>0</vt:i4>
      </vt:variant>
      <vt:variant>
        <vt:i4>5</vt:i4>
      </vt:variant>
      <vt:variant>
        <vt:lpwstr>mailto:Astra.Kalane@fm.gov.lv</vt:lpwstr>
      </vt:variant>
      <vt:variant>
        <vt:lpwstr/>
      </vt:variant>
      <vt:variant>
        <vt:i4>3276860</vt:i4>
      </vt:variant>
      <vt:variant>
        <vt:i4>3</vt:i4>
      </vt:variant>
      <vt:variant>
        <vt:i4>0</vt:i4>
      </vt:variant>
      <vt:variant>
        <vt:i4>5</vt:i4>
      </vt:variant>
      <vt:variant>
        <vt:lpwstr>http://tpi.mk.gov.lv/Terms.html</vt:lpwstr>
      </vt:variant>
      <vt:variant>
        <vt:lpwstr/>
      </vt:variant>
      <vt:variant>
        <vt:i4>2359408</vt:i4>
      </vt:variant>
      <vt:variant>
        <vt:i4>0</vt:i4>
      </vt:variant>
      <vt:variant>
        <vt:i4>0</vt:i4>
      </vt:variant>
      <vt:variant>
        <vt:i4>5</vt:i4>
      </vt:variant>
      <vt:variant>
        <vt:lpwstr>http://www.legaltext.ee/et/andmebaas/tekst.asp?loc=text&amp;dok=XXX0044K4&amp;keel=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“Grozījums Publiskas personas finanšu līdzekļu un mantas izšķērdēšanas novēršanas likumā” (VSS-940)</dc:title>
  <dc:subject>Izziņa par atzinumos sniegtajiem iebildumiem</dc:subject>
  <dc:creator>E.Šidlovskis</dc:creator>
  <cp:keywords/>
  <dc:description>Edgars Šidlovskis, 67083894, Edgars.Sidlovskis@fm.gov.lv</dc:description>
  <cp:lastModifiedBy>Edgars Šidlovskis</cp:lastModifiedBy>
  <cp:revision>10</cp:revision>
  <cp:lastPrinted>2020-03-02T07:45:00Z</cp:lastPrinted>
  <dcterms:created xsi:type="dcterms:W3CDTF">2022-03-21T13:39:00Z</dcterms:created>
  <dcterms:modified xsi:type="dcterms:W3CDTF">2022-03-29T07:35:00Z</dcterms:modified>
</cp:coreProperties>
</file>