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6.0 --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58"/>
      </w:tblGrid>
      <w:tr w14:paraId="5AA89271" w14:textId="77777777" w:rsidTr="00380695">
        <w:tblPrEx>
          <w:tblW w:w="0" w:type="auto"/>
          <w:tblLook w:val="04A0"/>
        </w:tblPrEx>
        <w:tc>
          <w:tcPr>
            <w:tcW w:w="9458" w:type="dxa"/>
          </w:tcPr>
          <w:p w:rsidR="00B97398" w:rsidP="00B97398" w14:paraId="25AF8C5D" w14:textId="77777777">
            <w:pPr>
              <w:jc w:val="center"/>
            </w:pPr>
            <w:r w:rsidRPr="000B1C5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9125" cy="685800"/>
                  <wp:effectExtent l="0" t="0" r="9525" b="0"/>
                  <wp:docPr id="1" name="Attēl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27BD37C" w14:textId="77777777" w:rsidTr="00380695">
        <w:tblPrEx>
          <w:tblW w:w="0" w:type="auto"/>
          <w:tblLook w:val="04A0"/>
        </w:tblPrEx>
        <w:tc>
          <w:tcPr>
            <w:tcW w:w="9458" w:type="dxa"/>
          </w:tcPr>
          <w:p w:rsidR="00B97398" w:rsidP="00B97398" w14:paraId="1006DDE8" w14:textId="77777777">
            <w:pPr>
              <w:jc w:val="center"/>
            </w:pPr>
            <w:r w:rsidRPr="000B1C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GULBENES NOVADA PAŠVALDĪBA</w:t>
            </w:r>
          </w:p>
        </w:tc>
      </w:tr>
      <w:tr w14:paraId="61CF87DC" w14:textId="77777777" w:rsidTr="00380695">
        <w:tblPrEx>
          <w:tblW w:w="0" w:type="auto"/>
          <w:tblLook w:val="04A0"/>
        </w:tblPrEx>
        <w:tc>
          <w:tcPr>
            <w:tcW w:w="9458" w:type="dxa"/>
          </w:tcPr>
          <w:p w:rsidR="00B97398" w:rsidP="00B97398" w14:paraId="136D43D2" w14:textId="77777777">
            <w:pPr>
              <w:jc w:val="center"/>
            </w:pPr>
            <w:r w:rsidRPr="000B1C5E">
              <w:rPr>
                <w:rFonts w:ascii="Times New Roman" w:hAnsi="Times New Roman" w:cs="Times New Roman"/>
                <w:sz w:val="24"/>
                <w:szCs w:val="24"/>
              </w:rPr>
              <w:t>Reģ.Nr.90009116327</w:t>
            </w:r>
          </w:p>
        </w:tc>
      </w:tr>
      <w:tr w14:paraId="043D0D55" w14:textId="77777777" w:rsidTr="00380695">
        <w:tblPrEx>
          <w:tblW w:w="0" w:type="auto"/>
          <w:tblLook w:val="04A0"/>
        </w:tblPrEx>
        <w:tc>
          <w:tcPr>
            <w:tcW w:w="9458" w:type="dxa"/>
          </w:tcPr>
          <w:p w:rsidR="00B97398" w:rsidP="00B97398" w14:paraId="719BE214" w14:textId="77777777">
            <w:pPr>
              <w:jc w:val="center"/>
            </w:pPr>
            <w:r w:rsidRPr="000B1C5E">
              <w:rPr>
                <w:rFonts w:ascii="Times New Roman" w:hAnsi="Times New Roman" w:cs="Times New Roman"/>
                <w:sz w:val="24"/>
                <w:szCs w:val="24"/>
              </w:rPr>
              <w:t>Ābeļu iela 2, Gulbene, Gulbenes nov., LV-4401</w:t>
            </w:r>
          </w:p>
        </w:tc>
      </w:tr>
      <w:tr w14:paraId="559701AD" w14:textId="77777777" w:rsidTr="00380695">
        <w:tblPrEx>
          <w:tblW w:w="0" w:type="auto"/>
          <w:tblLook w:val="04A0"/>
        </w:tblPrEx>
        <w:tc>
          <w:tcPr>
            <w:tcW w:w="9458" w:type="dxa"/>
          </w:tcPr>
          <w:p w:rsidR="00B97398" w:rsidP="00B97398" w14:paraId="3535374B" w14:textId="03D08706">
            <w:pPr>
              <w:jc w:val="center"/>
            </w:pPr>
            <w:r w:rsidRPr="000B1C5E">
              <w:rPr>
                <w:rFonts w:ascii="Times New Roman" w:hAnsi="Times New Roman" w:cs="Times New Roman"/>
                <w:sz w:val="24"/>
                <w:szCs w:val="24"/>
              </w:rPr>
              <w:t>Tālrunis 64497710, mob.26595362, e-pasts</w:t>
            </w:r>
            <w:r w:rsidR="00C468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B1C5E">
              <w:rPr>
                <w:rFonts w:ascii="Times New Roman" w:hAnsi="Times New Roman" w:cs="Times New Roman"/>
                <w:sz w:val="24"/>
                <w:szCs w:val="24"/>
              </w:rPr>
              <w:t xml:space="preserve"> dome@gulbene.lv, www.gulbene.lv</w:t>
            </w:r>
          </w:p>
        </w:tc>
      </w:tr>
    </w:tbl>
    <w:p w:rsidR="00A7611D" w14:paraId="1D2823FD" w14:textId="77777777"/>
    <w:p w:rsidR="00B97398" w:rsidP="00B97398" w14:paraId="27F96818" w14:textId="7777777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97398">
        <w:rPr>
          <w:rFonts w:ascii="Times New Roman" w:hAnsi="Times New Roman" w:cs="Times New Roman"/>
          <w:sz w:val="24"/>
          <w:szCs w:val="24"/>
        </w:rPr>
        <w:t>Gulbenē</w:t>
      </w:r>
    </w:p>
    <w:p w:rsidR="00B97398" w:rsidP="00B97398" w14:paraId="261B29A0" w14:textId="7777777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562"/>
        <w:gridCol w:w="3596"/>
      </w:tblGrid>
      <w:tr w14:paraId="588364FF" w14:textId="77777777" w:rsidTr="00D71D5C">
        <w:tblPrEx>
          <w:tblW w:w="9828" w:type="dxa"/>
          <w:tblLook w:val="04A0"/>
        </w:tblPrEx>
        <w:tc>
          <w:tcPr>
            <w:tcW w:w="6232" w:type="dxa"/>
            <w:gridSpan w:val="2"/>
          </w:tcPr>
          <w:p w:rsidR="00B97398" w:rsidP="00F93A25" w14:paraId="6D86DB6B" w14:textId="77777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18.09.2025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.Nr.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GND/4.23/25/2683</w:t>
            </w:r>
          </w:p>
          <w:p w:rsidR="00782EC8" w:rsidRPr="00EA6BEB" w:rsidP="00857A8B" w14:paraId="7CF89EDC" w14:textId="41D0FBC3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64033690"/>
            <w:bookmarkStart w:id="1" w:name="_Hlk72940040"/>
            <w:bookmarkStart w:id="2" w:name="_Hlk118195236"/>
            <w:r w:rsidRPr="00782E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 xml:space="preserve">Uz </w:t>
            </w:r>
            <w:r w:rsidR="00857A8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 xml:space="preserve">                                           </w:t>
            </w:r>
            <w:r w:rsidRPr="00782E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Nr. </w:t>
            </w:r>
            <w:bookmarkEnd w:id="0"/>
            <w:bookmarkEnd w:id="1"/>
            <w:bookmarkEnd w:id="2"/>
          </w:p>
        </w:tc>
        <w:tc>
          <w:tcPr>
            <w:tcW w:w="3596" w:type="dxa"/>
          </w:tcPr>
          <w:p w:rsidR="00B97398" w:rsidP="004F539C" w14:paraId="02C089CE" w14:textId="477BDB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E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57A8B" w:rsidR="00857A8B">
              <w:rPr>
                <w:rFonts w:ascii="Times New Roman" w:eastAsia="Calibri" w:hAnsi="Times New Roman" w:cs="Times New Roman"/>
                <w:sz w:val="24"/>
                <w:szCs w:val="24"/>
              </w:rPr>
              <w:t>Viedās administrācijas un reģionālās attīstības ministrija</w:t>
            </w:r>
            <w:r w:rsidR="00857A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</w:t>
            </w:r>
          </w:p>
          <w:p w:rsidR="00782EC8" w:rsidRPr="00782EC8" w:rsidP="004F539C" w14:paraId="68F34AA4" w14:textId="328D9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EC8">
              <w:rPr>
                <w:rFonts w:ascii="Times New Roman" w:hAnsi="Times New Roman" w:cs="Times New Roman"/>
                <w:sz w:val="24"/>
                <w:szCs w:val="24"/>
              </w:rPr>
              <w:t xml:space="preserve"> e-pasts:</w:t>
            </w:r>
            <w:r w:rsidR="001450A3">
              <w:t xml:space="preserve"> </w:t>
            </w:r>
            <w:hyperlink r:id="rId5" w:history="1">
              <w:r w:rsidRPr="00857A8B" w:rsidR="00857A8B">
                <w:rPr>
                  <w:rStyle w:val="Hyperlink"/>
                  <w:rFonts w:ascii="Times New Roman" w:hAnsi="Times New Roman" w:cs="Times New Roman"/>
                </w:rPr>
                <w:t>pasts@varam.gov.lv</w:t>
              </w:r>
            </w:hyperlink>
            <w:r w:rsidR="00857A8B">
              <w:t xml:space="preserve"> </w:t>
            </w:r>
          </w:p>
        </w:tc>
      </w:tr>
      <w:tr w14:paraId="55D49B16" w14:textId="77777777" w:rsidTr="00D71D5C">
        <w:tblPrEx>
          <w:tblW w:w="9828" w:type="dxa"/>
          <w:tblLook w:val="04A0"/>
        </w:tblPrEx>
        <w:tc>
          <w:tcPr>
            <w:tcW w:w="5670" w:type="dxa"/>
          </w:tcPr>
          <w:p w:rsidR="00B97398" w:rsidRPr="00F93A25" w:rsidP="00B97398" w14:paraId="43C6684C" w14:textId="21813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8" w:type="dxa"/>
            <w:gridSpan w:val="2"/>
          </w:tcPr>
          <w:p w:rsidR="00B97398" w:rsidRPr="00EA6BEB" w:rsidP="00B97398" w14:paraId="2D9C0766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57A8B" w:rsidP="00857A8B" w14:paraId="7FE614C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</w:t>
      </w:r>
      <w:r w:rsidRPr="00857A8B">
        <w:rPr>
          <w:rFonts w:ascii="Times New Roman" w:hAnsi="Times New Roman" w:cs="Times New Roman"/>
          <w:sz w:val="24"/>
          <w:szCs w:val="24"/>
        </w:rPr>
        <w:t xml:space="preserve">atbalstu </w:t>
      </w:r>
      <w:r>
        <w:rPr>
          <w:rFonts w:ascii="Times New Roman" w:hAnsi="Times New Roman" w:cs="Times New Roman"/>
          <w:sz w:val="24"/>
          <w:szCs w:val="24"/>
        </w:rPr>
        <w:t xml:space="preserve">Gulbenes novada </w:t>
      </w:r>
      <w:r w:rsidRPr="00857A8B">
        <w:rPr>
          <w:rFonts w:ascii="Times New Roman" w:hAnsi="Times New Roman" w:cs="Times New Roman"/>
          <w:sz w:val="24"/>
          <w:szCs w:val="24"/>
        </w:rPr>
        <w:t>pašvaldīb</w:t>
      </w:r>
      <w:r>
        <w:rPr>
          <w:rFonts w:ascii="Times New Roman" w:hAnsi="Times New Roman" w:cs="Times New Roman"/>
          <w:sz w:val="24"/>
          <w:szCs w:val="24"/>
        </w:rPr>
        <w:t>ai</w:t>
      </w:r>
      <w:r w:rsidRPr="00857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398" w:rsidP="00857A8B" w14:paraId="584E7C53" w14:textId="1CD0A9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7A8B">
        <w:rPr>
          <w:rFonts w:ascii="Times New Roman" w:hAnsi="Times New Roman" w:cs="Times New Roman"/>
          <w:sz w:val="24"/>
          <w:szCs w:val="24"/>
        </w:rPr>
        <w:t>2025. gada jūlija</w:t>
      </w:r>
      <w:r w:rsidR="00F53D25">
        <w:rPr>
          <w:rFonts w:ascii="Times New Roman" w:hAnsi="Times New Roman" w:cs="Times New Roman"/>
          <w:sz w:val="24"/>
          <w:szCs w:val="24"/>
        </w:rPr>
        <w:t xml:space="preserve"> un augusta mēnešu</w:t>
      </w:r>
      <w:r w:rsidRPr="00857A8B">
        <w:rPr>
          <w:rFonts w:ascii="Times New Roman" w:hAnsi="Times New Roman" w:cs="Times New Roman"/>
          <w:sz w:val="24"/>
          <w:szCs w:val="24"/>
        </w:rPr>
        <w:t xml:space="preserve"> lietavu radīto zaudējumu segšanai</w:t>
      </w:r>
    </w:p>
    <w:p w:rsidR="005C77C1" w:rsidP="00857A8B" w14:paraId="454A87D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4924" w:rsidP="001F6B80" w14:paraId="4C3CAFA2" w14:textId="77777777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4924" w:rsidP="001F6B80" w14:paraId="365BA688" w14:textId="27D59F2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4924">
        <w:rPr>
          <w:rFonts w:ascii="Times New Roman" w:hAnsi="Times New Roman" w:cs="Times New Roman"/>
          <w:sz w:val="24"/>
          <w:szCs w:val="24"/>
        </w:rPr>
        <w:t>2025.gada jūlija un augusta lietav</w:t>
      </w:r>
      <w:r>
        <w:rPr>
          <w:rFonts w:ascii="Times New Roman" w:hAnsi="Times New Roman" w:cs="Times New Roman"/>
          <w:sz w:val="24"/>
          <w:szCs w:val="24"/>
        </w:rPr>
        <w:t>u rezultātā tika bojāta</w:t>
      </w:r>
      <w:r w:rsidRPr="00F04924">
        <w:rPr>
          <w:rFonts w:ascii="Times New Roman" w:hAnsi="Times New Roman" w:cs="Times New Roman"/>
          <w:sz w:val="24"/>
          <w:szCs w:val="24"/>
        </w:rPr>
        <w:t xml:space="preserve"> </w:t>
      </w:r>
      <w:r w:rsidR="00523046">
        <w:rPr>
          <w:rFonts w:ascii="Times New Roman" w:hAnsi="Times New Roman" w:cs="Times New Roman"/>
          <w:sz w:val="24"/>
          <w:szCs w:val="24"/>
        </w:rPr>
        <w:t xml:space="preserve">Gulbenes </w:t>
      </w:r>
      <w:r w:rsidRPr="00F04924">
        <w:rPr>
          <w:rFonts w:ascii="Times New Roman" w:hAnsi="Times New Roman" w:cs="Times New Roman"/>
          <w:sz w:val="24"/>
          <w:szCs w:val="24"/>
        </w:rPr>
        <w:t>pašvaldības ceļu infrastruktūra</w:t>
      </w:r>
      <w:r>
        <w:rPr>
          <w:rFonts w:ascii="Times New Roman" w:hAnsi="Times New Roman" w:cs="Times New Roman"/>
          <w:sz w:val="24"/>
          <w:szCs w:val="24"/>
        </w:rPr>
        <w:t>, kas apdraudēja satiksmes drošību un traucēja transportlīdzekļu kustību</w:t>
      </w:r>
      <w:r w:rsidR="00523046">
        <w:rPr>
          <w:rFonts w:ascii="Times New Roman" w:hAnsi="Times New Roman" w:cs="Times New Roman"/>
          <w:sz w:val="24"/>
          <w:szCs w:val="24"/>
        </w:rPr>
        <w:t>. Izvērtējot esošo situāciju,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23046">
        <w:rPr>
          <w:rFonts w:ascii="Times New Roman" w:hAnsi="Times New Roman" w:cs="Times New Roman"/>
          <w:sz w:val="24"/>
          <w:szCs w:val="24"/>
        </w:rPr>
        <w:t xml:space="preserve">tika pieņemts lēmums, nekavējoties veikt ceļu klātnes bojājumu novēršanas darbus.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046">
        <w:rPr>
          <w:rFonts w:ascii="Times New Roman" w:hAnsi="Times New Roman" w:cs="Times New Roman"/>
          <w:sz w:val="24"/>
          <w:szCs w:val="24"/>
        </w:rPr>
        <w:t>A</w:t>
      </w:r>
      <w:r w:rsidRPr="00F04924">
        <w:rPr>
          <w:rFonts w:ascii="Times New Roman" w:hAnsi="Times New Roman" w:cs="Times New Roman"/>
          <w:sz w:val="24"/>
          <w:szCs w:val="24"/>
        </w:rPr>
        <w:t>tjaunošanas darbi ir pabeigti un apmaksāti, līdz ar to no valsts budžeta programmas "Līdzekļi neparedzētiem gadījumiem" Gulbenes novada pašvaldība lūdz kompensēt izdevumus 70 % apmērā, kā to paredz MK noteikumu Nr. 421 47. punkts.</w:t>
      </w:r>
    </w:p>
    <w:p w:rsidR="00F04924" w:rsidP="001F6B80" w14:paraId="149F3C62" w14:textId="77777777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C77C1" w:rsidP="00857A8B" w14:paraId="2184CF13" w14:textId="5E80E86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Pielikumā:</w:t>
      </w:r>
    </w:p>
    <w:p w:rsidR="00C60F15" w:rsidP="00332F09" w14:paraId="0E5DA6AC" w14:textId="22C204E5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1.</w:t>
      </w:r>
      <w:r w:rsidRPr="00C60F15">
        <w:t xml:space="preserve"> </w:t>
      </w:r>
      <w:r w:rsidRPr="00C60F15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pieteikums finanšu līdzekļu pieprasīšanai no valsts budžeta programmas "Līdzekļi neparedzētiem gadījumiem"</w:t>
      </w:r>
      <w:r w:rsidR="00332F0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 5.lpp.;</w:t>
      </w:r>
    </w:p>
    <w:p w:rsidR="00332F09" w:rsidP="00332F09" w14:paraId="5578FB1D" w14:textId="084289E8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 </w:t>
      </w:r>
      <w:r w:rsidRPr="00332F09">
        <w:rPr>
          <w:rFonts w:ascii="Times New Roman" w:eastAsia="Times New Roman" w:hAnsi="Times New Roman" w:cs="Times New Roman"/>
          <w:sz w:val="24"/>
          <w:szCs w:val="24"/>
          <w:lang w:eastAsia="lv-LV"/>
        </w:rPr>
        <w:t>APLIECINĀJUMS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32F09">
        <w:rPr>
          <w:rFonts w:ascii="Times New Roman" w:eastAsia="Times New Roman" w:hAnsi="Times New Roman" w:cs="Times New Roman"/>
          <w:sz w:val="24"/>
          <w:szCs w:val="24"/>
          <w:lang w:eastAsia="lv-LV"/>
        </w:rPr>
        <w:t>par 2025.gada jūlija un augusta lietavu radīto Gulbenes novada pašvaldības autoceļu bojātās infrastruktūras atjaunošan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 uz 5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lpp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;.</w:t>
      </w:r>
    </w:p>
    <w:p w:rsidR="00332F09" w:rsidP="00332F09" w14:paraId="084E5588" w14:textId="739B4C54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3. Apliecinājums</w:t>
      </w:r>
      <w:r w:rsidRPr="00332F09">
        <w:t xml:space="preserve"> </w:t>
      </w:r>
      <w:r>
        <w:t>“</w:t>
      </w:r>
      <w:r w:rsidRPr="00332F0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inženierbūvju </w:t>
      </w:r>
      <w:r w:rsidRPr="00332F09">
        <w:rPr>
          <w:rFonts w:ascii="Times New Roman" w:eastAsia="Times New Roman" w:hAnsi="Times New Roman" w:cs="Times New Roman"/>
          <w:sz w:val="24"/>
          <w:szCs w:val="24"/>
          <w:lang w:eastAsia="lv-LV"/>
        </w:rPr>
        <w:t>piederību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”uz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2 lpp.</w:t>
      </w:r>
    </w:p>
    <w:p w:rsidR="00332F09" w:rsidP="00332F09" w14:paraId="5008987C" w14:textId="24C687CD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4. Dokumenti, kas apliecina postījumu novēršanas darbus: akti, rēķini, līgumi uz 53.lpp.;</w:t>
      </w:r>
    </w:p>
    <w:p w:rsidR="00332F09" w:rsidP="00332F09" w14:paraId="5D403DA6" w14:textId="170AD273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5. Maksājuma uzdevumi, kas apliecina par maksājumu veikšanu uz 11.lpp.</w:t>
      </w:r>
    </w:p>
    <w:p w:rsidR="00332F09" w:rsidP="00332F09" w14:paraId="648378E6" w14:textId="77777777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332F09" w:rsidP="00332F09" w14:paraId="0BAF8B27" w14:textId="777777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5C77C1" w:rsidP="00F93A25" w14:paraId="124028C3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5C77C1" w:rsidP="00F93A25" w14:paraId="3B5763B4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8608D6" w:rsidP="008608D6" w14:paraId="312DE137" w14:textId="7401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</w:t>
      </w:r>
      <w:r w:rsidR="004B0536">
        <w:rPr>
          <w:rFonts w:ascii="Times New Roman" w:eastAsia="Times New Roman" w:hAnsi="Times New Roman" w:cs="Times New Roman"/>
          <w:sz w:val="24"/>
          <w:szCs w:val="24"/>
          <w:lang w:eastAsia="lv-LV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857A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4B053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   </w:t>
      </w:r>
      <w:r w:rsidR="004B0536">
        <w:rPr>
          <w:rFonts w:ascii="Times New Roman" w:eastAsia="Times New Roman" w:hAnsi="Times New Roman" w:cs="Times New Roman"/>
          <w:sz w:val="24"/>
          <w:szCs w:val="24"/>
          <w:lang w:eastAsia="lv-LV"/>
        </w:rPr>
        <w:t>A.Sprudzāne</w:t>
      </w:r>
    </w:p>
    <w:p w:rsidR="00F93A25" w:rsidP="00F93A25" w14:paraId="66DCEAEF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5C77C1" w:rsidRPr="00F93A25" w:rsidP="00F93A25" w14:paraId="5968188E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F93A25" w:rsidP="00F93A25" w14:paraId="442DD02E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1450A3" w:rsidP="00F93A25" w14:paraId="463B419E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1450A3" w:rsidP="00F93A25" w14:paraId="44CE5682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1450A3" w:rsidRPr="00F93A25" w:rsidP="00F93A25" w14:paraId="4522E4EC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782EC8" w:rsidRPr="00782EC8" w:rsidP="00782EC8" w14:paraId="326F5DA9" w14:textId="7777777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782EC8">
        <w:rPr>
          <w:rFonts w:ascii="Times New Roman" w:eastAsia="Times New Roman" w:hAnsi="Times New Roman" w:cs="Times New Roman"/>
          <w:sz w:val="16"/>
          <w:szCs w:val="16"/>
        </w:rPr>
        <w:t>Kurša 64473252</w:t>
      </w:r>
    </w:p>
    <w:p w:rsidR="00782EC8" w:rsidRPr="00782EC8" w:rsidP="00782EC8" w14:paraId="7568FC26" w14:textId="7777777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hyperlink r:id="rId6" w:history="1">
        <w:r w:rsidRPr="00782EC8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dace.kursa@gulbene.lv</w:t>
        </w:r>
      </w:hyperlink>
    </w:p>
    <w:p w:rsidR="00B97398" w:rsidRPr="00EA5B0F" w:rsidP="00EA5B0F" w14:paraId="4A257064" w14:textId="0ECD2D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93A25">
        <w:rPr>
          <w:rFonts w:ascii="Times New Roman" w:eastAsia="Times New Roman" w:hAnsi="Times New Roman" w:cs="Times New Roman"/>
          <w:sz w:val="24"/>
          <w:szCs w:val="24"/>
          <w:lang w:eastAsia="lv-LV"/>
        </w:rPr>
        <w:t>DOKUMENTS PARAKSTĪTS AR DROŠU ELEKTRONISKO PARAKSTU UN SATUR LAIKA ZĪMOGU</w:t>
      </w:r>
    </w:p>
    <w:sectPr w:rsidSect="00C506ED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7FDA2CB8"/>
    <w:multiLevelType w:val="multilevel"/>
    <w:tmpl w:val="6B366A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58926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98"/>
    <w:rsid w:val="00035E80"/>
    <w:rsid w:val="000A34B2"/>
    <w:rsid w:val="000B1C5E"/>
    <w:rsid w:val="001450A3"/>
    <w:rsid w:val="001803AF"/>
    <w:rsid w:val="001D09CF"/>
    <w:rsid w:val="001F6B80"/>
    <w:rsid w:val="0022102B"/>
    <w:rsid w:val="002624E3"/>
    <w:rsid w:val="002C1A06"/>
    <w:rsid w:val="002D6E18"/>
    <w:rsid w:val="002F0B3C"/>
    <w:rsid w:val="002F13A7"/>
    <w:rsid w:val="00332F09"/>
    <w:rsid w:val="0034132A"/>
    <w:rsid w:val="00380695"/>
    <w:rsid w:val="00381E4D"/>
    <w:rsid w:val="00385025"/>
    <w:rsid w:val="003B498B"/>
    <w:rsid w:val="004358F6"/>
    <w:rsid w:val="00472074"/>
    <w:rsid w:val="004B0536"/>
    <w:rsid w:val="004F2084"/>
    <w:rsid w:val="004F539C"/>
    <w:rsid w:val="00523046"/>
    <w:rsid w:val="00542458"/>
    <w:rsid w:val="0055348C"/>
    <w:rsid w:val="00584E97"/>
    <w:rsid w:val="005C77C1"/>
    <w:rsid w:val="00627DDB"/>
    <w:rsid w:val="006B5287"/>
    <w:rsid w:val="006E6009"/>
    <w:rsid w:val="007529B5"/>
    <w:rsid w:val="007531B1"/>
    <w:rsid w:val="00782EC8"/>
    <w:rsid w:val="007A3980"/>
    <w:rsid w:val="007B711D"/>
    <w:rsid w:val="00843800"/>
    <w:rsid w:val="00857A8B"/>
    <w:rsid w:val="008608D6"/>
    <w:rsid w:val="00882E34"/>
    <w:rsid w:val="00883A4B"/>
    <w:rsid w:val="008A7BB9"/>
    <w:rsid w:val="008B1F74"/>
    <w:rsid w:val="00A627D9"/>
    <w:rsid w:val="00A7611D"/>
    <w:rsid w:val="00A8356A"/>
    <w:rsid w:val="00AA26EC"/>
    <w:rsid w:val="00AE6D29"/>
    <w:rsid w:val="00B04A71"/>
    <w:rsid w:val="00B10B54"/>
    <w:rsid w:val="00B41604"/>
    <w:rsid w:val="00B626F1"/>
    <w:rsid w:val="00B97398"/>
    <w:rsid w:val="00C11ABD"/>
    <w:rsid w:val="00C4681B"/>
    <w:rsid w:val="00C506ED"/>
    <w:rsid w:val="00C60F15"/>
    <w:rsid w:val="00C8599F"/>
    <w:rsid w:val="00CB7084"/>
    <w:rsid w:val="00D048B5"/>
    <w:rsid w:val="00D057B4"/>
    <w:rsid w:val="00D14BFC"/>
    <w:rsid w:val="00D71D5C"/>
    <w:rsid w:val="00DA206B"/>
    <w:rsid w:val="00DB4048"/>
    <w:rsid w:val="00E3104A"/>
    <w:rsid w:val="00EA5B0F"/>
    <w:rsid w:val="00EA6BEB"/>
    <w:rsid w:val="00EB3A60"/>
    <w:rsid w:val="00EC45D6"/>
    <w:rsid w:val="00EF57CC"/>
    <w:rsid w:val="00EF655F"/>
    <w:rsid w:val="00F04924"/>
    <w:rsid w:val="00F53D25"/>
    <w:rsid w:val="00F93A25"/>
    <w:rsid w:val="00FD3833"/>
    <w:rsid w:val="00FE7EF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8F4783"/>
  <w15:chartTrackingRefBased/>
  <w15:docId w15:val="{F5214CCD-FE38-48F2-8883-9AB7E6C6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73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2E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2E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F6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pasts@varam.gov.lv" TargetMode="External" /><Relationship Id="rId6" Type="http://schemas.openxmlformats.org/officeDocument/2006/relationships/hyperlink" Target="mailto:dace.kursa@gulbene.lv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Līga Nogobode</dc:creator>
  <cp:lastModifiedBy>Dace Kurša</cp:lastModifiedBy>
  <cp:revision>3</cp:revision>
  <cp:lastPrinted>2025-09-18T13:01:00Z</cp:lastPrinted>
  <dcterms:created xsi:type="dcterms:W3CDTF">2025-09-18T12:44:00Z</dcterms:created>
  <dcterms:modified xsi:type="dcterms:W3CDTF">2025-09-18T13:03:00Z</dcterms:modified>
</cp:coreProperties>
</file>