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22-TA-3799: Rīkojuma projekts (Dalība misijā, operācijā, iecelšana amatā u.c. ar nepublicējamiem personas datiem)</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civilā eksperta dalību Eiropas Savienības Novērošanas misijā Gruzijā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Pamatojoties uz Starptautiskās palīdzības likuma 12. panta otro daļu, atbalstīt civilā eksperta Reiņa Janevica (personas kods (ierobežotas pieejamības informācija)) (turpmāk – civilais eksperts) dalību Eiropas Savienības Novērošanas misijā Gruzijā (turpmāk – starptautiskā misija).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projekts paredz civilā eksperta nosūtīšanu jaunā misijā, nevis jau esošās misijas termiņa pagarināšanu un</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Ministru kabineta 2020. gada 22. septembra noteikumu Nr. 598 "Kārtība, kādā civilo ekspertu nosūta dalībai starptautiskajā misijā vai operācijā " (turpmāk - noteikumi Nr. 598) 7.1. apakšpunktu, lūdzam projekta 1. punktā norādīt pilnīgu informāciju par civilo ekspertu.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Civilais eksperts R. Janevics kopš 2016. gada decembra nav saistīts ar nevienu institūciju kā amatpersona un  ir izdienas pensijā kā atvaļināts policijas majors. Pamatojoties uz MK Noteikumu 598 2.2 punktu un 17. punktu, misijās var tikt nosūtītas "citas fiziskas personas". ĀM ir izvērtējusi R. Janevica kandidatūru kā atbilstošu būt par neatkarīgo civilo ekspertu saskaņā ar augstāk minētajiem punktiem.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Pamatojoties uz Starptautiskās palīdzības likuma 12. panta otro daļu, atbalstīt neatkarīgā civilā eksperta Reiņa Janevica (personas kods (ierobežotas pieejamības informācija)) (turpmāk – civilais eksperts) dalību Eiropas Savienības Novērošanas misijā Gruzijā (turpmāk – starptautiskā misija).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Finanšu ministrijai no valsts budžeta programmas 02.00.00 "Līdzekļi neparedzētiem gadījumiem" piešķirt Ārlietu ministrijai finansējumu 53 467 </w:t>
            </w:r>
            <w:r w:rsidR="00000000" w:rsidRPr="00000000" w:rsidDel="00000000">
              <w:rPr>
                <w:i w:val="1"/>
                <w:rtl w:val="0"/>
              </w:rPr>
              <w:t xml:space="preserve">euro </w:t>
            </w:r>
            <w:r w:rsidR="00000000" w:rsidRPr="00000000" w:rsidDel="00000000">
              <w:rPr>
                <w:rtl w:val="0"/>
              </w:rPr>
              <w:t xml:space="preserve">apmērā šā rīkojuma 4. un 5. punktā minēto izdevumu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apvienot Ministru kabineta rīkojuma projekta 6. un 7.punktu un izteikt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ministrijai sagatavot un iesniegt Finanšu ministrijā likumprojekta “Par valsts budžetu 2023. gadam un budžeta ietvaru 2023., 2024. un 2025. gadam” izskatīšanai Saeimā otrajā lasījumā priekšlikumu par finansējuma pārdali no valsts budžeta resora “74. Gadskārtējā valsts budžeta izpildes procesā pārdalāmais finansējums” programmas 02.00.00 “Līdzekļi neparedzētiem gadījumiem” uz Ārlietu ministrijas budžeta apakšprogrammu 01.04.00 “Diplomātiskās misijas ārvalstīs” 2023.gadā 53 467 euro apmērā un 2024.gadā 5 412 euro apmērā civilā eksperta darbības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Ārlietu ministrijai sagatavot un iesniegt Finanšu ministrijā likumprojekta “Par valsts budžetu 2023. gadam un budžeta ietvaru 2023., 2024. un 2025. gadam” izskatīšanai Saeimā otrajā lasījumā priekšlikumu par finansējuma pārdali no valsts budžeta resora “74. Gadskārtējā valsts budžeta izpildes procesā pārdalāmais finansējums” programmas 02.00.00 “Līdzekļi neparedzētiem gadījumiem” uz Ārlietu ministrijas budžeta apakšprogrammu 01.04.00 “Diplomātiskās misijas ārvalstīs” 2023.gadā 53 467 </w:t>
            </w:r>
            <w:r w:rsidR="00000000" w:rsidRPr="00000000" w:rsidDel="00000000">
              <w:rPr>
                <w:i w:val="1"/>
                <w:rtl w:val="0"/>
              </w:rPr>
              <w:t xml:space="preserve">euro</w:t>
            </w:r>
            <w:r w:rsidR="00000000" w:rsidRPr="00000000" w:rsidDel="00000000">
              <w:rPr>
                <w:rtl w:val="0"/>
              </w:rPr>
              <w:t xml:space="preserve"> apmērā un 2024.gadā 5 412 </w:t>
            </w:r>
            <w:r w:rsidR="00000000" w:rsidRPr="00000000" w:rsidDel="00000000">
              <w:rPr>
                <w:i w:val="1"/>
                <w:rtl w:val="0"/>
              </w:rPr>
              <w:t xml:space="preserve">euro</w:t>
            </w:r>
            <w:r w:rsidR="00000000" w:rsidRPr="00000000" w:rsidDel="00000000">
              <w:rPr>
                <w:rtl w:val="0"/>
              </w:rPr>
              <w:t xml:space="preserve"> apmērā civilā eksperta darbības nodrošināšanai.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 (ar personas datiem) (IP)</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apvienot Ministru kabineta rīkojuma projekta 6. un 7.punktu un izteikt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ministrijai sagatavot un iesniegt Finanšu ministrijā likumprojekta “Par valsts budžetu 2023. gadam un budžeta ietvaru 2023., 2024. un 2025. gadam” izskatīšanai Saeimā otrajā lasījumā priekšlikumu par finansējuma pārdali no valsts budžeta resora “74. Gadskārtējā valsts budžeta izpildes procesā pārdalāmais finansējums” programmas 02.00.00 “Līdzekļi neparedzētiem gadījumiem” uz Ārlietu ministrijas budžeta apakšprogrammu 01.04.00 “Diplomātiskās misijas ārvalstīs” 2023.gadā 53 467 euro apmērā un 2024.gadā 5 412 euro apmērā civilā eksperta darbības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Pieņemta FM 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3. daļas “Tiesību akta projekta ietekme uz valsts budžetu un pašvaldību budžetiem” sadaļas “Cita informācija” otrajā rindkopā svītrot vārdus “budžeta bāzes”, atbilstoši Ministru kabineta rīkojuma projekta 7.punkta redakcijai.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Pieņemta FM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- 12.01.2023.)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saskaņā ar juridiskās tehnikas prasībām visus lietotos saīsinājumus, rakstot pirmo reizi, atšifrē, iekavās norādot to turpmāko lietojumu. Kā arī, ja konkrētais apzīmējums tiek saīsināts, tad šis saīsinājums lietojams arī turpmāk tekstā. Anotācijas pašreizējās situācijas aprakstā tiek lietots saīsinājums "EĀDD", kas tekstā nav izveidots atbilstoši juridiskās tehnikas prasībām (piem., skatīt Ministru kabineta 2009. gada 3. februāra noteikumu Nr. 108 „Normatīvo aktu projektu sagatavošanas noteikumi” 124. punktu) . Savukārt attiecībā uz saīsinājumu "MK" lūdzam ievērot nosacījumu, ka saīsinājums tiek veidot pirmo reizi tekstā pieminot saīsināmos vārdus.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 sadaļas “Tiesību akta projekta ietekme uz valsts budžetu un pašvaldību budžetiem” sadaļā “Cita informācija” norādīto informāciju atbilstoši piedāvātajai precizētajai Ministru kabineta rīkojuma projekta 6.punkta redakcijai.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22-TA-3799</w:t>
    </w:r>
    <w:r>
      <w:br/>
    </w:r>
    <w:r w:rsidR="00000000" w:rsidRPr="00000000" w:rsidDel="00000000">
      <w:rPr>
        <w:rtl w:val="0"/>
      </w:rPr>
      <w:t xml:space="preserve">18.01.2023. 19.39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22-TA-3799</w:t>
    </w:r>
    <w:r>
      <w:br/>
    </w:r>
    <w:r w:rsidR="00000000" w:rsidRPr="00000000" w:rsidDel="00000000">
      <w:rPr>
        <w:rtl w:val="0"/>
      </w:rPr>
      <w:t xml:space="preserve">18.01.2023. 19.39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Izziņa_22-TA-3799.docx</dc:title>
</cp:coreProperties>
</file>

<file path=docProps/custom.xml><?xml version="1.0" encoding="utf-8"?>
<Properties xmlns="http://schemas.openxmlformats.org/officeDocument/2006/custom-properties" xmlns:vt="http://schemas.openxmlformats.org/officeDocument/2006/docPropsVTypes"/>
</file>