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00A614" w14:textId="77777777" w:rsidR="00904354" w:rsidRDefault="00904354" w:rsidP="00904354">
      <w:pPr>
        <w:rPr>
          <w:rFonts w:ascii="Times New Roman" w:hAnsi="Times New Roman" w:cstheme="minorBidi"/>
          <w:sz w:val="24"/>
          <w:lang w:eastAsia="en-US"/>
        </w:rPr>
      </w:pPr>
    </w:p>
    <w:p w14:paraId="12F0357E" w14:textId="77777777" w:rsidR="00904354" w:rsidRDefault="00904354" w:rsidP="00904354">
      <w:pPr>
        <w:rPr>
          <w:rFonts w:eastAsia="Times New Roman"/>
          <w:lang w:val="en-US"/>
        </w:rPr>
      </w:pPr>
      <w:r>
        <w:rPr>
          <w:rFonts w:eastAsia="Times New Roman"/>
          <w:b/>
          <w:bCs/>
          <w:lang w:val="en-US"/>
        </w:rPr>
        <w:t>From:</w:t>
      </w:r>
      <w:r>
        <w:rPr>
          <w:rFonts w:eastAsia="Times New Roman"/>
          <w:lang w:val="en-US"/>
        </w:rPr>
        <w:t xml:space="preserve"> LPIAA info &lt;info@pateretajs.lv&gt; </w:t>
      </w:r>
      <w:r>
        <w:rPr>
          <w:rFonts w:eastAsia="Times New Roman"/>
          <w:lang w:val="en-US"/>
        </w:rPr>
        <w:br/>
      </w:r>
      <w:r>
        <w:rPr>
          <w:rFonts w:eastAsia="Times New Roman"/>
          <w:b/>
          <w:bCs/>
          <w:lang w:val="en-US"/>
        </w:rPr>
        <w:t>Sent:</w:t>
      </w:r>
      <w:r>
        <w:rPr>
          <w:rFonts w:eastAsia="Times New Roman"/>
          <w:lang w:val="en-US"/>
        </w:rPr>
        <w:t xml:space="preserve"> Wednesday, December 23, 2020 5:44 PM</w:t>
      </w:r>
      <w:r>
        <w:rPr>
          <w:rFonts w:eastAsia="Times New Roman"/>
          <w:lang w:val="en-US"/>
        </w:rPr>
        <w:br/>
      </w:r>
      <w:r>
        <w:rPr>
          <w:rFonts w:eastAsia="Times New Roman"/>
          <w:b/>
          <w:bCs/>
          <w:lang w:val="en-US"/>
        </w:rPr>
        <w:t>To:</w:t>
      </w:r>
      <w:r>
        <w:rPr>
          <w:rFonts w:eastAsia="Times New Roman"/>
          <w:lang w:val="en-US"/>
        </w:rPr>
        <w:t xml:space="preserve"> Pasts &lt;Pasts@em.gov.lv&gt;</w:t>
      </w:r>
      <w:r>
        <w:rPr>
          <w:rFonts w:eastAsia="Times New Roman"/>
          <w:lang w:val="en-US"/>
        </w:rPr>
        <w:br/>
      </w:r>
      <w:r>
        <w:rPr>
          <w:rFonts w:eastAsia="Times New Roman"/>
          <w:b/>
          <w:bCs/>
          <w:lang w:val="en-US"/>
        </w:rPr>
        <w:t>Subject:</w:t>
      </w:r>
      <w:r>
        <w:rPr>
          <w:rFonts w:eastAsia="Times New Roman"/>
          <w:lang w:val="en-US"/>
        </w:rPr>
        <w:t xml:space="preserve"> Re: 09.12.2020. Nr. 3.3-11/2020/7942N</w:t>
      </w:r>
    </w:p>
    <w:p w14:paraId="2440EFBA" w14:textId="77777777" w:rsidR="00904354" w:rsidRDefault="00904354" w:rsidP="00904354"/>
    <w:p w14:paraId="6A397AF3" w14:textId="77777777" w:rsidR="00904354" w:rsidRDefault="00904354" w:rsidP="00904354">
      <w:pPr>
        <w:pStyle w:val="NormalWeb"/>
        <w:shd w:val="clear" w:color="auto" w:fill="D5EAFF"/>
        <w:spacing w:line="200" w:lineRule="atLeast"/>
        <w:rPr>
          <w:color w:val="000000"/>
          <w:sz w:val="24"/>
          <w:szCs w:val="24"/>
        </w:rPr>
      </w:pPr>
      <w:r>
        <w:rPr>
          <w:color w:val="000000"/>
          <w:sz w:val="24"/>
          <w:szCs w:val="24"/>
        </w:rPr>
        <w:t>INFORMĀCIJAI: E-pasta vēstules sūtītājs ir ārējais adresāts.</w:t>
      </w:r>
    </w:p>
    <w:p w14:paraId="3A2EA7F3" w14:textId="77777777" w:rsidR="00904354" w:rsidRDefault="00904354" w:rsidP="00904354">
      <w:pPr>
        <w:rPr>
          <w:rFonts w:eastAsia="Times New Roman"/>
        </w:rPr>
      </w:pPr>
      <w:r>
        <w:rPr>
          <w:rFonts w:eastAsia="Times New Roman"/>
        </w:rPr>
        <w:t>Labdien!</w:t>
      </w:r>
      <w:r>
        <w:rPr>
          <w:rFonts w:eastAsia="Times New Roman"/>
        </w:rPr>
        <w:br/>
      </w:r>
      <w:r>
        <w:rPr>
          <w:rFonts w:eastAsia="Times New Roman"/>
        </w:rPr>
        <w:br/>
        <w:t xml:space="preserve">Vispirms, vēlamies pateikties EM par iespēju sniegt viedokli par likumprojektu, tomēr arī paust nožēlu, ka šobrīd EM nesaskata iespējas pagarināt pārdevēja atbildības termiņu par neatbilstību līguma noteikumiem attiecībā uz noteiktām preču grupām </w:t>
      </w:r>
      <w:proofErr w:type="spellStart"/>
      <w:r>
        <w:rPr>
          <w:rFonts w:eastAsia="Times New Roman"/>
        </w:rPr>
        <w:t>izvērtējuma</w:t>
      </w:r>
      <w:proofErr w:type="spellEnd"/>
      <w:r>
        <w:rPr>
          <w:rFonts w:eastAsia="Times New Roman"/>
        </w:rPr>
        <w:t xml:space="preserve"> trūkuma dēļ un ierosinām EM sākt darbu pie šāda </w:t>
      </w:r>
      <w:proofErr w:type="spellStart"/>
      <w:r>
        <w:rPr>
          <w:rFonts w:eastAsia="Times New Roman"/>
        </w:rPr>
        <w:t>izvērtējuma</w:t>
      </w:r>
      <w:proofErr w:type="spellEnd"/>
      <w:r>
        <w:rPr>
          <w:rFonts w:eastAsia="Times New Roman"/>
        </w:rPr>
        <w:t xml:space="preserve"> iespējami ātrāk.</w:t>
      </w:r>
      <w:r>
        <w:rPr>
          <w:rFonts w:eastAsia="Times New Roman"/>
        </w:rPr>
        <w:br/>
      </w:r>
      <w:r>
        <w:rPr>
          <w:rFonts w:eastAsia="Times New Roman"/>
        </w:rPr>
        <w:br/>
        <w:t xml:space="preserve">Tāpat, vēlamies paust nožēlu par to, ka bez jebkādas argumentācijas netika ņemts vērā mūsu priekšlikums attiecībā uz grozījumiem 13.panta 3.daļā, kas paredz prezumpcijas par neatbilstības izcelsmi termiņu noteikt nevis vienu gadu, bet divus gadus ilgu. </w:t>
      </w:r>
      <w:r>
        <w:rPr>
          <w:rFonts w:eastAsia="Times New Roman"/>
        </w:rPr>
        <w:br/>
      </w:r>
      <w:r>
        <w:rPr>
          <w:rFonts w:eastAsia="Times New Roman"/>
        </w:rPr>
        <w:br/>
        <w:t>Atgādinām, ka šī prezumpcija ir ne tikai atspēkojama, tā arī neatbrīvo patērētāju no pienākuma pierādīt pašas neatbilstības esamību, kā arī laiku, kad neatbilstība tika atklāta. Prezumpcijas mērķis ir atvieglot patērētājam pierādīšanas nastu, atbrīvojot viņu no pienākuma pierādīt neatbilstības cēloni, kas daudzos gadījumos patērētājiem var izrādīties pārmērīgi apgrūtinošs. Piemēram, jau tagad praksē ir strīdi par defektiem ražošanā izmantotajos materiālos, kuru izvērtēšanai ir nepieciešams pieprasīt no ražotāja detalizētas materiālu specifikācijas. Šādas informācijas iegūšana vidusmēra patērētājam nav pa spēkam, it īpaši apstākļos, kad ražotājam nav nekāda likumiska stimula dalīties ar patērētāju ar šādu informāciju. Līdz ar to, jau tagad strīdos par izmantoto materiālu defektiem, gadījumos, ja tie ir atklājušies vēlāk nekā 6 mēnešu laikā patērētājs faktiski ir bezspēcīgs un ar likumu noteiktais 2 gadu atbildības par preces neatbilstību līguma noteikumiem nedarbojas.</w:t>
      </w:r>
      <w:r>
        <w:rPr>
          <w:rFonts w:eastAsia="Times New Roman"/>
        </w:rPr>
        <w:br/>
      </w:r>
      <w:r>
        <w:rPr>
          <w:rFonts w:eastAsia="Times New Roman"/>
        </w:rPr>
        <w:br/>
        <w:t>Uzturam arī citus argumentus par labu prezumpcijas termiņa pagarināšanai līdz 2 gadiem, kurus minējām savā iepriekšējā atsauksmē par likumprojektu.</w:t>
      </w:r>
      <w:r>
        <w:rPr>
          <w:rFonts w:eastAsia="Times New Roman"/>
        </w:rPr>
        <w:br/>
      </w:r>
      <w:r>
        <w:rPr>
          <w:rFonts w:eastAsia="Times New Roman"/>
        </w:rPr>
        <w:br/>
        <w:t xml:space="preserve">Tāpat netika ņemts vērā PIAA priekšlikums papildināt jauno PTAL 28.panta 6.3 daļu ar noteikumu, kas nodrošinātu patērētājiem iespēju saņemt atmaksu, ja pārdevējs rīkojas negodprātīgi un liek patērētājam šķēršļus preces nodošanai. Piemēram, tas varētu būt noteikums, kas paredz, ka patērētāja pienākums uzskatāms par izpildītu arī tad, kad pārdevējs prettiesiski atsakās preci pieņemt vai </w:t>
      </w:r>
      <w:proofErr w:type="spellStart"/>
      <w:r>
        <w:rPr>
          <w:rFonts w:eastAsia="Times New Roman"/>
        </w:rPr>
        <w:t>nosūta</w:t>
      </w:r>
      <w:proofErr w:type="spellEnd"/>
      <w:r>
        <w:rPr>
          <w:rFonts w:eastAsia="Times New Roman"/>
        </w:rPr>
        <w:t xml:space="preserve"> to patērētājam atpakaļ. Sakarā ar to, ka arī šis priekšlikums netika ņemts vērā bez argumentācijas, lūdzam to izvērtēt atkārtoti.</w:t>
      </w:r>
      <w:bookmarkStart w:id="0" w:name="_GoBack"/>
      <w:bookmarkEnd w:id="0"/>
      <w:r>
        <w:rPr>
          <w:rFonts w:eastAsia="Times New Roman"/>
        </w:rPr>
        <w:br/>
      </w:r>
      <w:r>
        <w:rPr>
          <w:rFonts w:eastAsia="Times New Roman"/>
        </w:rPr>
        <w:br/>
        <w:t>Tāpat aicinām veikt likumprojektā vairākus tehniskos precizējumus:</w:t>
      </w:r>
      <w:r>
        <w:rPr>
          <w:rFonts w:eastAsia="Times New Roman"/>
        </w:rPr>
        <w:br/>
      </w:r>
      <w:r>
        <w:rPr>
          <w:rFonts w:eastAsia="Times New Roman"/>
        </w:rPr>
        <w:br/>
        <w:t xml:space="preserve">- veicot grozījumus PTAL 14.pantā ievieš jaunu 16.1 pantu, aicinām pieturēties pie abās direktīvās ietverto neatbilstības līguma noteikumiem kritēriju sistēmas (4 objektīvie kritēriji + 4 subjektīvie kritēriji). Piemēram, tagad likumprojekts faktiski neietver Direktīvas 2019/771 6.panta (c) punktā paredzēto subjektīvo kritēriju, bet 14.panta pirmās daļas sestajā punktā ir runa par atjauninājumiem vispār, neietverot direktīvā minētas papildu pazīmes. Šādas juridiskas tehnikas rezultātā tiesību piemērotājam praksē nāksies atsaukties pa tiešo uz direktīvas normām, nevis uz PTAL, kā arī tiks radītas nevajadzīgas šaubas par to vai direktīvas </w:t>
      </w:r>
      <w:r>
        <w:rPr>
          <w:rFonts w:eastAsia="Times New Roman"/>
        </w:rPr>
        <w:lastRenderedPageBreak/>
        <w:t>Latvijā ir pārņemtas korekti.</w:t>
      </w:r>
      <w:r>
        <w:rPr>
          <w:rFonts w:eastAsia="Times New Roman"/>
        </w:rPr>
        <w:br/>
      </w:r>
      <w:r>
        <w:rPr>
          <w:rFonts w:eastAsia="Times New Roman"/>
        </w:rPr>
        <w:br/>
        <w:t>- veicot grozījumus PTAL 27.panta pirmajā daļā aicinām novērst arī neprecizitāti daļas 2.teikumā. Šobrīd šis teikums ir šāds:</w:t>
      </w:r>
      <w:r>
        <w:rPr>
          <w:rFonts w:eastAsia="Times New Roman"/>
        </w:rPr>
        <w:br/>
      </w:r>
      <w:r>
        <w:rPr>
          <w:rFonts w:eastAsia="Times New Roman"/>
        </w:rPr>
        <w:br/>
        <w:t>"Patērētājs iesniedz prasījuma pieteikumu pārdevējam vai pakalpojuma sniedzējam divu mēnešu laikā no dienas, kad atklājis preces vai pakalpojuma neatbilstību līguma noteikumiem."</w:t>
      </w:r>
      <w:r>
        <w:rPr>
          <w:rFonts w:eastAsia="Times New Roman"/>
        </w:rPr>
        <w:br/>
      </w:r>
      <w:r>
        <w:rPr>
          <w:rFonts w:eastAsia="Times New Roman"/>
        </w:rPr>
        <w:br/>
        <w:t>Vēršam Jūsu uzmanību tam, ka teikums esošajā redakcijā ir pretrunā gan ar Direktīvas 1999/44/EC 5(2). pantu, gan ar Direktīvas 2019/771 12.pantu, gan ar EST judikatūru. Abas direktīvas paredz dalībvalsts tiesības ieviest patērētāja pienākumu /informēt/ pārdevēju par defekta atklāšanu divu mēnešu laikā no šī notikuma iestāšanās. Arī EST spriedumā lietā C-497/13 (</w:t>
      </w:r>
      <w:proofErr w:type="spellStart"/>
      <w:r>
        <w:rPr>
          <w:rFonts w:eastAsia="Times New Roman"/>
        </w:rPr>
        <w:t>Froukje</w:t>
      </w:r>
      <w:proofErr w:type="spellEnd"/>
      <w:r>
        <w:rPr>
          <w:rFonts w:eastAsia="Times New Roman"/>
        </w:rPr>
        <w:t xml:space="preserve"> Faber) ir norādījusi, ka Direktīvas 1999/44/EC 5.panta 2.punkts ir jāinterpretē tādējādi, ka sniedzamā informācija attiecas tikai uz minētās neatbilstības pastāvēšanu un ka tai nav paredzēti pierādīšanas noteikumi, kas padarītu neiespējamu vai pārlieku apgrūtinātu minētajam patērētājam iespēju izmantot šīs tiesības.</w:t>
      </w:r>
      <w:r>
        <w:rPr>
          <w:rFonts w:eastAsia="Times New Roman"/>
        </w:rPr>
        <w:br/>
      </w:r>
      <w:r>
        <w:rPr>
          <w:rFonts w:eastAsia="Times New Roman"/>
        </w:rPr>
        <w:br/>
        <w:t>Savukārt, termina "prasījuma pieteikums" izmantošana PTAL tekstā rada iespaidu, ka runa ir par 26.1 pantā paredzēto patērētāja iesniegumu , kurā ir jānorāda ne tikai par defekta atklāšanu, bet ir arī patērētāja prasījums, tā pamatojums, un kuram jāpievieno prasījumu pamatojošie dokumenti (piemēram, ekspertīzes atzinums).</w:t>
      </w:r>
      <w:r>
        <w:rPr>
          <w:rFonts w:eastAsia="Times New Roman"/>
        </w:rPr>
        <w:br/>
      </w:r>
      <w:r>
        <w:rPr>
          <w:rFonts w:eastAsia="Times New Roman"/>
        </w:rPr>
        <w:br/>
        <w:t>Ar cieņu,</w:t>
      </w:r>
      <w:r>
        <w:rPr>
          <w:rFonts w:eastAsia="Times New Roman"/>
        </w:rPr>
        <w:br/>
      </w:r>
      <w:r>
        <w:rPr>
          <w:rFonts w:eastAsia="Times New Roman"/>
        </w:rPr>
        <w:br/>
        <w:t>Andrejs Vanags</w:t>
      </w:r>
      <w:r>
        <w:rPr>
          <w:rFonts w:eastAsia="Times New Roman"/>
        </w:rPr>
        <w:br/>
      </w:r>
      <w:r>
        <w:rPr>
          <w:rFonts w:eastAsia="Times New Roman"/>
        </w:rPr>
        <w:br/>
        <w:t>Biedrība "Latvijas Patērētāju interešu aizstāvības asociācija"</w:t>
      </w:r>
      <w:r>
        <w:rPr>
          <w:rFonts w:eastAsia="Times New Roman"/>
        </w:rPr>
        <w:br/>
        <w:t>+371 29295520</w:t>
      </w:r>
      <w:r>
        <w:rPr>
          <w:rFonts w:eastAsia="Times New Roman"/>
        </w:rPr>
        <w:br/>
      </w:r>
      <w:hyperlink r:id="rId6" w:history="1">
        <w:r>
          <w:rPr>
            <w:rStyle w:val="Hyperlink"/>
            <w:rFonts w:eastAsia="Times New Roman"/>
          </w:rPr>
          <w:t>www.pateretajs.lv</w:t>
        </w:r>
      </w:hyperlink>
    </w:p>
    <w:p w14:paraId="2AEDEFCB" w14:textId="77777777" w:rsidR="00904354" w:rsidRDefault="00904354" w:rsidP="00904354">
      <w:pPr>
        <w:rPr>
          <w:rFonts w:eastAsia="Times New Roman"/>
        </w:rPr>
      </w:pPr>
      <w:r>
        <w:rPr>
          <w:rFonts w:eastAsia="Times New Roman"/>
        </w:rPr>
        <w:t>Ar cieņu,</w:t>
      </w:r>
    </w:p>
    <w:p w14:paraId="05150269" w14:textId="77777777" w:rsidR="00904354" w:rsidRDefault="00904354" w:rsidP="00904354">
      <w:pPr>
        <w:rPr>
          <w:rFonts w:eastAsia="Times New Roman"/>
        </w:rPr>
      </w:pPr>
    </w:p>
    <w:p w14:paraId="120A2A73" w14:textId="77777777" w:rsidR="00904354" w:rsidRDefault="00904354" w:rsidP="00904354">
      <w:pPr>
        <w:rPr>
          <w:rFonts w:eastAsia="Times New Roman"/>
        </w:rPr>
      </w:pPr>
      <w:r>
        <w:rPr>
          <w:rFonts w:eastAsia="Times New Roman"/>
        </w:rPr>
        <w:t xml:space="preserve">Tekla </w:t>
      </w:r>
      <w:proofErr w:type="spellStart"/>
      <w:r>
        <w:rPr>
          <w:rFonts w:eastAsia="Times New Roman"/>
        </w:rPr>
        <w:t>Žabova</w:t>
      </w:r>
      <w:proofErr w:type="spellEnd"/>
    </w:p>
    <w:p w14:paraId="2B0B2903" w14:textId="77777777" w:rsidR="00904354" w:rsidRDefault="00904354" w:rsidP="00904354">
      <w:pPr>
        <w:rPr>
          <w:rFonts w:eastAsia="Times New Roman"/>
        </w:rPr>
      </w:pPr>
      <w:r>
        <w:rPr>
          <w:rFonts w:eastAsia="Times New Roman"/>
        </w:rPr>
        <w:t>Latvijas Patērētāju interešu aizstāvības asociācija</w:t>
      </w:r>
      <w:r>
        <w:rPr>
          <w:rFonts w:eastAsia="Times New Roman"/>
        </w:rPr>
        <w:br/>
        <w:t>Brīvības iela 55-432, LV-1519</w:t>
      </w:r>
      <w:r>
        <w:rPr>
          <w:rFonts w:eastAsia="Times New Roman"/>
        </w:rPr>
        <w:br/>
        <w:t>Rīga, Latvija</w:t>
      </w:r>
      <w:r>
        <w:rPr>
          <w:rFonts w:eastAsia="Times New Roman"/>
        </w:rPr>
        <w:br/>
        <w:t>Tālr./Fax. 00 371 67296884</w:t>
      </w:r>
      <w:r>
        <w:rPr>
          <w:rFonts w:eastAsia="Times New Roman"/>
        </w:rPr>
        <w:br/>
        <w:t>Mob. 00 371 29144452</w:t>
      </w:r>
      <w:r>
        <w:rPr>
          <w:rFonts w:eastAsia="Times New Roman"/>
        </w:rPr>
        <w:br/>
        <w:t>Mob. 00 371 29441961</w:t>
      </w:r>
      <w:r>
        <w:rPr>
          <w:rFonts w:eastAsia="Times New Roman"/>
        </w:rPr>
        <w:br/>
      </w:r>
      <w:hyperlink r:id="rId7" w:tgtFrame="_blank" w:history="1">
        <w:r>
          <w:rPr>
            <w:rStyle w:val="Hyperlink"/>
            <w:rFonts w:eastAsia="Times New Roman"/>
          </w:rPr>
          <w:t>www.pateretajs.lv</w:t>
        </w:r>
      </w:hyperlink>
      <w:r>
        <w:rPr>
          <w:rFonts w:eastAsia="Times New Roman"/>
        </w:rPr>
        <w:t xml:space="preserve"> </w:t>
      </w:r>
      <w:r>
        <w:rPr>
          <w:rFonts w:eastAsia="Times New Roman"/>
        </w:rPr>
        <w:br/>
      </w:r>
      <w:hyperlink r:id="rId8" w:tgtFrame="_blank" w:history="1">
        <w:r>
          <w:rPr>
            <w:rStyle w:val="Hyperlink"/>
            <w:rFonts w:eastAsia="Times New Roman"/>
          </w:rPr>
          <w:t>www.consumerenergy.lv</w:t>
        </w:r>
      </w:hyperlink>
      <w:r>
        <w:rPr>
          <w:rFonts w:eastAsia="Times New Roman"/>
        </w:rPr>
        <w:br/>
      </w:r>
      <w:r>
        <w:rPr>
          <w:rFonts w:eastAsia="Times New Roman"/>
        </w:rPr>
        <w:br/>
      </w:r>
      <w:r>
        <w:rPr>
          <w:rFonts w:eastAsia="Times New Roman"/>
        </w:rPr>
        <w:br/>
      </w:r>
      <w:proofErr w:type="spellStart"/>
      <w:r>
        <w:rPr>
          <w:rFonts w:eastAsia="Times New Roman"/>
        </w:rPr>
        <w:t>Latvian</w:t>
      </w:r>
      <w:proofErr w:type="spellEnd"/>
      <w:r>
        <w:rPr>
          <w:rFonts w:eastAsia="Times New Roman"/>
        </w:rPr>
        <w:t xml:space="preserve"> National Association </w:t>
      </w:r>
      <w:proofErr w:type="spellStart"/>
      <w:r>
        <w:rPr>
          <w:rFonts w:eastAsia="Times New Roman"/>
        </w:rPr>
        <w:t>for</w:t>
      </w:r>
      <w:proofErr w:type="spellEnd"/>
      <w:r>
        <w:rPr>
          <w:rFonts w:eastAsia="Times New Roman"/>
        </w:rPr>
        <w:t xml:space="preserve"> </w:t>
      </w:r>
      <w:proofErr w:type="spellStart"/>
      <w:r>
        <w:rPr>
          <w:rFonts w:eastAsia="Times New Roman"/>
        </w:rPr>
        <w:t>Consumer</w:t>
      </w:r>
      <w:proofErr w:type="spellEnd"/>
      <w:r>
        <w:rPr>
          <w:rFonts w:eastAsia="Times New Roman"/>
        </w:rPr>
        <w:t xml:space="preserve"> </w:t>
      </w:r>
      <w:proofErr w:type="spellStart"/>
      <w:r>
        <w:rPr>
          <w:rFonts w:eastAsia="Times New Roman"/>
        </w:rPr>
        <w:t>Protection</w:t>
      </w:r>
      <w:proofErr w:type="spellEnd"/>
      <w:r>
        <w:rPr>
          <w:rFonts w:eastAsia="Times New Roman"/>
        </w:rPr>
        <w:br/>
      </w:r>
      <w:proofErr w:type="spellStart"/>
      <w:r>
        <w:rPr>
          <w:rFonts w:eastAsia="Times New Roman"/>
        </w:rPr>
        <w:t>Str</w:t>
      </w:r>
      <w:proofErr w:type="spellEnd"/>
      <w:r>
        <w:rPr>
          <w:rFonts w:eastAsia="Times New Roman"/>
        </w:rPr>
        <w:t xml:space="preserve">. </w:t>
      </w:r>
      <w:proofErr w:type="spellStart"/>
      <w:r>
        <w:rPr>
          <w:rFonts w:eastAsia="Times New Roman"/>
        </w:rPr>
        <w:t>Brivibas</w:t>
      </w:r>
      <w:proofErr w:type="spellEnd"/>
      <w:r>
        <w:rPr>
          <w:rFonts w:eastAsia="Times New Roman"/>
        </w:rPr>
        <w:t xml:space="preserve"> 55-432, LV-1519</w:t>
      </w:r>
      <w:r>
        <w:rPr>
          <w:rFonts w:eastAsia="Times New Roman"/>
        </w:rPr>
        <w:br/>
        <w:t>Riga, Latvia</w:t>
      </w:r>
      <w:r>
        <w:rPr>
          <w:rFonts w:eastAsia="Times New Roman"/>
        </w:rPr>
        <w:br/>
      </w:r>
      <w:proofErr w:type="spellStart"/>
      <w:r>
        <w:rPr>
          <w:rFonts w:eastAsia="Times New Roman"/>
        </w:rPr>
        <w:t>Ph</w:t>
      </w:r>
      <w:proofErr w:type="spellEnd"/>
      <w:r>
        <w:rPr>
          <w:rFonts w:eastAsia="Times New Roman"/>
        </w:rPr>
        <w:t>./Fax. 00 371 67296884</w:t>
      </w:r>
      <w:r>
        <w:rPr>
          <w:rFonts w:eastAsia="Times New Roman"/>
        </w:rPr>
        <w:br/>
        <w:t>Mob. 00 371 29441961</w:t>
      </w:r>
      <w:r>
        <w:rPr>
          <w:rFonts w:eastAsia="Times New Roman"/>
        </w:rPr>
        <w:br/>
      </w:r>
      <w:hyperlink r:id="rId9" w:tgtFrame="_blank" w:history="1">
        <w:r>
          <w:rPr>
            <w:rStyle w:val="Hyperlink"/>
            <w:rFonts w:eastAsia="Times New Roman"/>
          </w:rPr>
          <w:t>www.pateretajs.lv</w:t>
        </w:r>
      </w:hyperlink>
      <w:r>
        <w:rPr>
          <w:rFonts w:eastAsia="Times New Roman"/>
        </w:rPr>
        <w:br/>
      </w:r>
      <w:hyperlink r:id="rId10" w:tgtFrame="_blank" w:history="1">
        <w:r>
          <w:rPr>
            <w:rStyle w:val="Hyperlink"/>
            <w:rFonts w:eastAsia="Times New Roman"/>
          </w:rPr>
          <w:t>www.consumerenergy.lv</w:t>
        </w:r>
      </w:hyperlink>
    </w:p>
    <w:p w14:paraId="66312A82" w14:textId="77777777" w:rsidR="006B1F4B" w:rsidRDefault="006B1F4B"/>
    <w:sectPr w:rsidR="006B1F4B">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D0C4CA" w14:textId="77777777" w:rsidR="00904354" w:rsidRDefault="00904354" w:rsidP="00904354">
      <w:r>
        <w:separator/>
      </w:r>
    </w:p>
  </w:endnote>
  <w:endnote w:type="continuationSeparator" w:id="0">
    <w:p w14:paraId="11CBE917" w14:textId="77777777" w:rsidR="00904354" w:rsidRDefault="00904354" w:rsidP="00904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D147F" w14:textId="071F47D0" w:rsidR="00904354" w:rsidRPr="00904354" w:rsidRDefault="00904354">
    <w:pPr>
      <w:pStyle w:val="Footer"/>
      <w:rPr>
        <w:rFonts w:ascii="Times New Roman" w:hAnsi="Times New Roman" w:cs="Times New Roman"/>
      </w:rPr>
    </w:pPr>
    <w:r w:rsidRPr="00904354">
      <w:rPr>
        <w:rFonts w:ascii="Times New Roman" w:hAnsi="Times New Roman" w:cs="Times New Roman"/>
      </w:rPr>
      <w:t>LPIAA_Atz_231220_PTAL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79C877" w14:textId="77777777" w:rsidR="00904354" w:rsidRDefault="00904354" w:rsidP="00904354">
      <w:r>
        <w:separator/>
      </w:r>
    </w:p>
  </w:footnote>
  <w:footnote w:type="continuationSeparator" w:id="0">
    <w:p w14:paraId="3B10E03E" w14:textId="77777777" w:rsidR="00904354" w:rsidRDefault="00904354" w:rsidP="009043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354"/>
    <w:rsid w:val="006B1F4B"/>
    <w:rsid w:val="0090435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14AA1"/>
  <w15:chartTrackingRefBased/>
  <w15:docId w15:val="{30DA4474-6BFD-4E2E-BE88-3E61B0AD1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4354"/>
    <w:pPr>
      <w:spacing w:after="0" w:line="240" w:lineRule="auto"/>
    </w:pPr>
    <w:rPr>
      <w:rFonts w:ascii="Calibri" w:hAnsi="Calibri" w:cs="Calibri"/>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04354"/>
    <w:rPr>
      <w:color w:val="0000FF"/>
      <w:u w:val="single"/>
    </w:rPr>
  </w:style>
  <w:style w:type="paragraph" w:styleId="NormalWeb">
    <w:name w:val="Normal (Web)"/>
    <w:basedOn w:val="Normal"/>
    <w:uiPriority w:val="99"/>
    <w:semiHidden/>
    <w:unhideWhenUsed/>
    <w:rsid w:val="00904354"/>
    <w:pPr>
      <w:spacing w:before="100" w:beforeAutospacing="1" w:after="100" w:afterAutospacing="1"/>
    </w:pPr>
  </w:style>
  <w:style w:type="paragraph" w:styleId="Header">
    <w:name w:val="header"/>
    <w:basedOn w:val="Normal"/>
    <w:link w:val="HeaderChar"/>
    <w:uiPriority w:val="99"/>
    <w:unhideWhenUsed/>
    <w:rsid w:val="00904354"/>
    <w:pPr>
      <w:tabs>
        <w:tab w:val="center" w:pos="4153"/>
        <w:tab w:val="right" w:pos="8306"/>
      </w:tabs>
    </w:pPr>
  </w:style>
  <w:style w:type="character" w:customStyle="1" w:styleId="HeaderChar">
    <w:name w:val="Header Char"/>
    <w:basedOn w:val="DefaultParagraphFont"/>
    <w:link w:val="Header"/>
    <w:uiPriority w:val="99"/>
    <w:rsid w:val="00904354"/>
    <w:rPr>
      <w:rFonts w:ascii="Calibri" w:hAnsi="Calibri" w:cs="Calibri"/>
      <w:lang w:eastAsia="lv-LV"/>
    </w:rPr>
  </w:style>
  <w:style w:type="paragraph" w:styleId="Footer">
    <w:name w:val="footer"/>
    <w:basedOn w:val="Normal"/>
    <w:link w:val="FooterChar"/>
    <w:uiPriority w:val="99"/>
    <w:unhideWhenUsed/>
    <w:rsid w:val="00904354"/>
    <w:pPr>
      <w:tabs>
        <w:tab w:val="center" w:pos="4153"/>
        <w:tab w:val="right" w:pos="8306"/>
      </w:tabs>
    </w:pPr>
  </w:style>
  <w:style w:type="character" w:customStyle="1" w:styleId="FooterChar">
    <w:name w:val="Footer Char"/>
    <w:basedOn w:val="DefaultParagraphFont"/>
    <w:link w:val="Footer"/>
    <w:uiPriority w:val="99"/>
    <w:rsid w:val="00904354"/>
    <w:rPr>
      <w:rFonts w:ascii="Calibri" w:hAnsi="Calibri" w:cs="Calibri"/>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858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merenergy.lv"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pateretajs.lv"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ateretajs.lv"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www.consumerenergy.lv" TargetMode="External"/><Relationship Id="rId4" Type="http://schemas.openxmlformats.org/officeDocument/2006/relationships/footnotes" Target="footnotes.xml"/><Relationship Id="rId9" Type="http://schemas.openxmlformats.org/officeDocument/2006/relationships/hyperlink" Target="http://www.pateretaj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3403</Words>
  <Characters>1941</Characters>
  <Application>Microsoft Office Word</Application>
  <DocSecurity>0</DocSecurity>
  <Lines>16</Lines>
  <Paragraphs>10</Paragraphs>
  <ScaleCrop>false</ScaleCrop>
  <Company/>
  <LinksUpToDate>false</LinksUpToDate>
  <CharactersWithSpaces>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Evita Kudure-Ševčuka</dc:creator>
  <cp:keywords/>
  <dc:description/>
  <cp:lastModifiedBy>Evita Kudure-Ševčuka</cp:lastModifiedBy>
  <cp:revision>1</cp:revision>
  <dcterms:created xsi:type="dcterms:W3CDTF">2021-01-14T10:20:00Z</dcterms:created>
  <dcterms:modified xsi:type="dcterms:W3CDTF">2021-01-14T10:21:00Z</dcterms:modified>
</cp:coreProperties>
</file>