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52907" w14:textId="77777777" w:rsidR="0082272C" w:rsidRDefault="006541B5" w:rsidP="0035751B">
      <w:pPr>
        <w:pStyle w:val="H4"/>
        <w:spacing w:after="480"/>
        <w:rPr>
          <w:lang w:eastAsia="lv-LV"/>
        </w:rPr>
      </w:pPr>
      <w:r w:rsidRPr="003F336B">
        <w:rPr>
          <w:lang w:eastAsia="lv-LV"/>
        </w:rPr>
        <w:t>24. Valsts kontrole</w:t>
      </w:r>
    </w:p>
    <w:p w14:paraId="1AA0F1BE" w14:textId="77777777" w:rsidR="00496D29" w:rsidRPr="00BB2102" w:rsidRDefault="00496D29" w:rsidP="00496D29">
      <w:pPr>
        <w:pStyle w:val="Funkcijasbold"/>
        <w:spacing w:before="120" w:after="0"/>
        <w:jc w:val="left"/>
      </w:pPr>
      <w:r>
        <w:rPr>
          <w:u w:val="single"/>
        </w:rPr>
        <w:t>Valsts kontroles</w:t>
      </w:r>
      <w:r w:rsidRPr="00BB2102">
        <w:rPr>
          <w:u w:val="single"/>
        </w:rPr>
        <w:t xml:space="preserve"> darbības jomas</w:t>
      </w:r>
      <w:r w:rsidRPr="00BB2102">
        <w:t>:</w:t>
      </w:r>
    </w:p>
    <w:p w14:paraId="2B66D1DA" w14:textId="77777777" w:rsidR="00496D29" w:rsidRPr="00BB2102" w:rsidRDefault="00496D29" w:rsidP="00496D29">
      <w:pPr>
        <w:pStyle w:val="Funkcijasbold"/>
        <w:spacing w:after="0"/>
        <w:jc w:val="left"/>
      </w:pPr>
    </w:p>
    <w:p w14:paraId="228D6B25" w14:textId="77777777" w:rsidR="00496D29" w:rsidRPr="005A5E14" w:rsidRDefault="00496D29" w:rsidP="00496D29">
      <w:pPr>
        <w:pStyle w:val="Funkcijasbold"/>
        <w:spacing w:after="480"/>
        <w:jc w:val="left"/>
      </w:pPr>
      <w:r w:rsidRPr="00BB2102">
        <w:rPr>
          <w:noProof/>
          <w:lang w:eastAsia="lv-LV"/>
        </w:rPr>
        <w:drawing>
          <wp:inline distT="0" distB="0" distL="0" distR="0" wp14:anchorId="65D0C86D" wp14:editId="15A5E6CD">
            <wp:extent cx="5486400" cy="920750"/>
            <wp:effectExtent l="0" t="38100" r="0" b="508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65420D7" w14:textId="77777777" w:rsidR="00496D29" w:rsidRPr="00BB2102" w:rsidRDefault="00496D29" w:rsidP="00496D29">
      <w:pPr>
        <w:pStyle w:val="Funkcijasbold"/>
        <w:rPr>
          <w:szCs w:val="24"/>
          <w:lang w:eastAsia="lv-LV"/>
        </w:rPr>
      </w:pPr>
      <w:r>
        <w:rPr>
          <w:szCs w:val="24"/>
          <w:u w:val="single"/>
          <w:lang w:eastAsia="lv-LV"/>
        </w:rPr>
        <w:t>Valsts kontroles</w:t>
      </w:r>
      <w:r w:rsidRPr="00BB2102">
        <w:rPr>
          <w:szCs w:val="24"/>
          <w:u w:val="single"/>
          <w:lang w:eastAsia="lv-LV"/>
        </w:rPr>
        <w:t xml:space="preserve"> galvenie pasākumi</w:t>
      </w:r>
      <w:r>
        <w:rPr>
          <w:szCs w:val="24"/>
          <w:u w:val="single"/>
          <w:lang w:eastAsia="lv-LV"/>
        </w:rPr>
        <w:t xml:space="preserve"> 2026. </w:t>
      </w:r>
      <w:r w:rsidRPr="00BB2102">
        <w:rPr>
          <w:szCs w:val="24"/>
          <w:u w:val="single"/>
          <w:lang w:eastAsia="lv-LV"/>
        </w:rPr>
        <w:t>gadā</w:t>
      </w:r>
      <w:r w:rsidRPr="00BB2102">
        <w:rPr>
          <w:szCs w:val="24"/>
          <w:lang w:eastAsia="lv-LV"/>
        </w:rPr>
        <w:t>:</w:t>
      </w:r>
    </w:p>
    <w:p w14:paraId="047CAD01" w14:textId="2A8CACFE" w:rsidR="00496D29" w:rsidRPr="00E300B7" w:rsidRDefault="00496D29" w:rsidP="00496D29">
      <w:pPr>
        <w:numPr>
          <w:ilvl w:val="0"/>
          <w:numId w:val="41"/>
        </w:numPr>
        <w:spacing w:before="120"/>
        <w:ind w:left="1077" w:hanging="357"/>
        <w:rPr>
          <w:bCs/>
          <w:szCs w:val="24"/>
          <w:lang w:eastAsia="lv-LV"/>
        </w:rPr>
      </w:pPr>
      <w:r w:rsidRPr="00E300B7">
        <w:rPr>
          <w:bCs/>
          <w:szCs w:val="24"/>
        </w:rPr>
        <w:t xml:space="preserve">nodrošināt revīziju darbu atbilstoši starptautiskajiem publiskā sektora revīzijas standartiem – Starptautiskās Augstāko revīzijas iestāžu </w:t>
      </w:r>
      <w:r w:rsidRPr="00496D29">
        <w:rPr>
          <w:bCs/>
          <w:szCs w:val="24"/>
        </w:rPr>
        <w:t>organizācijas (INTOSAI) noteiktajiem pamatprincipiem, izstrādātajiem standartiem ISSAI un INTOSAI vadlīnijām, kā arī Valsts kontroles darbības stratēģijas 2026.</w:t>
      </w:r>
      <w:r>
        <w:rPr>
          <w:bCs/>
          <w:szCs w:val="24"/>
        </w:rPr>
        <w:t xml:space="preserve"> </w:t>
      </w:r>
      <w:r w:rsidRPr="00496D29">
        <w:rPr>
          <w:bCs/>
          <w:szCs w:val="24"/>
        </w:rPr>
        <w:t>–</w:t>
      </w:r>
      <w:r>
        <w:rPr>
          <w:bCs/>
          <w:szCs w:val="24"/>
        </w:rPr>
        <w:t xml:space="preserve"> </w:t>
      </w:r>
      <w:r w:rsidRPr="00496D29">
        <w:rPr>
          <w:bCs/>
          <w:szCs w:val="24"/>
        </w:rPr>
        <w:t>2029. gadam projektā</w:t>
      </w:r>
      <w:r w:rsidRPr="00E46F62">
        <w:rPr>
          <w:bCs/>
          <w:szCs w:val="24"/>
        </w:rPr>
        <w:t xml:space="preserve"> noteiktajam mērķim un darbības virzieniem</w:t>
      </w:r>
      <w:r w:rsidRPr="00E46F62">
        <w:rPr>
          <w:bCs/>
          <w:szCs w:val="24"/>
          <w:lang w:eastAsia="lv-LV"/>
        </w:rPr>
        <w:t>:</w:t>
      </w:r>
    </w:p>
    <w:p w14:paraId="3E05AB1F" w14:textId="77777777" w:rsidR="00496D29" w:rsidRDefault="00496D29" w:rsidP="00496D29">
      <w:pPr>
        <w:numPr>
          <w:ilvl w:val="0"/>
          <w:numId w:val="39"/>
        </w:numPr>
        <w:tabs>
          <w:tab w:val="left" w:pos="284"/>
        </w:tabs>
        <w:spacing w:before="120"/>
        <w:ind w:left="1418" w:hanging="284"/>
        <w:rPr>
          <w:szCs w:val="24"/>
        </w:rPr>
      </w:pPr>
      <w:r w:rsidRPr="0050293D">
        <w:rPr>
          <w:szCs w:val="24"/>
        </w:rPr>
        <w:t>veikt finanšu revīziju par Latvijas Republikas 202</w:t>
      </w:r>
      <w:r>
        <w:rPr>
          <w:szCs w:val="24"/>
        </w:rPr>
        <w:t>6</w:t>
      </w:r>
      <w:r w:rsidRPr="0050293D">
        <w:rPr>
          <w:szCs w:val="24"/>
        </w:rPr>
        <w:t>. gada konsolidēt</w:t>
      </w:r>
      <w:r>
        <w:rPr>
          <w:szCs w:val="24"/>
        </w:rPr>
        <w:t>ā</w:t>
      </w:r>
      <w:r w:rsidRPr="0050293D">
        <w:rPr>
          <w:szCs w:val="24"/>
        </w:rPr>
        <w:t xml:space="preserve"> saimnieciskā gada pārskat</w:t>
      </w:r>
      <w:r>
        <w:rPr>
          <w:szCs w:val="24"/>
        </w:rPr>
        <w:t>a sagatavošanas pareizību</w:t>
      </w:r>
      <w:r w:rsidRPr="0050293D">
        <w:rPr>
          <w:szCs w:val="24"/>
        </w:rPr>
        <w:t xml:space="preserve">, </w:t>
      </w:r>
      <w:r w:rsidRPr="0082418C">
        <w:rPr>
          <w:szCs w:val="24"/>
        </w:rPr>
        <w:t>nodrošinot augsta līmeņa pārliecību par publiskā sektora finanšu datiem</w:t>
      </w:r>
      <w:r w:rsidRPr="0050293D">
        <w:rPr>
          <w:szCs w:val="24"/>
        </w:rPr>
        <w:t xml:space="preserve">, </w:t>
      </w:r>
      <w:r>
        <w:rPr>
          <w:szCs w:val="24"/>
        </w:rPr>
        <w:t xml:space="preserve">kā arī </w:t>
      </w:r>
      <w:r w:rsidRPr="0050293D">
        <w:rPr>
          <w:szCs w:val="24"/>
        </w:rPr>
        <w:t xml:space="preserve">vērtējot finanšu pārskatu kontekstā nozīmīgus jautājumus; </w:t>
      </w:r>
    </w:p>
    <w:p w14:paraId="7A82A118" w14:textId="77777777" w:rsidR="00496D29" w:rsidRPr="0050293D" w:rsidRDefault="00496D29" w:rsidP="00496D29">
      <w:pPr>
        <w:numPr>
          <w:ilvl w:val="0"/>
          <w:numId w:val="39"/>
        </w:numPr>
        <w:tabs>
          <w:tab w:val="left" w:pos="284"/>
        </w:tabs>
        <w:spacing w:before="120"/>
        <w:ind w:left="1418" w:hanging="284"/>
        <w:rPr>
          <w:szCs w:val="24"/>
        </w:rPr>
      </w:pPr>
      <w:r>
        <w:rPr>
          <w:szCs w:val="24"/>
        </w:rPr>
        <w:t>veikt finanšu revīziju p</w:t>
      </w:r>
      <w:r w:rsidRPr="00376DED">
        <w:rPr>
          <w:szCs w:val="24"/>
        </w:rPr>
        <w:t xml:space="preserve">ar </w:t>
      </w:r>
      <w:r>
        <w:rPr>
          <w:szCs w:val="24"/>
        </w:rPr>
        <w:t>d</w:t>
      </w:r>
      <w:r w:rsidRPr="00376DED">
        <w:rPr>
          <w:szCs w:val="24"/>
        </w:rPr>
        <w:t xml:space="preserve">audznacionālā divīzijas štāba </w:t>
      </w:r>
      <w:r>
        <w:rPr>
          <w:szCs w:val="24"/>
        </w:rPr>
        <w:t>“</w:t>
      </w:r>
      <w:r w:rsidRPr="00376DED">
        <w:rPr>
          <w:szCs w:val="24"/>
        </w:rPr>
        <w:t>Ziemeļi</w:t>
      </w:r>
      <w:r>
        <w:rPr>
          <w:szCs w:val="24"/>
        </w:rPr>
        <w:t>”</w:t>
      </w:r>
      <w:r w:rsidRPr="00376DED">
        <w:rPr>
          <w:szCs w:val="24"/>
        </w:rPr>
        <w:t xml:space="preserve"> 202</w:t>
      </w:r>
      <w:r>
        <w:rPr>
          <w:szCs w:val="24"/>
        </w:rPr>
        <w:t>5</w:t>
      </w:r>
      <w:r w:rsidRPr="00376DED">
        <w:rPr>
          <w:szCs w:val="24"/>
        </w:rPr>
        <w:t>.</w:t>
      </w:r>
      <w:r>
        <w:rPr>
          <w:szCs w:val="24"/>
        </w:rPr>
        <w:t xml:space="preserve"> </w:t>
      </w:r>
      <w:r w:rsidRPr="00376DED">
        <w:rPr>
          <w:szCs w:val="24"/>
        </w:rPr>
        <w:t>gada pārskata sagatavošanas pareizību</w:t>
      </w:r>
      <w:r>
        <w:rPr>
          <w:szCs w:val="24"/>
        </w:rPr>
        <w:t xml:space="preserve"> atbilstoši 2020. gadā starp Dānijas Karalistes valdību, Igaunijas Republikas valdību un Latvijas Republikas valdību noslēgtajam Saprašanās memorandam;</w:t>
      </w:r>
    </w:p>
    <w:p w14:paraId="006B17F3" w14:textId="77777777" w:rsidR="00496D29" w:rsidRPr="00A676CE" w:rsidRDefault="00496D29" w:rsidP="00496D29">
      <w:pPr>
        <w:numPr>
          <w:ilvl w:val="0"/>
          <w:numId w:val="39"/>
        </w:numPr>
        <w:tabs>
          <w:tab w:val="left" w:pos="284"/>
        </w:tabs>
        <w:spacing w:before="120"/>
        <w:ind w:left="1418" w:hanging="284"/>
        <w:rPr>
          <w:szCs w:val="24"/>
        </w:rPr>
      </w:pPr>
      <w:r w:rsidRPr="0050293D">
        <w:rPr>
          <w:szCs w:val="24"/>
        </w:rPr>
        <w:t xml:space="preserve">veikt lietderības un atbilstības revīzijas par valsts un pašvaldību funkciju vai pasākumu </w:t>
      </w:r>
      <w:r w:rsidRPr="00A676CE">
        <w:rPr>
          <w:szCs w:val="24"/>
        </w:rPr>
        <w:t>īstenošanu, reformu īstenošanu, birokrātijas un administratīvā sloga mazināšanu,</w:t>
      </w:r>
      <w:r>
        <w:rPr>
          <w:szCs w:val="24"/>
        </w:rPr>
        <w:t xml:space="preserve"> </w:t>
      </w:r>
      <w:r w:rsidRPr="00A676CE">
        <w:rPr>
          <w:szCs w:val="24"/>
        </w:rPr>
        <w:t>iedzīvotājiem sniegto pakalpojumu pieejamību sabiedrībai būtiskās jomās, valsts pārvaldes institūciju un pašvaldību darbības tiesiskumu un efektivitāti, valsts un pašvaldību politikas pārvaldību, sniedzot salīdzinājumus ar citām (salīdzināmām) valstīm,</w:t>
      </w:r>
      <w:r>
        <w:rPr>
          <w:szCs w:val="24"/>
        </w:rPr>
        <w:t xml:space="preserve"> </w:t>
      </w:r>
      <w:r w:rsidRPr="00A676CE">
        <w:rPr>
          <w:szCs w:val="24"/>
        </w:rPr>
        <w:t xml:space="preserve">kā arī </w:t>
      </w:r>
      <w:r w:rsidRPr="00E83784">
        <w:rPr>
          <w:szCs w:val="24"/>
        </w:rPr>
        <w:t>iesaistot nevaldības organizāciju</w:t>
      </w:r>
      <w:r w:rsidRPr="00A676CE">
        <w:rPr>
          <w:szCs w:val="24"/>
        </w:rPr>
        <w:t xml:space="preserve"> pārstāvjus un jomas ekspertus Valsts kontroles darbā;</w:t>
      </w:r>
    </w:p>
    <w:p w14:paraId="27826D11" w14:textId="77777777" w:rsidR="00496D29" w:rsidRPr="00A9793E" w:rsidRDefault="00496D29" w:rsidP="00496D29">
      <w:pPr>
        <w:numPr>
          <w:ilvl w:val="0"/>
          <w:numId w:val="39"/>
        </w:numPr>
        <w:tabs>
          <w:tab w:val="left" w:pos="284"/>
        </w:tabs>
        <w:spacing w:before="120"/>
        <w:ind w:left="1418" w:hanging="284"/>
        <w:rPr>
          <w:szCs w:val="24"/>
        </w:rPr>
      </w:pPr>
      <w:r w:rsidRPr="006A44AB">
        <w:rPr>
          <w:szCs w:val="24"/>
        </w:rPr>
        <w:t>veikt paralēlo</w:t>
      </w:r>
      <w:r>
        <w:rPr>
          <w:szCs w:val="24"/>
        </w:rPr>
        <w:t xml:space="preserve"> </w:t>
      </w:r>
      <w:r w:rsidRPr="006A44AB">
        <w:rPr>
          <w:szCs w:val="24"/>
        </w:rPr>
        <w:t xml:space="preserve">revīziju </w:t>
      </w:r>
      <w:r w:rsidRPr="00A9793E">
        <w:rPr>
          <w:szCs w:val="24"/>
        </w:rPr>
        <w:t xml:space="preserve">par Rail </w:t>
      </w:r>
      <w:proofErr w:type="spellStart"/>
      <w:r w:rsidRPr="00A9793E">
        <w:rPr>
          <w:szCs w:val="24"/>
        </w:rPr>
        <w:t>Baltica</w:t>
      </w:r>
      <w:proofErr w:type="spellEnd"/>
      <w:r w:rsidRPr="00A9793E">
        <w:rPr>
          <w:szCs w:val="24"/>
        </w:rPr>
        <w:t xml:space="preserve"> projekta īstenošanu sadarbībā ar Igaunijas un Lietuvas augstākajām revīzijās iestādēm;</w:t>
      </w:r>
    </w:p>
    <w:p w14:paraId="519EE9F6" w14:textId="77777777" w:rsidR="00496D29" w:rsidRPr="00A9793E" w:rsidRDefault="00496D29" w:rsidP="00496D29">
      <w:pPr>
        <w:numPr>
          <w:ilvl w:val="1"/>
          <w:numId w:val="4"/>
        </w:numPr>
        <w:spacing w:before="120"/>
        <w:ind w:left="1418" w:hanging="284"/>
        <w:rPr>
          <w:szCs w:val="24"/>
        </w:rPr>
      </w:pPr>
      <w:r w:rsidRPr="00A9793E">
        <w:rPr>
          <w:szCs w:val="24"/>
        </w:rPr>
        <w:t>uzraudzīt ieteikumu ieviešanu un novērtēt revīziju rezultātā sniegto ieteikumu ietekmi;</w:t>
      </w:r>
    </w:p>
    <w:p w14:paraId="58825DF7" w14:textId="77777777" w:rsidR="00496D29" w:rsidRPr="00A9793E" w:rsidRDefault="00496D29" w:rsidP="00496D29">
      <w:pPr>
        <w:pStyle w:val="ListParagraph"/>
        <w:numPr>
          <w:ilvl w:val="0"/>
          <w:numId w:val="41"/>
        </w:numPr>
        <w:spacing w:before="120"/>
        <w:ind w:left="1077" w:hanging="357"/>
        <w:contextualSpacing w:val="0"/>
        <w:rPr>
          <w:vertAlign w:val="superscript"/>
        </w:rPr>
      </w:pPr>
      <w:r w:rsidRPr="00A9793E">
        <w:t>sniegt tiesībaizsardzības iestādēm, revidējamām vienībām vai to augstākajām iestādēm informāciju par revīzijās konstatētajiem pārkāpumiem, veicinot vispusīgu revīzijās konstatēto pārkāpumu izvērtēšanu, kā arī īstenot revīzijās konstatēto nelikumīgas rīcības rezultātā nodarīto zaudējumu piedziņu;</w:t>
      </w:r>
    </w:p>
    <w:p w14:paraId="1C5BBBED" w14:textId="77777777" w:rsidR="00496D29" w:rsidRPr="0050293D" w:rsidRDefault="00496D29" w:rsidP="00496D29">
      <w:pPr>
        <w:numPr>
          <w:ilvl w:val="0"/>
          <w:numId w:val="41"/>
        </w:numPr>
        <w:spacing w:before="120"/>
        <w:ind w:left="1077" w:hanging="357"/>
        <w:rPr>
          <w:szCs w:val="24"/>
          <w:lang w:eastAsia="lv-LV"/>
        </w:rPr>
      </w:pPr>
      <w:r w:rsidRPr="00A9793E">
        <w:rPr>
          <w:szCs w:val="24"/>
        </w:rPr>
        <w:t>īstenot starptautiskās sadarbības aktivitātes, piedaloties INTOSAI, Eiropas Augstāko revīzijas iestāžu organizācijas (EUROSAI) un Kontaktu komitejas darba grupās, kā arī divpusējas un daudzpusējas sadarbības projektos ar citu</w:t>
      </w:r>
      <w:r w:rsidRPr="0050293D">
        <w:rPr>
          <w:szCs w:val="24"/>
        </w:rPr>
        <w:t xml:space="preserve"> valstu augstākajām revīzijas iestādēm, veicinot pieredzes un labās prakses apmaiņu;</w:t>
      </w:r>
    </w:p>
    <w:p w14:paraId="06453BDB" w14:textId="77777777" w:rsidR="00496D29" w:rsidRPr="00A9793E" w:rsidRDefault="00496D29" w:rsidP="00496D29">
      <w:pPr>
        <w:pStyle w:val="pf0"/>
        <w:numPr>
          <w:ilvl w:val="0"/>
          <w:numId w:val="41"/>
        </w:numPr>
        <w:spacing w:before="120" w:beforeAutospacing="0" w:after="120" w:afterAutospacing="0"/>
        <w:ind w:left="1077" w:hanging="357"/>
        <w:jc w:val="both"/>
      </w:pPr>
      <w:r w:rsidRPr="00441B42">
        <w:rPr>
          <w:rStyle w:val="cf01"/>
          <w:rFonts w:ascii="Times New Roman" w:hAnsi="Times New Roman" w:cs="Times New Roman"/>
          <w:color w:val="auto"/>
          <w:sz w:val="24"/>
          <w:szCs w:val="24"/>
        </w:rPr>
        <w:lastRenderedPageBreak/>
        <w:t xml:space="preserve">pildīt </w:t>
      </w:r>
      <w:r w:rsidRPr="00A9793E">
        <w:rPr>
          <w:rStyle w:val="cf11"/>
          <w:rFonts w:ascii="Times New Roman" w:hAnsi="Times New Roman" w:cs="Times New Roman"/>
          <w:color w:val="auto"/>
          <w:sz w:val="24"/>
          <w:szCs w:val="24"/>
        </w:rPr>
        <w:t>EUROSAI Pašvaldību revīziju darba grupas</w:t>
      </w:r>
      <w:r w:rsidRPr="00A9793E">
        <w:rPr>
          <w:rStyle w:val="cf01"/>
          <w:rFonts w:ascii="Times New Roman" w:hAnsi="Times New Roman" w:cs="Times New Roman"/>
          <w:color w:val="auto"/>
          <w:sz w:val="24"/>
          <w:szCs w:val="24"/>
        </w:rPr>
        <w:t xml:space="preserve"> sekretariāta funkcijas, nodrošinot darba grupas 2026. gada darba plāna izpildi (tajā skaitā pieredzes apmaiņas pasākumu organizēšana un</w:t>
      </w:r>
      <w:r w:rsidRPr="00A9793E">
        <w:rPr>
          <w:rStyle w:val="cf11"/>
          <w:rFonts w:ascii="Times New Roman" w:hAnsi="Times New Roman" w:cs="Times New Roman"/>
          <w:color w:val="auto"/>
          <w:sz w:val="24"/>
          <w:szCs w:val="24"/>
        </w:rPr>
        <w:t xml:space="preserve"> vadība</w:t>
      </w:r>
      <w:r w:rsidRPr="00A9793E">
        <w:rPr>
          <w:rStyle w:val="cf01"/>
          <w:rFonts w:ascii="Times New Roman" w:hAnsi="Times New Roman" w:cs="Times New Roman"/>
          <w:color w:val="auto"/>
          <w:sz w:val="24"/>
          <w:szCs w:val="24"/>
        </w:rPr>
        <w:t>, darba grupas žurnāla sagatavošana)</w:t>
      </w:r>
      <w:r w:rsidRPr="00A9793E">
        <w:rPr>
          <w:rStyle w:val="cf11"/>
          <w:rFonts w:ascii="Times New Roman" w:hAnsi="Times New Roman" w:cs="Times New Roman"/>
          <w:color w:val="auto"/>
          <w:sz w:val="24"/>
          <w:szCs w:val="24"/>
        </w:rPr>
        <w:t>;</w:t>
      </w:r>
    </w:p>
    <w:p w14:paraId="29160259" w14:textId="77777777" w:rsidR="00496D29" w:rsidRPr="00A9793E" w:rsidRDefault="00496D29" w:rsidP="00496D29">
      <w:pPr>
        <w:numPr>
          <w:ilvl w:val="0"/>
          <w:numId w:val="41"/>
        </w:numPr>
        <w:spacing w:before="120"/>
        <w:ind w:left="1077" w:hanging="357"/>
        <w:rPr>
          <w:szCs w:val="24"/>
          <w:lang w:eastAsia="lv-LV"/>
        </w:rPr>
      </w:pPr>
      <w:r w:rsidRPr="00A9793E">
        <w:rPr>
          <w:szCs w:val="24"/>
          <w:lang w:eastAsia="lv-LV"/>
        </w:rPr>
        <w:t>īstenot 2025. gadā noslēgto Sadarbības vienošanos par Globālās godprātības programmas (GSAI) projekta 2. posmu Dominikas Augstākajā revīzijas iestādē, sniedzot atbalstu revīziju procesa pilnveidei, institucionālās neatkarības stiprināšanai, IKT kapacitātes attīstībai, stratēģiskās un operatīvās vadības uzlabošanai, vienlaikus nodrošinot Latvijas atpazīstamību Karību jūras valstu reģionā un sniedzot ieguldījumu Latvijas attīstības sadarbības politikas mērķu sasniegšanā;</w:t>
      </w:r>
    </w:p>
    <w:p w14:paraId="4C64D63D" w14:textId="77777777" w:rsidR="00496D29" w:rsidRPr="00A9793E" w:rsidRDefault="00496D29" w:rsidP="00496D29">
      <w:pPr>
        <w:numPr>
          <w:ilvl w:val="0"/>
          <w:numId w:val="41"/>
        </w:numPr>
        <w:spacing w:before="120"/>
        <w:ind w:left="1077" w:hanging="357"/>
        <w:rPr>
          <w:bCs/>
          <w:szCs w:val="24"/>
          <w:lang w:eastAsia="lv-LV"/>
        </w:rPr>
      </w:pPr>
      <w:r w:rsidRPr="00A9793E">
        <w:rPr>
          <w:szCs w:val="24"/>
        </w:rPr>
        <w:t xml:space="preserve">sagatavot Valsts kontroles </w:t>
      </w:r>
      <w:proofErr w:type="spellStart"/>
      <w:r w:rsidRPr="00A9793E">
        <w:rPr>
          <w:szCs w:val="24"/>
        </w:rPr>
        <w:t>cilvēkkapitāla</w:t>
      </w:r>
      <w:proofErr w:type="spellEnd"/>
      <w:r w:rsidRPr="00A9793E">
        <w:rPr>
          <w:szCs w:val="24"/>
        </w:rPr>
        <w:t xml:space="preserve"> attīstības stratēģiju, veicinot darbinieku kompetenču attīstību, spēju pielāgoties mainīgajiem darba vides un sabiedrības izaicinājumiem, kā arī Valsts kontroles informācijas tehnoloģiju stratēģiju, iezīmējot iestādes IKT nākotnes attīstības virzienus;</w:t>
      </w:r>
    </w:p>
    <w:p w14:paraId="537BCE0E" w14:textId="00A76392" w:rsidR="00496D29" w:rsidRPr="00A9793E" w:rsidRDefault="00496D29" w:rsidP="00496D29">
      <w:pPr>
        <w:numPr>
          <w:ilvl w:val="0"/>
          <w:numId w:val="41"/>
        </w:numPr>
        <w:spacing w:before="120"/>
        <w:ind w:left="1077" w:hanging="357"/>
        <w:rPr>
          <w:bCs/>
          <w:szCs w:val="24"/>
          <w:lang w:eastAsia="lv-LV"/>
        </w:rPr>
      </w:pPr>
      <w:r w:rsidRPr="00441B42">
        <w:rPr>
          <w:bCs/>
          <w:szCs w:val="24"/>
        </w:rPr>
        <w:t>īstenot pārējos Valsts kontroles darbības stratēģij</w:t>
      </w:r>
      <w:r>
        <w:rPr>
          <w:bCs/>
          <w:szCs w:val="24"/>
        </w:rPr>
        <w:t>as</w:t>
      </w:r>
      <w:r w:rsidRPr="00441B42">
        <w:rPr>
          <w:bCs/>
          <w:szCs w:val="24"/>
        </w:rPr>
        <w:t xml:space="preserve"> 2026.</w:t>
      </w:r>
      <w:r w:rsidR="00A9793E">
        <w:rPr>
          <w:bCs/>
          <w:szCs w:val="24"/>
        </w:rPr>
        <w:t xml:space="preserve"> </w:t>
      </w:r>
      <w:r>
        <w:rPr>
          <w:bCs/>
          <w:szCs w:val="24"/>
        </w:rPr>
        <w:t>–</w:t>
      </w:r>
      <w:r w:rsidR="00A9793E">
        <w:rPr>
          <w:bCs/>
          <w:szCs w:val="24"/>
        </w:rPr>
        <w:t xml:space="preserve"> </w:t>
      </w:r>
      <w:r w:rsidRPr="00441B42">
        <w:rPr>
          <w:bCs/>
          <w:szCs w:val="24"/>
        </w:rPr>
        <w:t>2029. gadam</w:t>
      </w:r>
      <w:r>
        <w:rPr>
          <w:bCs/>
          <w:szCs w:val="24"/>
        </w:rPr>
        <w:t xml:space="preserve"> projektā</w:t>
      </w:r>
      <w:r w:rsidRPr="00441B42">
        <w:rPr>
          <w:bCs/>
          <w:szCs w:val="24"/>
        </w:rPr>
        <w:t xml:space="preserve"> paredzētos pasākumus un sasniegt noteiktos rezultātus 2026. gadam</w:t>
      </w:r>
      <w:r w:rsidRPr="00441B42">
        <w:rPr>
          <w:szCs w:val="24"/>
        </w:rPr>
        <w:t>.</w:t>
      </w:r>
    </w:p>
    <w:p w14:paraId="21883E6F" w14:textId="0F3819DB" w:rsidR="00A9793E" w:rsidRDefault="00A9793E" w:rsidP="00A9793E">
      <w:pPr>
        <w:spacing w:before="480" w:after="240"/>
        <w:ind w:firstLine="0"/>
        <w:jc w:val="center"/>
        <w:rPr>
          <w:b/>
          <w:bCs/>
          <w:u w:val="single"/>
          <w:lang w:eastAsia="lv-LV"/>
        </w:rPr>
      </w:pPr>
      <w:r w:rsidRPr="00A9793E">
        <w:rPr>
          <w:b/>
          <w:bCs/>
          <w:u w:val="single"/>
          <w:lang w:eastAsia="lv-LV"/>
        </w:rPr>
        <w:t>Valsts kontroles kopējo izdevumu izmaiņas no 2024. līdz 2028. gadam</w:t>
      </w:r>
    </w:p>
    <w:p w14:paraId="493C52F5" w14:textId="2A474E68" w:rsidR="00A9793E" w:rsidRPr="00A9793E" w:rsidRDefault="00A9793E" w:rsidP="00A9793E">
      <w:pPr>
        <w:spacing w:after="0"/>
        <w:ind w:firstLine="0"/>
        <w:jc w:val="right"/>
        <w:rPr>
          <w:b/>
          <w:bCs/>
          <w:szCs w:val="24"/>
          <w:lang w:eastAsia="lv-LV"/>
        </w:rPr>
      </w:pPr>
      <w:proofErr w:type="spellStart"/>
      <w:r w:rsidRPr="00E05A75">
        <w:rPr>
          <w:i/>
          <w:iCs/>
          <w:sz w:val="18"/>
          <w:szCs w:val="18"/>
          <w:lang w:eastAsia="lv-LV"/>
        </w:rPr>
        <w:t>Euro</w:t>
      </w:r>
      <w:proofErr w:type="spellEnd"/>
    </w:p>
    <w:p w14:paraId="314F6878" w14:textId="1A59990B" w:rsidR="00496D29" w:rsidRPr="00A9793E" w:rsidRDefault="00A9793E" w:rsidP="00A9793E">
      <w:pPr>
        <w:pStyle w:val="Funkcijasbold"/>
        <w:spacing w:after="0"/>
        <w:jc w:val="center"/>
        <w:rPr>
          <w:u w:val="single"/>
          <w:lang w:eastAsia="lv-LV"/>
        </w:rPr>
      </w:pPr>
      <w:r w:rsidRPr="00E05A75">
        <w:rPr>
          <w:i/>
          <w:iCs/>
          <w:noProof/>
          <w:sz w:val="18"/>
          <w:szCs w:val="18"/>
          <w:lang w:eastAsia="lv-LV"/>
        </w:rPr>
        <w:drawing>
          <wp:inline distT="0" distB="0" distL="0" distR="0" wp14:anchorId="1893FADA" wp14:editId="6FFCA431">
            <wp:extent cx="5718175" cy="2851150"/>
            <wp:effectExtent l="0" t="0" r="15875" b="6350"/>
            <wp:docPr id="1903656221" name="Chart 19036562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E678AA0" w14:textId="77777777" w:rsidR="00496D29" w:rsidRPr="00807AA8" w:rsidRDefault="00496D29" w:rsidP="00496D29">
      <w:pPr>
        <w:pStyle w:val="Tabuluvirsraksti"/>
        <w:spacing w:before="480" w:after="240"/>
        <w:rPr>
          <w:b/>
          <w:lang w:eastAsia="lv-LV"/>
        </w:rPr>
      </w:pPr>
      <w:r w:rsidRPr="00807AA8">
        <w:rPr>
          <w:b/>
          <w:lang w:eastAsia="lv-LV"/>
        </w:rPr>
        <w:t>Vidējais amata vietu skaits no 202</w:t>
      </w:r>
      <w:r>
        <w:rPr>
          <w:b/>
          <w:lang w:eastAsia="lv-LV"/>
        </w:rPr>
        <w:t>4</w:t>
      </w:r>
      <w:r w:rsidRPr="00807AA8">
        <w:rPr>
          <w:b/>
          <w:lang w:eastAsia="lv-LV"/>
        </w:rPr>
        <w:t>. līdz 202</w:t>
      </w:r>
      <w:r>
        <w:rPr>
          <w:b/>
          <w:lang w:eastAsia="lv-LV"/>
        </w:rPr>
        <w:t>8</w:t>
      </w:r>
      <w:r w:rsidRPr="00807AA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496D29" w:rsidRPr="00807AA8" w14:paraId="35687B8D" w14:textId="77777777" w:rsidTr="005A4B14">
        <w:trPr>
          <w:trHeight w:val="229"/>
          <w:tblHeader/>
          <w:jc w:val="center"/>
        </w:trPr>
        <w:tc>
          <w:tcPr>
            <w:tcW w:w="1601" w:type="pct"/>
          </w:tcPr>
          <w:p w14:paraId="753DFD74" w14:textId="77777777" w:rsidR="00496D29" w:rsidRPr="00807AA8" w:rsidRDefault="00496D29" w:rsidP="005A4B14">
            <w:pPr>
              <w:pStyle w:val="tabteksts"/>
              <w:jc w:val="center"/>
            </w:pPr>
          </w:p>
        </w:tc>
        <w:tc>
          <w:tcPr>
            <w:tcW w:w="680" w:type="pct"/>
          </w:tcPr>
          <w:p w14:paraId="66314978" w14:textId="77777777" w:rsidR="00496D29" w:rsidRPr="00807AA8" w:rsidRDefault="00496D29" w:rsidP="005A4B14">
            <w:pPr>
              <w:pStyle w:val="tabteksts"/>
              <w:jc w:val="center"/>
              <w:rPr>
                <w:lang w:eastAsia="lv-LV"/>
              </w:rPr>
            </w:pPr>
            <w:r w:rsidRPr="00807AA8">
              <w:rPr>
                <w:szCs w:val="18"/>
                <w:lang w:eastAsia="lv-LV"/>
              </w:rPr>
              <w:t>202</w:t>
            </w:r>
            <w:r>
              <w:rPr>
                <w:szCs w:val="18"/>
                <w:lang w:eastAsia="lv-LV"/>
              </w:rPr>
              <w:t>4</w:t>
            </w:r>
            <w:r w:rsidRPr="00807AA8">
              <w:rPr>
                <w:szCs w:val="18"/>
                <w:lang w:eastAsia="lv-LV"/>
              </w:rPr>
              <w:t>. gads</w:t>
            </w:r>
            <w:r w:rsidRPr="00807AA8">
              <w:rPr>
                <w:szCs w:val="18"/>
                <w:lang w:eastAsia="lv-LV"/>
              </w:rPr>
              <w:br/>
              <w:t>(izpilde)</w:t>
            </w:r>
          </w:p>
        </w:tc>
        <w:tc>
          <w:tcPr>
            <w:tcW w:w="680" w:type="pct"/>
          </w:tcPr>
          <w:p w14:paraId="0BDC6407" w14:textId="77777777" w:rsidR="00496D29" w:rsidRPr="00807AA8" w:rsidRDefault="00496D29" w:rsidP="005A4B14">
            <w:pPr>
              <w:pStyle w:val="tabteksts"/>
              <w:jc w:val="center"/>
              <w:rPr>
                <w:lang w:eastAsia="lv-LV"/>
              </w:rPr>
            </w:pPr>
            <w:r w:rsidRPr="00807AA8">
              <w:rPr>
                <w:lang w:eastAsia="lv-LV"/>
              </w:rPr>
              <w:t>202</w:t>
            </w:r>
            <w:r>
              <w:rPr>
                <w:lang w:eastAsia="lv-LV"/>
              </w:rPr>
              <w:t>5</w:t>
            </w:r>
            <w:r w:rsidRPr="00807AA8">
              <w:rPr>
                <w:lang w:eastAsia="lv-LV"/>
              </w:rPr>
              <w:t>. gada plāns</w:t>
            </w:r>
          </w:p>
        </w:tc>
        <w:tc>
          <w:tcPr>
            <w:tcW w:w="680" w:type="pct"/>
          </w:tcPr>
          <w:p w14:paraId="20F61572" w14:textId="77777777" w:rsidR="00496D29" w:rsidRPr="00807AA8" w:rsidRDefault="00496D29" w:rsidP="005A4B14">
            <w:pPr>
              <w:pStyle w:val="tabteksts"/>
              <w:jc w:val="center"/>
              <w:rPr>
                <w:lang w:eastAsia="lv-LV"/>
              </w:rPr>
            </w:pPr>
            <w:r w:rsidRPr="00807AA8">
              <w:rPr>
                <w:szCs w:val="18"/>
                <w:lang w:eastAsia="lv-LV"/>
              </w:rPr>
              <w:t>202</w:t>
            </w:r>
            <w:r>
              <w:rPr>
                <w:szCs w:val="18"/>
                <w:lang w:eastAsia="lv-LV"/>
              </w:rPr>
              <w:t>6</w:t>
            </w:r>
            <w:r w:rsidRPr="00807AA8">
              <w:rPr>
                <w:szCs w:val="18"/>
                <w:lang w:eastAsia="lv-LV"/>
              </w:rPr>
              <w:t xml:space="preserve">. gada </w:t>
            </w:r>
            <w:r w:rsidRPr="00807AA8">
              <w:rPr>
                <w:lang w:eastAsia="lv-LV"/>
              </w:rPr>
              <w:t>p</w:t>
            </w:r>
            <w:r>
              <w:rPr>
                <w:lang w:eastAsia="lv-LV"/>
              </w:rPr>
              <w:t>rojekts</w:t>
            </w:r>
          </w:p>
        </w:tc>
        <w:tc>
          <w:tcPr>
            <w:tcW w:w="680" w:type="pct"/>
          </w:tcPr>
          <w:p w14:paraId="1BA17309" w14:textId="77777777" w:rsidR="00496D29" w:rsidRPr="00807AA8" w:rsidRDefault="00496D29" w:rsidP="005A4B14">
            <w:pPr>
              <w:pStyle w:val="tabteksts"/>
              <w:jc w:val="center"/>
              <w:rPr>
                <w:lang w:eastAsia="lv-LV"/>
              </w:rPr>
            </w:pPr>
            <w:r w:rsidRPr="00807AA8">
              <w:rPr>
                <w:szCs w:val="18"/>
                <w:lang w:eastAsia="lv-LV"/>
              </w:rPr>
              <w:t>202</w:t>
            </w:r>
            <w:r>
              <w:rPr>
                <w:szCs w:val="18"/>
                <w:lang w:eastAsia="lv-LV"/>
              </w:rPr>
              <w:t>7</w:t>
            </w:r>
            <w:r w:rsidRPr="00807AA8">
              <w:rPr>
                <w:szCs w:val="18"/>
                <w:lang w:eastAsia="lv-LV"/>
              </w:rPr>
              <w:t xml:space="preserve">. gada </w:t>
            </w:r>
            <w:r w:rsidRPr="00A9711D">
              <w:rPr>
                <w:lang w:eastAsia="lv-LV"/>
              </w:rPr>
              <w:t>prognoze</w:t>
            </w:r>
          </w:p>
        </w:tc>
        <w:tc>
          <w:tcPr>
            <w:tcW w:w="679" w:type="pct"/>
          </w:tcPr>
          <w:p w14:paraId="1BC6D1BA" w14:textId="77777777" w:rsidR="00496D29" w:rsidRPr="00807AA8" w:rsidRDefault="00496D29" w:rsidP="005A4B14">
            <w:pPr>
              <w:pStyle w:val="tabteksts"/>
              <w:jc w:val="center"/>
              <w:rPr>
                <w:lang w:eastAsia="lv-LV"/>
              </w:rPr>
            </w:pPr>
            <w:r w:rsidRPr="00807AA8">
              <w:rPr>
                <w:szCs w:val="18"/>
                <w:lang w:eastAsia="lv-LV"/>
              </w:rPr>
              <w:t>202</w:t>
            </w:r>
            <w:r>
              <w:rPr>
                <w:szCs w:val="18"/>
                <w:lang w:eastAsia="lv-LV"/>
              </w:rPr>
              <w:t>8</w:t>
            </w:r>
            <w:r w:rsidRPr="00807AA8">
              <w:rPr>
                <w:szCs w:val="18"/>
                <w:lang w:eastAsia="lv-LV"/>
              </w:rPr>
              <w:t xml:space="preserve">. gada </w:t>
            </w:r>
            <w:r w:rsidRPr="00A9711D">
              <w:rPr>
                <w:lang w:eastAsia="lv-LV"/>
              </w:rPr>
              <w:t>prognoze</w:t>
            </w:r>
          </w:p>
        </w:tc>
      </w:tr>
      <w:tr w:rsidR="00496D29" w:rsidRPr="00807AA8" w14:paraId="5559DB01" w14:textId="77777777" w:rsidTr="005A4B14">
        <w:trPr>
          <w:trHeight w:val="106"/>
          <w:jc w:val="center"/>
        </w:trPr>
        <w:tc>
          <w:tcPr>
            <w:tcW w:w="1601" w:type="pct"/>
            <w:shd w:val="clear" w:color="auto" w:fill="D9D9D9" w:themeFill="background1" w:themeFillShade="D9"/>
          </w:tcPr>
          <w:p w14:paraId="0458A5CB" w14:textId="77777777" w:rsidR="00496D29" w:rsidRPr="00807AA8" w:rsidRDefault="00496D29" w:rsidP="005A4B14">
            <w:pPr>
              <w:pStyle w:val="tabteksts"/>
            </w:pPr>
            <w:r w:rsidRPr="00807AA8">
              <w:t>Vidējais amata vietu skaits gadā</w:t>
            </w:r>
          </w:p>
        </w:tc>
        <w:tc>
          <w:tcPr>
            <w:tcW w:w="680" w:type="pct"/>
            <w:shd w:val="clear" w:color="auto" w:fill="D9D9D9" w:themeFill="background1" w:themeFillShade="D9"/>
          </w:tcPr>
          <w:p w14:paraId="57DD20DB" w14:textId="77777777" w:rsidR="00496D29" w:rsidRPr="00807AA8" w:rsidRDefault="00496D29" w:rsidP="005A4B14">
            <w:pPr>
              <w:pStyle w:val="tabteksts"/>
              <w:jc w:val="right"/>
            </w:pPr>
            <w:r w:rsidRPr="00A744C4">
              <w:t>156</w:t>
            </w:r>
          </w:p>
        </w:tc>
        <w:tc>
          <w:tcPr>
            <w:tcW w:w="680" w:type="pct"/>
            <w:shd w:val="clear" w:color="auto" w:fill="D9D9D9" w:themeFill="background1" w:themeFillShade="D9"/>
          </w:tcPr>
          <w:p w14:paraId="59424FAB" w14:textId="77777777" w:rsidR="00496D29" w:rsidRPr="00807AA8" w:rsidRDefault="00496D29" w:rsidP="005A4B14">
            <w:pPr>
              <w:pStyle w:val="tabteksts"/>
              <w:jc w:val="right"/>
            </w:pPr>
            <w:r w:rsidRPr="00807AA8">
              <w:t>180</w:t>
            </w:r>
          </w:p>
        </w:tc>
        <w:tc>
          <w:tcPr>
            <w:tcW w:w="680" w:type="pct"/>
            <w:shd w:val="clear" w:color="auto" w:fill="D9D9D9" w:themeFill="background1" w:themeFillShade="D9"/>
          </w:tcPr>
          <w:p w14:paraId="5FF7325A" w14:textId="77777777" w:rsidR="00496D29" w:rsidRPr="00807AA8" w:rsidRDefault="00496D29" w:rsidP="005A4B14">
            <w:pPr>
              <w:pStyle w:val="tabteksts"/>
              <w:jc w:val="right"/>
            </w:pPr>
            <w:r>
              <w:t>166</w:t>
            </w:r>
            <w:r>
              <w:rPr>
                <w:rStyle w:val="FootnoteReference"/>
              </w:rPr>
              <w:footnoteReference w:id="1"/>
            </w:r>
          </w:p>
        </w:tc>
        <w:tc>
          <w:tcPr>
            <w:tcW w:w="680" w:type="pct"/>
            <w:shd w:val="clear" w:color="auto" w:fill="D9D9D9" w:themeFill="background1" w:themeFillShade="D9"/>
          </w:tcPr>
          <w:p w14:paraId="2953A1BB" w14:textId="77777777" w:rsidR="00496D29" w:rsidRPr="00807AA8" w:rsidRDefault="00496D29" w:rsidP="005A4B14">
            <w:pPr>
              <w:pStyle w:val="tabteksts"/>
              <w:jc w:val="right"/>
            </w:pPr>
            <w:r>
              <w:t>166</w:t>
            </w:r>
          </w:p>
        </w:tc>
        <w:tc>
          <w:tcPr>
            <w:tcW w:w="679" w:type="pct"/>
            <w:shd w:val="clear" w:color="auto" w:fill="D9D9D9" w:themeFill="background1" w:themeFillShade="D9"/>
          </w:tcPr>
          <w:p w14:paraId="08704027" w14:textId="77777777" w:rsidR="00496D29" w:rsidRPr="00807AA8" w:rsidRDefault="00496D29" w:rsidP="005A4B14">
            <w:pPr>
              <w:pStyle w:val="tabteksts"/>
              <w:jc w:val="right"/>
            </w:pPr>
            <w:r>
              <w:t>166</w:t>
            </w:r>
          </w:p>
        </w:tc>
      </w:tr>
      <w:tr w:rsidR="00496D29" w:rsidRPr="00807AA8" w14:paraId="1C2C0E03" w14:textId="77777777" w:rsidTr="005A4B14">
        <w:trPr>
          <w:trHeight w:val="63"/>
          <w:jc w:val="center"/>
        </w:trPr>
        <w:tc>
          <w:tcPr>
            <w:tcW w:w="5000" w:type="pct"/>
            <w:gridSpan w:val="6"/>
          </w:tcPr>
          <w:p w14:paraId="73339019" w14:textId="77777777" w:rsidR="00496D29" w:rsidRPr="00807AA8" w:rsidRDefault="00496D29" w:rsidP="005A4B14">
            <w:pPr>
              <w:pStyle w:val="tabteksts"/>
            </w:pPr>
            <w:r w:rsidRPr="00807AA8">
              <w:rPr>
                <w:i/>
              </w:rPr>
              <w:t>Tajā skaitā:</w:t>
            </w:r>
          </w:p>
        </w:tc>
      </w:tr>
      <w:tr w:rsidR="00496D29" w:rsidRPr="00807AA8" w14:paraId="7D8529C9" w14:textId="77777777" w:rsidTr="005A4B14">
        <w:trPr>
          <w:trHeight w:val="60"/>
          <w:jc w:val="center"/>
        </w:trPr>
        <w:tc>
          <w:tcPr>
            <w:tcW w:w="5000" w:type="pct"/>
            <w:gridSpan w:val="6"/>
          </w:tcPr>
          <w:p w14:paraId="6122578A" w14:textId="77777777" w:rsidR="00496D29" w:rsidRPr="00807AA8" w:rsidRDefault="00496D29" w:rsidP="005A4B14">
            <w:pPr>
              <w:pStyle w:val="tabteksts"/>
              <w:ind w:firstLine="313"/>
            </w:pPr>
            <w:r>
              <w:rPr>
                <w:i/>
              </w:rPr>
              <w:t>v</w:t>
            </w:r>
            <w:r w:rsidRPr="00807AA8">
              <w:rPr>
                <w:i/>
              </w:rPr>
              <w:t>alsts pamatfunkciju īstenošana</w:t>
            </w:r>
          </w:p>
        </w:tc>
      </w:tr>
      <w:tr w:rsidR="00496D29" w:rsidRPr="00807AA8" w14:paraId="16C0751D" w14:textId="77777777" w:rsidTr="005A4B14">
        <w:trPr>
          <w:trHeight w:val="168"/>
          <w:jc w:val="center"/>
        </w:trPr>
        <w:tc>
          <w:tcPr>
            <w:tcW w:w="1601" w:type="pct"/>
            <w:shd w:val="clear" w:color="auto" w:fill="F2F2F2" w:themeFill="background1" w:themeFillShade="F2"/>
          </w:tcPr>
          <w:p w14:paraId="78A1105B" w14:textId="77777777" w:rsidR="00496D29" w:rsidRPr="00807AA8" w:rsidRDefault="00496D29" w:rsidP="005A4B14">
            <w:pPr>
              <w:pStyle w:val="tabteksts"/>
              <w:rPr>
                <w:lang w:eastAsia="lv-LV"/>
              </w:rPr>
            </w:pPr>
            <w:r w:rsidRPr="00807AA8">
              <w:t>Vidējais amata vietu skaits gadā</w:t>
            </w:r>
          </w:p>
        </w:tc>
        <w:tc>
          <w:tcPr>
            <w:tcW w:w="680" w:type="pct"/>
            <w:shd w:val="clear" w:color="auto" w:fill="F2F2F2" w:themeFill="background1" w:themeFillShade="F2"/>
          </w:tcPr>
          <w:p w14:paraId="55FD7B81" w14:textId="77777777" w:rsidR="00496D29" w:rsidRPr="00807AA8" w:rsidRDefault="00496D29" w:rsidP="005A4B14">
            <w:pPr>
              <w:pStyle w:val="tabteksts"/>
              <w:jc w:val="right"/>
              <w:rPr>
                <w:color w:val="EE0000"/>
              </w:rPr>
            </w:pPr>
            <w:r w:rsidRPr="00A744C4">
              <w:t>156</w:t>
            </w:r>
          </w:p>
        </w:tc>
        <w:tc>
          <w:tcPr>
            <w:tcW w:w="680" w:type="pct"/>
            <w:shd w:val="clear" w:color="auto" w:fill="F2F2F2" w:themeFill="background1" w:themeFillShade="F2"/>
          </w:tcPr>
          <w:p w14:paraId="7877D4DC" w14:textId="77777777" w:rsidR="00496D29" w:rsidRPr="00807AA8" w:rsidRDefault="00496D29" w:rsidP="005A4B14">
            <w:pPr>
              <w:pStyle w:val="tabteksts"/>
              <w:jc w:val="right"/>
            </w:pPr>
            <w:r w:rsidRPr="00807AA8">
              <w:t>180</w:t>
            </w:r>
          </w:p>
        </w:tc>
        <w:tc>
          <w:tcPr>
            <w:tcW w:w="680" w:type="pct"/>
            <w:shd w:val="clear" w:color="auto" w:fill="F2F2F2" w:themeFill="background1" w:themeFillShade="F2"/>
          </w:tcPr>
          <w:p w14:paraId="282DE353" w14:textId="77777777" w:rsidR="00496D29" w:rsidRPr="00807AA8" w:rsidRDefault="00496D29" w:rsidP="005A4B14">
            <w:pPr>
              <w:pStyle w:val="tabteksts"/>
              <w:jc w:val="right"/>
            </w:pPr>
            <w:r>
              <w:t>166</w:t>
            </w:r>
          </w:p>
        </w:tc>
        <w:tc>
          <w:tcPr>
            <w:tcW w:w="680" w:type="pct"/>
            <w:shd w:val="clear" w:color="auto" w:fill="F2F2F2" w:themeFill="background1" w:themeFillShade="F2"/>
          </w:tcPr>
          <w:p w14:paraId="0376B41C" w14:textId="77777777" w:rsidR="00496D29" w:rsidRPr="00807AA8" w:rsidRDefault="00496D29" w:rsidP="005A4B14">
            <w:pPr>
              <w:pStyle w:val="tabteksts"/>
              <w:jc w:val="right"/>
            </w:pPr>
            <w:r>
              <w:t>166</w:t>
            </w:r>
          </w:p>
        </w:tc>
        <w:tc>
          <w:tcPr>
            <w:tcW w:w="679" w:type="pct"/>
            <w:shd w:val="clear" w:color="auto" w:fill="F2F2F2" w:themeFill="background1" w:themeFillShade="F2"/>
          </w:tcPr>
          <w:p w14:paraId="7BE83830" w14:textId="77777777" w:rsidR="00496D29" w:rsidRPr="00807AA8" w:rsidRDefault="00496D29" w:rsidP="005A4B14">
            <w:pPr>
              <w:pStyle w:val="tabteksts"/>
              <w:jc w:val="right"/>
            </w:pPr>
            <w:r>
              <w:t>166</w:t>
            </w:r>
          </w:p>
        </w:tc>
      </w:tr>
    </w:tbl>
    <w:p w14:paraId="70598DC2" w14:textId="77777777" w:rsidR="00496D29" w:rsidRPr="00807AA8" w:rsidRDefault="00496D29" w:rsidP="00496D29">
      <w:pPr>
        <w:spacing w:before="480" w:after="240"/>
        <w:ind w:firstLine="425"/>
        <w:jc w:val="center"/>
        <w:rPr>
          <w:sz w:val="18"/>
          <w:szCs w:val="18"/>
        </w:rPr>
      </w:pPr>
      <w:r w:rsidRPr="00807AA8">
        <w:rPr>
          <w:b/>
          <w:szCs w:val="24"/>
          <w:u w:val="single"/>
          <w:lang w:eastAsia="lv-LV"/>
        </w:rPr>
        <w:lastRenderedPageBreak/>
        <w:t>Politikas un resursu vadības karte</w:t>
      </w:r>
    </w:p>
    <w:p w14:paraId="36A03C78" w14:textId="77777777" w:rsidR="00496D29" w:rsidRPr="00807AA8" w:rsidRDefault="00496D29" w:rsidP="00A9793E">
      <w:pPr>
        <w:pStyle w:val="Tabuluvirsraksti"/>
        <w:jc w:val="left"/>
        <w:rPr>
          <w:b/>
          <w:lang w:eastAsia="lv-LV"/>
        </w:rPr>
      </w:pPr>
      <w:r w:rsidRPr="00807AA8">
        <w:rPr>
          <w:b/>
          <w:lang w:eastAsia="lv-LV"/>
        </w:rPr>
        <w:t>1. Revīziju veikšana</w:t>
      </w:r>
    </w:p>
    <w:tbl>
      <w:tblPr>
        <w:tblStyle w:val="TableGrid"/>
        <w:tblW w:w="5000" w:type="pct"/>
        <w:tblLook w:val="04A0" w:firstRow="1" w:lastRow="0" w:firstColumn="1" w:lastColumn="0" w:noHBand="0" w:noVBand="1"/>
      </w:tblPr>
      <w:tblGrid>
        <w:gridCol w:w="4247"/>
        <w:gridCol w:w="2552"/>
        <w:gridCol w:w="1133"/>
        <w:gridCol w:w="1129"/>
      </w:tblGrid>
      <w:tr w:rsidR="00496D29" w:rsidRPr="00807AA8" w14:paraId="7C8B76AF" w14:textId="77777777" w:rsidTr="005A4B14">
        <w:trPr>
          <w:trHeight w:val="173"/>
        </w:trPr>
        <w:tc>
          <w:tcPr>
            <w:tcW w:w="5000" w:type="pct"/>
            <w:gridSpan w:val="4"/>
            <w:shd w:val="clear" w:color="auto" w:fill="D9D9D9" w:themeFill="background1" w:themeFillShade="D9"/>
          </w:tcPr>
          <w:p w14:paraId="3C3C9E23" w14:textId="77777777" w:rsidR="00496D29" w:rsidRPr="00807AA8" w:rsidRDefault="00496D29" w:rsidP="005A4B14">
            <w:pPr>
              <w:pStyle w:val="Tabuluvirsraksti"/>
              <w:spacing w:after="0"/>
              <w:jc w:val="both"/>
              <w:rPr>
                <w:b/>
                <w:sz w:val="18"/>
                <w:szCs w:val="18"/>
                <w:lang w:eastAsia="lv-LV"/>
              </w:rPr>
            </w:pPr>
            <w:r w:rsidRPr="00807AA8">
              <w:rPr>
                <w:b/>
                <w:sz w:val="18"/>
                <w:szCs w:val="18"/>
                <w:lang w:eastAsia="lv-LV"/>
              </w:rPr>
              <w:t>Politikas mērķis: lietderīga, godprātīga un tiesiska publiskā sektora darbība sabiedrības interesēs.</w:t>
            </w:r>
          </w:p>
        </w:tc>
      </w:tr>
      <w:tr w:rsidR="00496D29" w:rsidRPr="009071D1" w14:paraId="1F29CB44" w14:textId="77777777" w:rsidTr="00A9793E">
        <w:trPr>
          <w:trHeight w:val="425"/>
        </w:trPr>
        <w:tc>
          <w:tcPr>
            <w:tcW w:w="2344" w:type="pct"/>
            <w:vAlign w:val="center"/>
          </w:tcPr>
          <w:p w14:paraId="0D550CD7" w14:textId="77777777" w:rsidR="00496D29" w:rsidRPr="00807AA8" w:rsidRDefault="00496D29" w:rsidP="005A4B14">
            <w:pPr>
              <w:pStyle w:val="Tabuluvirsraksti"/>
              <w:spacing w:after="0"/>
              <w:rPr>
                <w:b/>
                <w:sz w:val="18"/>
                <w:szCs w:val="18"/>
                <w:lang w:eastAsia="lv-LV"/>
              </w:rPr>
            </w:pPr>
            <w:r w:rsidRPr="00807AA8">
              <w:rPr>
                <w:b/>
                <w:sz w:val="18"/>
                <w:szCs w:val="18"/>
                <w:lang w:eastAsia="lv-LV"/>
              </w:rPr>
              <w:t>Politikas rezultatīvie rādītāji</w:t>
            </w:r>
          </w:p>
        </w:tc>
        <w:tc>
          <w:tcPr>
            <w:tcW w:w="1408" w:type="pct"/>
          </w:tcPr>
          <w:p w14:paraId="12DA51ED" w14:textId="77777777" w:rsidR="00496D29" w:rsidRPr="00807AA8" w:rsidRDefault="00496D29" w:rsidP="005A4B14">
            <w:pPr>
              <w:pStyle w:val="Tabuluvirsraksti"/>
              <w:spacing w:after="0"/>
              <w:rPr>
                <w:b/>
                <w:sz w:val="18"/>
                <w:szCs w:val="18"/>
                <w:lang w:eastAsia="lv-LV"/>
              </w:rPr>
            </w:pPr>
            <w:r w:rsidRPr="00807AA8">
              <w:rPr>
                <w:b/>
                <w:sz w:val="18"/>
                <w:szCs w:val="18"/>
                <w:lang w:eastAsia="lv-LV"/>
              </w:rPr>
              <w:t xml:space="preserve">Attīstības plānošanas dokumenti vai </w:t>
            </w:r>
          </w:p>
          <w:p w14:paraId="5C859EF4" w14:textId="77777777" w:rsidR="00496D29" w:rsidRPr="00807AA8" w:rsidRDefault="00496D29" w:rsidP="005A4B14">
            <w:pPr>
              <w:pStyle w:val="Tabuluvirsraksti"/>
              <w:spacing w:after="0"/>
              <w:rPr>
                <w:b/>
                <w:sz w:val="18"/>
                <w:szCs w:val="18"/>
                <w:lang w:eastAsia="lv-LV"/>
              </w:rPr>
            </w:pPr>
            <w:r w:rsidRPr="00807AA8">
              <w:rPr>
                <w:b/>
                <w:sz w:val="18"/>
                <w:szCs w:val="18"/>
                <w:lang w:eastAsia="lv-LV"/>
              </w:rPr>
              <w:t>normatīvie akti</w:t>
            </w:r>
          </w:p>
        </w:tc>
        <w:tc>
          <w:tcPr>
            <w:tcW w:w="625" w:type="pct"/>
          </w:tcPr>
          <w:p w14:paraId="0D2FD6C7" w14:textId="77777777" w:rsidR="00496D29" w:rsidRPr="00807AA8" w:rsidRDefault="00496D29" w:rsidP="005A4B14">
            <w:pPr>
              <w:pStyle w:val="Tabuluvirsraksti"/>
              <w:spacing w:after="0"/>
              <w:rPr>
                <w:b/>
                <w:sz w:val="18"/>
                <w:szCs w:val="18"/>
                <w:lang w:eastAsia="lv-LV"/>
              </w:rPr>
            </w:pPr>
            <w:r w:rsidRPr="00807AA8">
              <w:rPr>
                <w:b/>
                <w:sz w:val="18"/>
                <w:szCs w:val="18"/>
                <w:lang w:eastAsia="lv-LV"/>
              </w:rPr>
              <w:t xml:space="preserve">Faktiskā vērtība </w:t>
            </w:r>
            <w:r w:rsidRPr="00807AA8">
              <w:rPr>
                <w:sz w:val="18"/>
                <w:szCs w:val="18"/>
                <w:lang w:eastAsia="lv-LV"/>
              </w:rPr>
              <w:t>(2024)</w:t>
            </w:r>
          </w:p>
        </w:tc>
        <w:tc>
          <w:tcPr>
            <w:tcW w:w="622" w:type="pct"/>
          </w:tcPr>
          <w:p w14:paraId="7F4F457D" w14:textId="77777777" w:rsidR="00496D29" w:rsidRPr="00807AA8" w:rsidRDefault="00496D29" w:rsidP="005A4B14">
            <w:pPr>
              <w:pStyle w:val="Tabuluvirsraksti"/>
              <w:spacing w:after="0"/>
              <w:rPr>
                <w:b/>
                <w:sz w:val="18"/>
                <w:szCs w:val="18"/>
                <w:lang w:eastAsia="lv-LV"/>
              </w:rPr>
            </w:pPr>
            <w:r w:rsidRPr="00807AA8">
              <w:rPr>
                <w:b/>
                <w:sz w:val="18"/>
                <w:szCs w:val="18"/>
                <w:lang w:eastAsia="lv-LV"/>
              </w:rPr>
              <w:t xml:space="preserve">Plānotā vērtība </w:t>
            </w:r>
            <w:r w:rsidRPr="00807AA8">
              <w:rPr>
                <w:sz w:val="18"/>
                <w:szCs w:val="18"/>
                <w:lang w:eastAsia="lv-LV"/>
              </w:rPr>
              <w:t>(2026)</w:t>
            </w:r>
          </w:p>
        </w:tc>
      </w:tr>
      <w:tr w:rsidR="00496D29" w:rsidRPr="009071D1" w14:paraId="4877D168" w14:textId="77777777" w:rsidTr="00A9793E">
        <w:trPr>
          <w:trHeight w:val="567"/>
        </w:trPr>
        <w:tc>
          <w:tcPr>
            <w:tcW w:w="2344" w:type="pct"/>
          </w:tcPr>
          <w:p w14:paraId="2167B71D" w14:textId="77777777" w:rsidR="00496D29" w:rsidRPr="0067448F" w:rsidRDefault="00496D29" w:rsidP="005A4B14">
            <w:pPr>
              <w:pStyle w:val="Tabuluvirsraksti"/>
              <w:spacing w:after="0"/>
              <w:jc w:val="both"/>
              <w:rPr>
                <w:b/>
                <w:i/>
                <w:sz w:val="18"/>
                <w:szCs w:val="18"/>
                <w:lang w:eastAsia="lv-LV"/>
              </w:rPr>
            </w:pPr>
            <w:r w:rsidRPr="0067448F">
              <w:rPr>
                <w:bCs/>
                <w:i/>
                <w:sz w:val="18"/>
                <w:szCs w:val="18"/>
              </w:rPr>
              <w:t>Publiskā sektora pilnveidošanai ieviest</w:t>
            </w:r>
            <w:r>
              <w:rPr>
                <w:bCs/>
                <w:i/>
                <w:sz w:val="18"/>
                <w:szCs w:val="18"/>
              </w:rPr>
              <w:t>ie</w:t>
            </w:r>
            <w:r w:rsidRPr="0067448F">
              <w:rPr>
                <w:bCs/>
                <w:i/>
                <w:sz w:val="18"/>
                <w:szCs w:val="18"/>
              </w:rPr>
              <w:t xml:space="preserve"> Valsts kontroles revīzijās sniegt</w:t>
            </w:r>
            <w:r>
              <w:rPr>
                <w:bCs/>
                <w:i/>
                <w:sz w:val="18"/>
                <w:szCs w:val="18"/>
              </w:rPr>
              <w:t>ie</w:t>
            </w:r>
            <w:r w:rsidRPr="0067448F">
              <w:rPr>
                <w:bCs/>
                <w:i/>
                <w:sz w:val="18"/>
                <w:szCs w:val="18"/>
              </w:rPr>
              <w:t xml:space="preserve"> ieteikum</w:t>
            </w:r>
            <w:r>
              <w:rPr>
                <w:bCs/>
                <w:i/>
                <w:sz w:val="18"/>
                <w:szCs w:val="18"/>
              </w:rPr>
              <w:t>i</w:t>
            </w:r>
            <w:r w:rsidRPr="0067448F">
              <w:rPr>
                <w:bCs/>
                <w:i/>
                <w:sz w:val="18"/>
                <w:szCs w:val="18"/>
              </w:rPr>
              <w:t>, tajā skaitā, palielinot sākotnējā ziņošanas termiņā ieviestos ieteikumus</w:t>
            </w:r>
            <w:r>
              <w:rPr>
                <w:bCs/>
                <w:i/>
                <w:sz w:val="18"/>
                <w:szCs w:val="18"/>
              </w:rPr>
              <w:t>;</w:t>
            </w:r>
            <w:r w:rsidRPr="0067448F">
              <w:rPr>
                <w:bCs/>
                <w:i/>
                <w:sz w:val="18"/>
                <w:szCs w:val="18"/>
              </w:rPr>
              <w:t xml:space="preserve"> īpatsvars no ieviešamajiem ieteikumiem (%)</w:t>
            </w:r>
          </w:p>
        </w:tc>
        <w:tc>
          <w:tcPr>
            <w:tcW w:w="1408" w:type="pct"/>
            <w:vAlign w:val="center"/>
          </w:tcPr>
          <w:p w14:paraId="22E88AFC" w14:textId="516D97A8" w:rsidR="00496D29" w:rsidRPr="0067448F" w:rsidRDefault="00496D29" w:rsidP="005A4B14">
            <w:pPr>
              <w:pStyle w:val="Tabuluvirsraksti"/>
              <w:spacing w:after="0"/>
              <w:jc w:val="both"/>
              <w:rPr>
                <w:i/>
                <w:sz w:val="18"/>
                <w:szCs w:val="18"/>
                <w:lang w:eastAsia="lv-LV"/>
              </w:rPr>
            </w:pPr>
            <w:r w:rsidRPr="0067448F">
              <w:rPr>
                <w:bCs/>
                <w:i/>
                <w:sz w:val="18"/>
                <w:szCs w:val="18"/>
              </w:rPr>
              <w:t>Valsts kontroles darbības stratēģija 2022</w:t>
            </w:r>
            <w:r w:rsidR="00A9793E">
              <w:rPr>
                <w:bCs/>
                <w:i/>
                <w:sz w:val="18"/>
                <w:szCs w:val="18"/>
              </w:rPr>
              <w:t>. </w:t>
            </w:r>
            <w:r w:rsidRPr="0067448F">
              <w:rPr>
                <w:bCs/>
                <w:i/>
                <w:sz w:val="18"/>
                <w:szCs w:val="18"/>
              </w:rPr>
              <w:t>–</w:t>
            </w:r>
            <w:r w:rsidR="00A9793E">
              <w:rPr>
                <w:bCs/>
                <w:i/>
                <w:sz w:val="18"/>
                <w:szCs w:val="18"/>
              </w:rPr>
              <w:t> </w:t>
            </w:r>
            <w:r w:rsidRPr="0067448F">
              <w:rPr>
                <w:bCs/>
                <w:i/>
                <w:sz w:val="18"/>
                <w:szCs w:val="18"/>
              </w:rPr>
              <w:t>2025.</w:t>
            </w:r>
            <w:r w:rsidR="00A9793E">
              <w:rPr>
                <w:bCs/>
                <w:i/>
                <w:sz w:val="18"/>
                <w:szCs w:val="18"/>
              </w:rPr>
              <w:t> </w:t>
            </w:r>
            <w:r w:rsidRPr="0067448F">
              <w:rPr>
                <w:bCs/>
                <w:i/>
                <w:sz w:val="18"/>
                <w:szCs w:val="18"/>
              </w:rPr>
              <w:t>gadam</w:t>
            </w:r>
          </w:p>
        </w:tc>
        <w:tc>
          <w:tcPr>
            <w:tcW w:w="625" w:type="pct"/>
            <w:vAlign w:val="center"/>
          </w:tcPr>
          <w:p w14:paraId="4E28A8E8" w14:textId="77777777" w:rsidR="00496D29" w:rsidRPr="0067448F" w:rsidRDefault="00496D29" w:rsidP="005A4B14">
            <w:pPr>
              <w:pStyle w:val="Tabuluvirsraksti"/>
              <w:spacing w:after="0"/>
              <w:rPr>
                <w:i/>
                <w:sz w:val="18"/>
                <w:szCs w:val="18"/>
                <w:lang w:eastAsia="lv-LV"/>
              </w:rPr>
            </w:pPr>
            <w:r w:rsidRPr="0067448F">
              <w:rPr>
                <w:i/>
                <w:sz w:val="18"/>
                <w:szCs w:val="18"/>
                <w:lang w:eastAsia="lv-LV"/>
              </w:rPr>
              <w:t>9</w:t>
            </w:r>
            <w:r>
              <w:rPr>
                <w:i/>
                <w:sz w:val="18"/>
                <w:szCs w:val="18"/>
                <w:lang w:eastAsia="lv-LV"/>
              </w:rPr>
              <w:t>4</w:t>
            </w:r>
            <w:r w:rsidRPr="0067448F">
              <w:rPr>
                <w:i/>
                <w:sz w:val="18"/>
                <w:szCs w:val="18"/>
                <w:lang w:eastAsia="lv-LV"/>
              </w:rPr>
              <w:t>,7</w:t>
            </w:r>
          </w:p>
        </w:tc>
        <w:tc>
          <w:tcPr>
            <w:tcW w:w="622" w:type="pct"/>
            <w:vAlign w:val="center"/>
          </w:tcPr>
          <w:p w14:paraId="08E4B170" w14:textId="77777777" w:rsidR="00496D29" w:rsidRPr="0067448F" w:rsidRDefault="00496D29" w:rsidP="005A4B14">
            <w:pPr>
              <w:pStyle w:val="Tabuluvirsraksti"/>
              <w:spacing w:after="0"/>
              <w:rPr>
                <w:i/>
                <w:sz w:val="18"/>
                <w:szCs w:val="18"/>
                <w:lang w:eastAsia="lv-LV"/>
              </w:rPr>
            </w:pPr>
            <w:r w:rsidRPr="0067448F">
              <w:rPr>
                <w:i/>
                <w:sz w:val="18"/>
                <w:szCs w:val="18"/>
                <w:lang w:eastAsia="lv-LV"/>
              </w:rPr>
              <w:t>92</w:t>
            </w:r>
          </w:p>
        </w:tc>
      </w:tr>
    </w:tbl>
    <w:p w14:paraId="37A953B4" w14:textId="77777777" w:rsidR="00496D29" w:rsidRPr="00A9793E" w:rsidRDefault="00496D29" w:rsidP="00496D29">
      <w:pPr>
        <w:pStyle w:val="Tabuluvirsraksti"/>
        <w:spacing w:after="0"/>
        <w:jc w:val="both"/>
        <w:rPr>
          <w:color w:val="EE0000"/>
          <w:sz w:val="8"/>
          <w:szCs w:val="8"/>
          <w:lang w:eastAsia="lv-LV"/>
        </w:rPr>
      </w:pPr>
    </w:p>
    <w:tbl>
      <w:tblPr>
        <w:tblStyle w:val="TableGrid"/>
        <w:tblW w:w="5000" w:type="pct"/>
        <w:tblLook w:val="04A0" w:firstRow="1" w:lastRow="0" w:firstColumn="1" w:lastColumn="0" w:noHBand="0" w:noVBand="1"/>
      </w:tblPr>
      <w:tblGrid>
        <w:gridCol w:w="3323"/>
        <w:gridCol w:w="1230"/>
        <w:gridCol w:w="1037"/>
        <w:gridCol w:w="1153"/>
        <w:gridCol w:w="1160"/>
        <w:gridCol w:w="1158"/>
      </w:tblGrid>
      <w:tr w:rsidR="00496D29" w:rsidRPr="009071D1" w14:paraId="7A71D7FC" w14:textId="77777777" w:rsidTr="005A4B14">
        <w:trPr>
          <w:trHeight w:val="283"/>
        </w:trPr>
        <w:tc>
          <w:tcPr>
            <w:tcW w:w="1834" w:type="pct"/>
          </w:tcPr>
          <w:p w14:paraId="75FD00D2" w14:textId="77777777" w:rsidR="00496D29" w:rsidRPr="00807AA8" w:rsidRDefault="00496D29" w:rsidP="005A4B14">
            <w:pPr>
              <w:spacing w:after="0"/>
              <w:rPr>
                <w:sz w:val="18"/>
                <w:szCs w:val="18"/>
              </w:rPr>
            </w:pPr>
          </w:p>
        </w:tc>
        <w:tc>
          <w:tcPr>
            <w:tcW w:w="679" w:type="pct"/>
          </w:tcPr>
          <w:p w14:paraId="06156FBB" w14:textId="77777777" w:rsidR="00496D29" w:rsidRPr="00807AA8" w:rsidRDefault="00496D29" w:rsidP="005A4B14">
            <w:pPr>
              <w:pStyle w:val="tabteksts"/>
              <w:jc w:val="center"/>
              <w:rPr>
                <w:szCs w:val="18"/>
                <w:lang w:eastAsia="lv-LV"/>
              </w:rPr>
            </w:pPr>
            <w:r w:rsidRPr="00807AA8">
              <w:rPr>
                <w:szCs w:val="18"/>
                <w:lang w:eastAsia="lv-LV"/>
              </w:rPr>
              <w:t>2024. gads</w:t>
            </w:r>
            <w:r w:rsidRPr="00807AA8">
              <w:rPr>
                <w:szCs w:val="18"/>
                <w:lang w:eastAsia="lv-LV"/>
              </w:rPr>
              <w:br/>
              <w:t>(izpilde)</w:t>
            </w:r>
          </w:p>
        </w:tc>
        <w:tc>
          <w:tcPr>
            <w:tcW w:w="572" w:type="pct"/>
          </w:tcPr>
          <w:p w14:paraId="7F6BFAB9" w14:textId="77777777" w:rsidR="00496D29" w:rsidRPr="00807AA8" w:rsidRDefault="00496D29" w:rsidP="005A4B14">
            <w:pPr>
              <w:pStyle w:val="tabteksts"/>
              <w:jc w:val="center"/>
              <w:rPr>
                <w:szCs w:val="18"/>
                <w:lang w:eastAsia="lv-LV"/>
              </w:rPr>
            </w:pPr>
            <w:r w:rsidRPr="00807AA8">
              <w:rPr>
                <w:lang w:eastAsia="lv-LV"/>
              </w:rPr>
              <w:t>2025. gada plāns</w:t>
            </w:r>
          </w:p>
        </w:tc>
        <w:tc>
          <w:tcPr>
            <w:tcW w:w="636" w:type="pct"/>
          </w:tcPr>
          <w:p w14:paraId="6C7E8856" w14:textId="77777777" w:rsidR="00496D29" w:rsidRPr="00807AA8" w:rsidRDefault="00496D29" w:rsidP="005A4B14">
            <w:pPr>
              <w:pStyle w:val="tabteksts"/>
              <w:jc w:val="center"/>
              <w:rPr>
                <w:szCs w:val="18"/>
                <w:lang w:eastAsia="lv-LV"/>
              </w:rPr>
            </w:pPr>
            <w:r w:rsidRPr="00807AA8">
              <w:rPr>
                <w:szCs w:val="18"/>
                <w:lang w:eastAsia="lv-LV"/>
              </w:rPr>
              <w:t xml:space="preserve">2026. gada </w:t>
            </w:r>
            <w:r w:rsidRPr="00C07010">
              <w:rPr>
                <w:lang w:eastAsia="lv-LV"/>
              </w:rPr>
              <w:t>projekts</w:t>
            </w:r>
          </w:p>
        </w:tc>
        <w:tc>
          <w:tcPr>
            <w:tcW w:w="640" w:type="pct"/>
          </w:tcPr>
          <w:p w14:paraId="4D413245" w14:textId="77777777" w:rsidR="00496D29" w:rsidRPr="00807AA8" w:rsidRDefault="00496D29" w:rsidP="005A4B14">
            <w:pPr>
              <w:pStyle w:val="tabteksts"/>
              <w:jc w:val="center"/>
              <w:rPr>
                <w:szCs w:val="18"/>
                <w:lang w:eastAsia="lv-LV"/>
              </w:rPr>
            </w:pPr>
            <w:r w:rsidRPr="00807AA8">
              <w:rPr>
                <w:szCs w:val="18"/>
                <w:lang w:eastAsia="lv-LV"/>
              </w:rPr>
              <w:t xml:space="preserve">2027. gada </w:t>
            </w:r>
            <w:r w:rsidRPr="00322123">
              <w:rPr>
                <w:lang w:eastAsia="lv-LV"/>
              </w:rPr>
              <w:t>prognoze</w:t>
            </w:r>
          </w:p>
        </w:tc>
        <w:tc>
          <w:tcPr>
            <w:tcW w:w="639" w:type="pct"/>
          </w:tcPr>
          <w:p w14:paraId="5932519D" w14:textId="77777777" w:rsidR="00496D29" w:rsidRPr="00807AA8" w:rsidRDefault="00496D29" w:rsidP="005A4B14">
            <w:pPr>
              <w:pStyle w:val="tabteksts"/>
              <w:jc w:val="center"/>
              <w:rPr>
                <w:szCs w:val="18"/>
                <w:lang w:eastAsia="lv-LV"/>
              </w:rPr>
            </w:pPr>
            <w:r w:rsidRPr="00807AA8">
              <w:rPr>
                <w:szCs w:val="18"/>
                <w:lang w:eastAsia="lv-LV"/>
              </w:rPr>
              <w:t xml:space="preserve">2028. gada </w:t>
            </w:r>
            <w:r w:rsidRPr="00322123">
              <w:rPr>
                <w:lang w:eastAsia="lv-LV"/>
              </w:rPr>
              <w:t>prognoze</w:t>
            </w:r>
          </w:p>
        </w:tc>
      </w:tr>
      <w:tr w:rsidR="00496D29" w:rsidRPr="009071D1" w14:paraId="1F6F6911" w14:textId="77777777" w:rsidTr="005A4B14">
        <w:tc>
          <w:tcPr>
            <w:tcW w:w="5000" w:type="pct"/>
            <w:gridSpan w:val="6"/>
            <w:shd w:val="clear" w:color="auto" w:fill="D9D9D9" w:themeFill="background1" w:themeFillShade="D9"/>
          </w:tcPr>
          <w:p w14:paraId="7C77EA96" w14:textId="77777777" w:rsidR="00496D29" w:rsidRPr="00807AA8" w:rsidRDefault="00496D29" w:rsidP="005A4B14">
            <w:pPr>
              <w:spacing w:after="0"/>
              <w:jc w:val="center"/>
              <w:rPr>
                <w:b/>
                <w:sz w:val="18"/>
                <w:szCs w:val="18"/>
              </w:rPr>
            </w:pPr>
            <w:r w:rsidRPr="00807AA8">
              <w:rPr>
                <w:b/>
                <w:sz w:val="18"/>
                <w:szCs w:val="18"/>
              </w:rPr>
              <w:t>Ieguldījumi</w:t>
            </w:r>
          </w:p>
        </w:tc>
      </w:tr>
      <w:tr w:rsidR="00496D29" w:rsidRPr="009071D1" w14:paraId="6B6A8969" w14:textId="77777777" w:rsidTr="005A4B14">
        <w:trPr>
          <w:trHeight w:val="142"/>
        </w:trPr>
        <w:tc>
          <w:tcPr>
            <w:tcW w:w="1834" w:type="pct"/>
            <w:vMerge w:val="restart"/>
          </w:tcPr>
          <w:p w14:paraId="101E6C4C" w14:textId="77777777" w:rsidR="00496D29" w:rsidRPr="00807AA8" w:rsidRDefault="00496D29" w:rsidP="005A4B14">
            <w:pPr>
              <w:spacing w:after="0"/>
              <w:ind w:firstLine="0"/>
              <w:rPr>
                <w:b/>
                <w:sz w:val="18"/>
                <w:szCs w:val="18"/>
                <w:lang w:eastAsia="lv-LV"/>
              </w:rPr>
            </w:pPr>
            <w:r w:rsidRPr="00807AA8">
              <w:rPr>
                <w:b/>
                <w:sz w:val="18"/>
                <w:szCs w:val="18"/>
                <w:lang w:eastAsia="lv-LV"/>
              </w:rPr>
              <w:t xml:space="preserve">Izdevumi kopā, </w:t>
            </w:r>
            <w:proofErr w:type="spellStart"/>
            <w:r w:rsidRPr="00807AA8">
              <w:rPr>
                <w:i/>
                <w:sz w:val="18"/>
                <w:szCs w:val="18"/>
                <w:lang w:eastAsia="lv-LV"/>
              </w:rPr>
              <w:t>euro</w:t>
            </w:r>
            <w:proofErr w:type="spellEnd"/>
            <w:r w:rsidRPr="00807AA8">
              <w:rPr>
                <w:i/>
                <w:sz w:val="18"/>
                <w:szCs w:val="18"/>
                <w:lang w:eastAsia="lv-LV"/>
              </w:rPr>
              <w:t>,</w:t>
            </w:r>
            <w:r w:rsidRPr="00807AA8">
              <w:rPr>
                <w:sz w:val="18"/>
                <w:szCs w:val="18"/>
                <w:lang w:eastAsia="lv-LV"/>
              </w:rPr>
              <w:t xml:space="preserve"> t.</w:t>
            </w:r>
            <w:r>
              <w:rPr>
                <w:sz w:val="18"/>
                <w:szCs w:val="18"/>
                <w:lang w:eastAsia="lv-LV"/>
              </w:rPr>
              <w:t> </w:t>
            </w:r>
            <w:r w:rsidRPr="00807AA8">
              <w:rPr>
                <w:sz w:val="18"/>
                <w:szCs w:val="18"/>
                <w:lang w:eastAsia="lv-LV"/>
              </w:rPr>
              <w:t>sk.:</w:t>
            </w:r>
          </w:p>
          <w:p w14:paraId="7A2D5F25" w14:textId="77777777" w:rsidR="00496D29" w:rsidRPr="00807AA8" w:rsidRDefault="00496D29" w:rsidP="005A4B14">
            <w:pPr>
              <w:spacing w:after="0"/>
              <w:ind w:firstLine="0"/>
              <w:rPr>
                <w:sz w:val="18"/>
                <w:szCs w:val="18"/>
              </w:rPr>
            </w:pPr>
            <w:r>
              <w:rPr>
                <w:b/>
                <w:sz w:val="18"/>
                <w:szCs w:val="18"/>
                <w:lang w:eastAsia="lv-LV"/>
              </w:rPr>
              <w:t>v</w:t>
            </w:r>
            <w:r w:rsidRPr="00807AA8">
              <w:rPr>
                <w:b/>
                <w:sz w:val="18"/>
                <w:szCs w:val="18"/>
                <w:lang w:eastAsia="lv-LV"/>
              </w:rPr>
              <w:t>idējais amata vietu skaits</w:t>
            </w:r>
            <w:r w:rsidRPr="00807AA8">
              <w:rPr>
                <w:sz w:val="18"/>
                <w:szCs w:val="18"/>
                <w:lang w:eastAsia="lv-LV"/>
              </w:rPr>
              <w:t xml:space="preserve"> </w:t>
            </w:r>
            <w:r w:rsidRPr="00807AA8">
              <w:rPr>
                <w:b/>
                <w:sz w:val="18"/>
                <w:szCs w:val="18"/>
                <w:lang w:eastAsia="lv-LV"/>
              </w:rPr>
              <w:t>kopā</w:t>
            </w:r>
            <w:r w:rsidRPr="00807AA8">
              <w:rPr>
                <w:sz w:val="18"/>
                <w:szCs w:val="18"/>
                <w:lang w:eastAsia="lv-LV"/>
              </w:rPr>
              <w:t>, t.</w:t>
            </w:r>
            <w:r>
              <w:rPr>
                <w:sz w:val="18"/>
                <w:szCs w:val="18"/>
                <w:lang w:eastAsia="lv-LV"/>
              </w:rPr>
              <w:t> </w:t>
            </w:r>
            <w:r w:rsidRPr="00807AA8">
              <w:rPr>
                <w:sz w:val="18"/>
                <w:szCs w:val="18"/>
                <w:lang w:eastAsia="lv-LV"/>
              </w:rPr>
              <w:t>sk.:</w:t>
            </w:r>
          </w:p>
        </w:tc>
        <w:tc>
          <w:tcPr>
            <w:tcW w:w="679" w:type="pct"/>
          </w:tcPr>
          <w:p w14:paraId="39A80FD8" w14:textId="77777777" w:rsidR="00496D29" w:rsidRPr="009C74FB" w:rsidRDefault="00496D29" w:rsidP="005A4B14">
            <w:pPr>
              <w:pStyle w:val="tabteksts"/>
              <w:jc w:val="right"/>
              <w:rPr>
                <w:b/>
                <w:szCs w:val="18"/>
                <w:lang w:eastAsia="lv-LV"/>
              </w:rPr>
            </w:pPr>
            <w:r w:rsidRPr="009C74FB">
              <w:rPr>
                <w:b/>
                <w:szCs w:val="18"/>
                <w:lang w:eastAsia="lv-LV"/>
              </w:rPr>
              <w:t>7 809 99</w:t>
            </w:r>
            <w:r>
              <w:rPr>
                <w:b/>
                <w:szCs w:val="18"/>
                <w:lang w:eastAsia="lv-LV"/>
              </w:rPr>
              <w:t>5</w:t>
            </w:r>
          </w:p>
        </w:tc>
        <w:tc>
          <w:tcPr>
            <w:tcW w:w="572" w:type="pct"/>
          </w:tcPr>
          <w:p w14:paraId="7F749F9E" w14:textId="77777777" w:rsidR="00496D29" w:rsidRPr="006F1F5A" w:rsidRDefault="00496D29" w:rsidP="005A4B14">
            <w:pPr>
              <w:pStyle w:val="tabteksts"/>
              <w:jc w:val="right"/>
              <w:rPr>
                <w:b/>
                <w:szCs w:val="18"/>
                <w:lang w:eastAsia="lv-LV"/>
              </w:rPr>
            </w:pPr>
            <w:r w:rsidRPr="006F1F5A">
              <w:rPr>
                <w:b/>
                <w:szCs w:val="18"/>
                <w:lang w:eastAsia="lv-LV"/>
              </w:rPr>
              <w:t>8 348 528</w:t>
            </w:r>
          </w:p>
        </w:tc>
        <w:tc>
          <w:tcPr>
            <w:tcW w:w="636" w:type="pct"/>
          </w:tcPr>
          <w:p w14:paraId="381C5B8C" w14:textId="77777777" w:rsidR="00496D29" w:rsidRPr="00DE2836" w:rsidRDefault="00496D29" w:rsidP="005A4B14">
            <w:pPr>
              <w:pStyle w:val="tabteksts"/>
              <w:jc w:val="right"/>
              <w:rPr>
                <w:b/>
                <w:szCs w:val="18"/>
                <w:lang w:eastAsia="lv-LV"/>
              </w:rPr>
            </w:pPr>
            <w:r w:rsidRPr="00DE2836">
              <w:rPr>
                <w:b/>
                <w:szCs w:val="18"/>
                <w:lang w:eastAsia="lv-LV"/>
              </w:rPr>
              <w:t>8 266 300</w:t>
            </w:r>
          </w:p>
        </w:tc>
        <w:tc>
          <w:tcPr>
            <w:tcW w:w="640" w:type="pct"/>
          </w:tcPr>
          <w:p w14:paraId="32F0DA1C" w14:textId="77777777" w:rsidR="00496D29" w:rsidRPr="00DE2836" w:rsidRDefault="00496D29" w:rsidP="005A4B14">
            <w:pPr>
              <w:pStyle w:val="tabteksts"/>
              <w:jc w:val="right"/>
              <w:rPr>
                <w:b/>
                <w:szCs w:val="18"/>
                <w:lang w:eastAsia="lv-LV"/>
              </w:rPr>
            </w:pPr>
            <w:r w:rsidRPr="00DE2836">
              <w:rPr>
                <w:b/>
                <w:szCs w:val="18"/>
                <w:lang w:eastAsia="lv-LV"/>
              </w:rPr>
              <w:t>8</w:t>
            </w:r>
            <w:r>
              <w:rPr>
                <w:b/>
                <w:szCs w:val="18"/>
                <w:lang w:eastAsia="lv-LV"/>
              </w:rPr>
              <w:t> 061 762</w:t>
            </w:r>
          </w:p>
        </w:tc>
        <w:tc>
          <w:tcPr>
            <w:tcW w:w="639" w:type="pct"/>
          </w:tcPr>
          <w:p w14:paraId="5CEC2C40" w14:textId="77777777" w:rsidR="00496D29" w:rsidRPr="00DE2836" w:rsidRDefault="00496D29" w:rsidP="005A4B14">
            <w:pPr>
              <w:spacing w:after="0"/>
              <w:ind w:firstLine="5"/>
              <w:jc w:val="right"/>
              <w:rPr>
                <w:b/>
                <w:sz w:val="18"/>
                <w:szCs w:val="18"/>
              </w:rPr>
            </w:pPr>
            <w:r w:rsidRPr="00DE2836">
              <w:rPr>
                <w:b/>
                <w:sz w:val="18"/>
                <w:szCs w:val="18"/>
                <w:lang w:eastAsia="lv-LV"/>
              </w:rPr>
              <w:t>8</w:t>
            </w:r>
            <w:r>
              <w:rPr>
                <w:b/>
                <w:sz w:val="18"/>
                <w:szCs w:val="18"/>
                <w:lang w:eastAsia="lv-LV"/>
              </w:rPr>
              <w:t> 043 832</w:t>
            </w:r>
          </w:p>
        </w:tc>
      </w:tr>
      <w:tr w:rsidR="00496D29" w:rsidRPr="009071D1" w14:paraId="74283960" w14:textId="77777777" w:rsidTr="005A4B14">
        <w:trPr>
          <w:trHeight w:val="122"/>
        </w:trPr>
        <w:tc>
          <w:tcPr>
            <w:tcW w:w="1834" w:type="pct"/>
            <w:vMerge/>
          </w:tcPr>
          <w:p w14:paraId="71266C24" w14:textId="77777777" w:rsidR="00496D29" w:rsidRPr="00807AA8" w:rsidRDefault="00496D29" w:rsidP="005A4B14">
            <w:pPr>
              <w:rPr>
                <w:sz w:val="18"/>
                <w:szCs w:val="18"/>
              </w:rPr>
            </w:pPr>
          </w:p>
        </w:tc>
        <w:tc>
          <w:tcPr>
            <w:tcW w:w="679" w:type="pct"/>
          </w:tcPr>
          <w:p w14:paraId="6A0F899A" w14:textId="77777777" w:rsidR="00496D29" w:rsidRPr="009C74FB" w:rsidRDefault="00496D29" w:rsidP="005A4B14">
            <w:pPr>
              <w:spacing w:after="0"/>
              <w:ind w:firstLine="0"/>
              <w:jc w:val="right"/>
              <w:rPr>
                <w:b/>
                <w:sz w:val="18"/>
                <w:szCs w:val="18"/>
              </w:rPr>
            </w:pPr>
            <w:r w:rsidRPr="009C74FB">
              <w:rPr>
                <w:b/>
                <w:sz w:val="18"/>
                <w:szCs w:val="18"/>
              </w:rPr>
              <w:t>156</w:t>
            </w:r>
          </w:p>
        </w:tc>
        <w:tc>
          <w:tcPr>
            <w:tcW w:w="572" w:type="pct"/>
          </w:tcPr>
          <w:p w14:paraId="711EC1C4" w14:textId="77777777" w:rsidR="00496D29" w:rsidRPr="006F1F5A" w:rsidRDefault="00496D29" w:rsidP="005A4B14">
            <w:pPr>
              <w:spacing w:after="0"/>
              <w:ind w:firstLine="0"/>
              <w:jc w:val="right"/>
              <w:rPr>
                <w:b/>
                <w:sz w:val="18"/>
                <w:szCs w:val="18"/>
              </w:rPr>
            </w:pPr>
            <w:r w:rsidRPr="006F1F5A">
              <w:rPr>
                <w:b/>
                <w:sz w:val="18"/>
                <w:szCs w:val="18"/>
              </w:rPr>
              <w:t>180</w:t>
            </w:r>
          </w:p>
        </w:tc>
        <w:tc>
          <w:tcPr>
            <w:tcW w:w="636" w:type="pct"/>
          </w:tcPr>
          <w:p w14:paraId="43FC80D4" w14:textId="77777777" w:rsidR="00496D29" w:rsidRPr="00DE2836" w:rsidRDefault="00496D29" w:rsidP="005A4B14">
            <w:pPr>
              <w:spacing w:after="0"/>
              <w:ind w:firstLine="0"/>
              <w:jc w:val="right"/>
              <w:rPr>
                <w:b/>
                <w:sz w:val="18"/>
                <w:szCs w:val="18"/>
              </w:rPr>
            </w:pPr>
            <w:r w:rsidRPr="00DE2836">
              <w:rPr>
                <w:b/>
                <w:sz w:val="18"/>
                <w:szCs w:val="18"/>
              </w:rPr>
              <w:t>166</w:t>
            </w:r>
          </w:p>
        </w:tc>
        <w:tc>
          <w:tcPr>
            <w:tcW w:w="640" w:type="pct"/>
          </w:tcPr>
          <w:p w14:paraId="48E70BF9" w14:textId="77777777" w:rsidR="00496D29" w:rsidRPr="00DE2836" w:rsidRDefault="00496D29" w:rsidP="005A4B14">
            <w:pPr>
              <w:spacing w:after="0"/>
              <w:ind w:firstLine="0"/>
              <w:jc w:val="right"/>
              <w:rPr>
                <w:b/>
                <w:sz w:val="18"/>
                <w:szCs w:val="18"/>
              </w:rPr>
            </w:pPr>
            <w:r w:rsidRPr="00DE2836">
              <w:rPr>
                <w:b/>
                <w:sz w:val="18"/>
                <w:szCs w:val="18"/>
              </w:rPr>
              <w:t>166</w:t>
            </w:r>
          </w:p>
        </w:tc>
        <w:tc>
          <w:tcPr>
            <w:tcW w:w="639" w:type="pct"/>
          </w:tcPr>
          <w:p w14:paraId="62C329D2" w14:textId="77777777" w:rsidR="00496D29" w:rsidRPr="00DE2836" w:rsidRDefault="00496D29" w:rsidP="005A4B14">
            <w:pPr>
              <w:spacing w:after="0"/>
              <w:ind w:firstLine="5"/>
              <w:jc w:val="right"/>
              <w:rPr>
                <w:b/>
                <w:sz w:val="18"/>
                <w:szCs w:val="18"/>
              </w:rPr>
            </w:pPr>
            <w:r w:rsidRPr="00DE2836">
              <w:rPr>
                <w:b/>
                <w:sz w:val="18"/>
                <w:szCs w:val="18"/>
              </w:rPr>
              <w:t>166</w:t>
            </w:r>
          </w:p>
        </w:tc>
      </w:tr>
      <w:tr w:rsidR="00496D29" w:rsidRPr="009071D1" w14:paraId="763485F3" w14:textId="77777777" w:rsidTr="005A4B14">
        <w:trPr>
          <w:trHeight w:val="142"/>
        </w:trPr>
        <w:tc>
          <w:tcPr>
            <w:tcW w:w="1834" w:type="pct"/>
            <w:vMerge w:val="restart"/>
            <w:vAlign w:val="center"/>
          </w:tcPr>
          <w:p w14:paraId="462DFAC8" w14:textId="77777777" w:rsidR="00496D29" w:rsidRPr="00807AA8" w:rsidRDefault="00496D29" w:rsidP="005A4B14">
            <w:pPr>
              <w:spacing w:after="0"/>
              <w:ind w:firstLine="318"/>
              <w:rPr>
                <w:sz w:val="18"/>
                <w:szCs w:val="18"/>
              </w:rPr>
            </w:pPr>
            <w:r w:rsidRPr="00807AA8">
              <w:rPr>
                <w:sz w:val="18"/>
                <w:szCs w:val="18"/>
                <w:lang w:eastAsia="lv-LV"/>
              </w:rPr>
              <w:t>01.00.00 Valsts kontrole</w:t>
            </w:r>
          </w:p>
        </w:tc>
        <w:tc>
          <w:tcPr>
            <w:tcW w:w="679" w:type="pct"/>
          </w:tcPr>
          <w:p w14:paraId="6CFA9B80" w14:textId="77777777" w:rsidR="00496D29" w:rsidRPr="009C74FB" w:rsidRDefault="00496D29" w:rsidP="005A4B14">
            <w:pPr>
              <w:spacing w:after="0"/>
              <w:ind w:firstLine="0"/>
              <w:jc w:val="right"/>
              <w:rPr>
                <w:sz w:val="18"/>
                <w:szCs w:val="18"/>
              </w:rPr>
            </w:pPr>
            <w:r w:rsidRPr="009C74FB">
              <w:rPr>
                <w:sz w:val="18"/>
                <w:szCs w:val="18"/>
              </w:rPr>
              <w:t>7 809 99</w:t>
            </w:r>
            <w:r>
              <w:rPr>
                <w:sz w:val="18"/>
                <w:szCs w:val="18"/>
              </w:rPr>
              <w:t>5</w:t>
            </w:r>
          </w:p>
        </w:tc>
        <w:tc>
          <w:tcPr>
            <w:tcW w:w="572" w:type="pct"/>
          </w:tcPr>
          <w:p w14:paraId="652C7D53" w14:textId="77777777" w:rsidR="00496D29" w:rsidRPr="006F1F5A" w:rsidRDefault="00496D29" w:rsidP="005A4B14">
            <w:pPr>
              <w:spacing w:after="0"/>
              <w:ind w:firstLine="0"/>
              <w:jc w:val="right"/>
              <w:rPr>
                <w:sz w:val="18"/>
                <w:szCs w:val="18"/>
              </w:rPr>
            </w:pPr>
            <w:r w:rsidRPr="006F1F5A">
              <w:rPr>
                <w:sz w:val="18"/>
                <w:szCs w:val="18"/>
              </w:rPr>
              <w:t>8 348 528</w:t>
            </w:r>
          </w:p>
        </w:tc>
        <w:tc>
          <w:tcPr>
            <w:tcW w:w="636" w:type="pct"/>
          </w:tcPr>
          <w:p w14:paraId="76D0D4DB" w14:textId="77777777" w:rsidR="00496D29" w:rsidRPr="00CE02D5" w:rsidRDefault="00496D29" w:rsidP="005A4B14">
            <w:pPr>
              <w:spacing w:after="0"/>
              <w:ind w:firstLine="0"/>
              <w:jc w:val="right"/>
              <w:rPr>
                <w:sz w:val="18"/>
                <w:szCs w:val="18"/>
              </w:rPr>
            </w:pPr>
            <w:r w:rsidRPr="00CE02D5">
              <w:rPr>
                <w:sz w:val="18"/>
                <w:szCs w:val="18"/>
              </w:rPr>
              <w:t>8 266 300</w:t>
            </w:r>
          </w:p>
        </w:tc>
        <w:tc>
          <w:tcPr>
            <w:tcW w:w="640" w:type="pct"/>
          </w:tcPr>
          <w:p w14:paraId="4482D17D" w14:textId="77777777" w:rsidR="00496D29" w:rsidRPr="00CE02D5" w:rsidRDefault="00496D29" w:rsidP="005A4B14">
            <w:pPr>
              <w:spacing w:after="0"/>
              <w:ind w:firstLine="0"/>
              <w:jc w:val="right"/>
              <w:rPr>
                <w:sz w:val="18"/>
                <w:szCs w:val="18"/>
              </w:rPr>
            </w:pPr>
            <w:r>
              <w:rPr>
                <w:sz w:val="18"/>
                <w:szCs w:val="18"/>
              </w:rPr>
              <w:t>8 061 762</w:t>
            </w:r>
          </w:p>
        </w:tc>
        <w:tc>
          <w:tcPr>
            <w:tcW w:w="639" w:type="pct"/>
          </w:tcPr>
          <w:p w14:paraId="69AB9308" w14:textId="77777777" w:rsidR="00496D29" w:rsidRPr="00CE02D5" w:rsidRDefault="00496D29" w:rsidP="005A4B14">
            <w:pPr>
              <w:spacing w:after="0"/>
              <w:ind w:firstLine="0"/>
              <w:jc w:val="right"/>
              <w:rPr>
                <w:sz w:val="18"/>
                <w:szCs w:val="18"/>
              </w:rPr>
            </w:pPr>
            <w:r>
              <w:rPr>
                <w:sz w:val="18"/>
                <w:szCs w:val="18"/>
              </w:rPr>
              <w:t>8 043 832</w:t>
            </w:r>
          </w:p>
        </w:tc>
      </w:tr>
      <w:tr w:rsidR="00496D29" w:rsidRPr="009071D1" w14:paraId="3ABD044C" w14:textId="77777777" w:rsidTr="005A4B14">
        <w:trPr>
          <w:trHeight w:val="142"/>
        </w:trPr>
        <w:tc>
          <w:tcPr>
            <w:tcW w:w="1834" w:type="pct"/>
            <w:vMerge/>
          </w:tcPr>
          <w:p w14:paraId="5803B8A2" w14:textId="77777777" w:rsidR="00496D29" w:rsidRPr="009071D1" w:rsidRDefault="00496D29" w:rsidP="005A4B14">
            <w:pPr>
              <w:ind w:firstLine="318"/>
              <w:rPr>
                <w:color w:val="EE0000"/>
                <w:sz w:val="18"/>
                <w:szCs w:val="18"/>
              </w:rPr>
            </w:pPr>
          </w:p>
        </w:tc>
        <w:tc>
          <w:tcPr>
            <w:tcW w:w="679" w:type="pct"/>
            <w:vAlign w:val="center"/>
          </w:tcPr>
          <w:p w14:paraId="21CEF459" w14:textId="77777777" w:rsidR="00496D29" w:rsidRPr="003F26B6" w:rsidRDefault="00496D29" w:rsidP="005A4B14">
            <w:pPr>
              <w:spacing w:after="0"/>
              <w:ind w:firstLine="0"/>
              <w:jc w:val="right"/>
              <w:rPr>
                <w:sz w:val="18"/>
                <w:szCs w:val="18"/>
              </w:rPr>
            </w:pPr>
            <w:r w:rsidRPr="003F26B6">
              <w:rPr>
                <w:sz w:val="18"/>
                <w:szCs w:val="18"/>
              </w:rPr>
              <w:t>156</w:t>
            </w:r>
          </w:p>
        </w:tc>
        <w:tc>
          <w:tcPr>
            <w:tcW w:w="572" w:type="pct"/>
            <w:vAlign w:val="center"/>
          </w:tcPr>
          <w:p w14:paraId="1B80B77A" w14:textId="77777777" w:rsidR="00496D29" w:rsidRPr="003F26B6" w:rsidRDefault="00496D29" w:rsidP="005A4B14">
            <w:pPr>
              <w:spacing w:after="0"/>
              <w:ind w:firstLine="0"/>
              <w:jc w:val="right"/>
              <w:rPr>
                <w:sz w:val="18"/>
                <w:szCs w:val="18"/>
              </w:rPr>
            </w:pPr>
            <w:r w:rsidRPr="003F26B6">
              <w:rPr>
                <w:sz w:val="18"/>
                <w:szCs w:val="18"/>
              </w:rPr>
              <w:t>180</w:t>
            </w:r>
          </w:p>
        </w:tc>
        <w:tc>
          <w:tcPr>
            <w:tcW w:w="636" w:type="pct"/>
            <w:vAlign w:val="center"/>
          </w:tcPr>
          <w:p w14:paraId="340B7F30" w14:textId="77777777" w:rsidR="00496D29" w:rsidRPr="003F26B6" w:rsidRDefault="00496D29" w:rsidP="005A4B14">
            <w:pPr>
              <w:spacing w:after="0"/>
              <w:ind w:firstLine="0"/>
              <w:jc w:val="right"/>
              <w:rPr>
                <w:sz w:val="18"/>
                <w:szCs w:val="18"/>
              </w:rPr>
            </w:pPr>
            <w:r w:rsidRPr="003F26B6">
              <w:rPr>
                <w:sz w:val="18"/>
                <w:szCs w:val="18"/>
              </w:rPr>
              <w:t>166</w:t>
            </w:r>
          </w:p>
        </w:tc>
        <w:tc>
          <w:tcPr>
            <w:tcW w:w="640" w:type="pct"/>
            <w:vAlign w:val="center"/>
          </w:tcPr>
          <w:p w14:paraId="381B334C" w14:textId="77777777" w:rsidR="00496D29" w:rsidRPr="003F26B6" w:rsidRDefault="00496D29" w:rsidP="005A4B14">
            <w:pPr>
              <w:spacing w:after="0"/>
              <w:ind w:firstLine="0"/>
              <w:jc w:val="right"/>
              <w:rPr>
                <w:sz w:val="18"/>
                <w:szCs w:val="18"/>
              </w:rPr>
            </w:pPr>
            <w:r w:rsidRPr="003F26B6">
              <w:rPr>
                <w:sz w:val="18"/>
                <w:szCs w:val="18"/>
              </w:rPr>
              <w:t>166</w:t>
            </w:r>
          </w:p>
        </w:tc>
        <w:tc>
          <w:tcPr>
            <w:tcW w:w="639" w:type="pct"/>
            <w:vAlign w:val="center"/>
          </w:tcPr>
          <w:p w14:paraId="068BC2CE" w14:textId="77777777" w:rsidR="00496D29" w:rsidRPr="003F26B6" w:rsidRDefault="00496D29" w:rsidP="005A4B14">
            <w:pPr>
              <w:spacing w:after="0"/>
              <w:ind w:firstLine="0"/>
              <w:jc w:val="right"/>
              <w:rPr>
                <w:sz w:val="18"/>
                <w:szCs w:val="18"/>
              </w:rPr>
            </w:pPr>
            <w:r w:rsidRPr="003F26B6">
              <w:rPr>
                <w:sz w:val="18"/>
                <w:szCs w:val="18"/>
              </w:rPr>
              <w:t>166</w:t>
            </w:r>
          </w:p>
        </w:tc>
      </w:tr>
      <w:tr w:rsidR="00496D29" w:rsidRPr="0067448F" w14:paraId="2E9C0563" w14:textId="77777777" w:rsidTr="005A4B14">
        <w:trPr>
          <w:trHeight w:val="142"/>
        </w:trPr>
        <w:tc>
          <w:tcPr>
            <w:tcW w:w="5000" w:type="pct"/>
            <w:gridSpan w:val="6"/>
          </w:tcPr>
          <w:p w14:paraId="005A9894" w14:textId="77777777" w:rsidR="00496D29" w:rsidRPr="0067448F" w:rsidRDefault="00496D29" w:rsidP="005A4B14">
            <w:pPr>
              <w:spacing w:after="0"/>
              <w:ind w:firstLine="0"/>
              <w:jc w:val="left"/>
              <w:rPr>
                <w:sz w:val="18"/>
                <w:szCs w:val="18"/>
              </w:rPr>
            </w:pPr>
            <w:r w:rsidRPr="0067448F">
              <w:rPr>
                <w:b/>
                <w:sz w:val="18"/>
                <w:szCs w:val="18"/>
                <w:lang w:eastAsia="lv-LV"/>
              </w:rPr>
              <w:t>Citi ieguldījumi</w:t>
            </w:r>
          </w:p>
        </w:tc>
      </w:tr>
      <w:tr w:rsidR="00496D29" w:rsidRPr="0067448F" w14:paraId="00BE1ADD" w14:textId="77777777" w:rsidTr="005A4B14">
        <w:trPr>
          <w:trHeight w:val="142"/>
        </w:trPr>
        <w:tc>
          <w:tcPr>
            <w:tcW w:w="1834" w:type="pct"/>
          </w:tcPr>
          <w:p w14:paraId="32877378" w14:textId="77777777" w:rsidR="00496D29" w:rsidRPr="0067448F" w:rsidRDefault="00496D29" w:rsidP="005A4B14">
            <w:pPr>
              <w:pStyle w:val="Tabuluvirsraksti"/>
              <w:spacing w:after="0"/>
              <w:jc w:val="both"/>
              <w:rPr>
                <w:b/>
                <w:i/>
                <w:sz w:val="18"/>
                <w:szCs w:val="18"/>
                <w:lang w:eastAsia="lv-LV"/>
              </w:rPr>
            </w:pPr>
            <w:r w:rsidRPr="0067448F">
              <w:rPr>
                <w:bCs/>
                <w:i/>
                <w:sz w:val="18"/>
                <w:szCs w:val="18"/>
              </w:rPr>
              <w:t>Revīzijas, kas veiktas augsta riska jomās, īpatsvars (%)</w:t>
            </w:r>
          </w:p>
        </w:tc>
        <w:tc>
          <w:tcPr>
            <w:tcW w:w="679" w:type="pct"/>
          </w:tcPr>
          <w:p w14:paraId="116595EB" w14:textId="77777777" w:rsidR="00496D29" w:rsidRPr="0067448F" w:rsidRDefault="00496D29" w:rsidP="005A4B14">
            <w:pPr>
              <w:spacing w:after="0"/>
              <w:ind w:firstLine="0"/>
              <w:jc w:val="right"/>
              <w:rPr>
                <w:sz w:val="18"/>
                <w:szCs w:val="18"/>
              </w:rPr>
            </w:pPr>
            <w:r>
              <w:rPr>
                <w:sz w:val="18"/>
                <w:szCs w:val="18"/>
              </w:rPr>
              <w:t>73,3</w:t>
            </w:r>
          </w:p>
        </w:tc>
        <w:tc>
          <w:tcPr>
            <w:tcW w:w="572" w:type="pct"/>
          </w:tcPr>
          <w:p w14:paraId="01350B40" w14:textId="77777777" w:rsidR="00496D29" w:rsidRPr="0067448F" w:rsidRDefault="00496D29" w:rsidP="005A4B14">
            <w:pPr>
              <w:spacing w:after="0"/>
              <w:ind w:firstLine="0"/>
              <w:jc w:val="right"/>
              <w:rPr>
                <w:sz w:val="18"/>
                <w:szCs w:val="18"/>
              </w:rPr>
            </w:pPr>
            <w:r w:rsidRPr="0067448F">
              <w:rPr>
                <w:sz w:val="18"/>
                <w:szCs w:val="18"/>
              </w:rPr>
              <w:t>90</w:t>
            </w:r>
          </w:p>
        </w:tc>
        <w:tc>
          <w:tcPr>
            <w:tcW w:w="636" w:type="pct"/>
          </w:tcPr>
          <w:p w14:paraId="6AFD5689" w14:textId="77777777" w:rsidR="00496D29" w:rsidRPr="0067448F" w:rsidRDefault="00496D29" w:rsidP="005A4B14">
            <w:pPr>
              <w:spacing w:after="0"/>
              <w:ind w:firstLine="0"/>
              <w:jc w:val="right"/>
              <w:rPr>
                <w:sz w:val="18"/>
                <w:szCs w:val="18"/>
              </w:rPr>
            </w:pPr>
            <w:r w:rsidRPr="0067448F">
              <w:rPr>
                <w:sz w:val="18"/>
                <w:szCs w:val="18"/>
              </w:rPr>
              <w:t>90</w:t>
            </w:r>
          </w:p>
        </w:tc>
        <w:tc>
          <w:tcPr>
            <w:tcW w:w="640" w:type="pct"/>
          </w:tcPr>
          <w:p w14:paraId="13EDC022" w14:textId="77777777" w:rsidR="00496D29" w:rsidRPr="0067448F" w:rsidRDefault="00496D29" w:rsidP="005A4B14">
            <w:pPr>
              <w:spacing w:after="0"/>
              <w:ind w:firstLine="0"/>
              <w:jc w:val="right"/>
              <w:rPr>
                <w:sz w:val="18"/>
                <w:szCs w:val="18"/>
              </w:rPr>
            </w:pPr>
            <w:r w:rsidRPr="0067448F">
              <w:rPr>
                <w:sz w:val="18"/>
                <w:szCs w:val="18"/>
              </w:rPr>
              <w:t>90</w:t>
            </w:r>
          </w:p>
        </w:tc>
        <w:tc>
          <w:tcPr>
            <w:tcW w:w="639" w:type="pct"/>
          </w:tcPr>
          <w:p w14:paraId="22F088D5" w14:textId="77777777" w:rsidR="00496D29" w:rsidRPr="0067448F" w:rsidRDefault="00496D29" w:rsidP="005A4B14">
            <w:pPr>
              <w:spacing w:after="0"/>
              <w:ind w:firstLine="5"/>
              <w:jc w:val="right"/>
              <w:rPr>
                <w:sz w:val="18"/>
                <w:szCs w:val="18"/>
              </w:rPr>
            </w:pPr>
            <w:r w:rsidRPr="0067448F">
              <w:rPr>
                <w:sz w:val="18"/>
                <w:szCs w:val="18"/>
              </w:rPr>
              <w:t>90</w:t>
            </w:r>
          </w:p>
        </w:tc>
      </w:tr>
      <w:tr w:rsidR="00496D29" w:rsidRPr="0067448F" w14:paraId="50F31FC9" w14:textId="77777777" w:rsidTr="005A4B14">
        <w:trPr>
          <w:trHeight w:val="142"/>
        </w:trPr>
        <w:tc>
          <w:tcPr>
            <w:tcW w:w="1834" w:type="pct"/>
          </w:tcPr>
          <w:p w14:paraId="18194EB4" w14:textId="77777777" w:rsidR="00496D29" w:rsidRPr="0067448F" w:rsidRDefault="00496D29" w:rsidP="005A4B14">
            <w:pPr>
              <w:pStyle w:val="H1"/>
              <w:spacing w:after="0"/>
              <w:jc w:val="both"/>
              <w:rPr>
                <w:b w:val="0"/>
                <w:bCs/>
                <w:i/>
                <w:sz w:val="18"/>
                <w:szCs w:val="18"/>
                <w:lang w:eastAsia="lv-LV"/>
              </w:rPr>
            </w:pPr>
            <w:r w:rsidRPr="0067448F">
              <w:rPr>
                <w:b w:val="0"/>
                <w:bCs/>
                <w:i/>
                <w:sz w:val="18"/>
                <w:szCs w:val="18"/>
              </w:rPr>
              <w:t>Pabeigtas lietderības/atbilstības revīzijas (skaits)</w:t>
            </w:r>
          </w:p>
        </w:tc>
        <w:tc>
          <w:tcPr>
            <w:tcW w:w="679" w:type="pct"/>
          </w:tcPr>
          <w:p w14:paraId="1DED0EA2" w14:textId="77777777" w:rsidR="00496D29" w:rsidRPr="0067448F" w:rsidRDefault="00496D29" w:rsidP="005A4B14">
            <w:pPr>
              <w:spacing w:after="0"/>
              <w:ind w:firstLine="0"/>
              <w:jc w:val="right"/>
              <w:rPr>
                <w:sz w:val="18"/>
                <w:szCs w:val="18"/>
              </w:rPr>
            </w:pPr>
            <w:r>
              <w:rPr>
                <w:sz w:val="18"/>
                <w:szCs w:val="18"/>
              </w:rPr>
              <w:t>15</w:t>
            </w:r>
          </w:p>
        </w:tc>
        <w:tc>
          <w:tcPr>
            <w:tcW w:w="572" w:type="pct"/>
          </w:tcPr>
          <w:p w14:paraId="2A572785" w14:textId="77777777" w:rsidR="00496D29" w:rsidRPr="0067448F" w:rsidRDefault="00496D29" w:rsidP="005A4B14">
            <w:pPr>
              <w:spacing w:after="0"/>
              <w:ind w:firstLine="0"/>
              <w:jc w:val="right"/>
              <w:rPr>
                <w:sz w:val="18"/>
                <w:szCs w:val="18"/>
              </w:rPr>
            </w:pPr>
            <w:r w:rsidRPr="0067448F">
              <w:rPr>
                <w:sz w:val="18"/>
                <w:szCs w:val="18"/>
              </w:rPr>
              <w:t>1</w:t>
            </w:r>
            <w:r>
              <w:rPr>
                <w:sz w:val="18"/>
                <w:szCs w:val="18"/>
              </w:rPr>
              <w:t>4</w:t>
            </w:r>
          </w:p>
        </w:tc>
        <w:tc>
          <w:tcPr>
            <w:tcW w:w="636" w:type="pct"/>
          </w:tcPr>
          <w:p w14:paraId="6C93E029" w14:textId="77777777" w:rsidR="00496D29" w:rsidRPr="0067448F" w:rsidRDefault="00496D29" w:rsidP="005A4B14">
            <w:pPr>
              <w:spacing w:after="0"/>
              <w:ind w:firstLine="0"/>
              <w:jc w:val="right"/>
              <w:rPr>
                <w:sz w:val="18"/>
                <w:szCs w:val="18"/>
              </w:rPr>
            </w:pPr>
            <w:r w:rsidRPr="0067448F">
              <w:rPr>
                <w:sz w:val="18"/>
                <w:szCs w:val="18"/>
              </w:rPr>
              <w:t>1</w:t>
            </w:r>
            <w:r>
              <w:rPr>
                <w:sz w:val="18"/>
                <w:szCs w:val="18"/>
              </w:rPr>
              <w:t>6</w:t>
            </w:r>
          </w:p>
        </w:tc>
        <w:tc>
          <w:tcPr>
            <w:tcW w:w="640" w:type="pct"/>
          </w:tcPr>
          <w:p w14:paraId="000B67FE" w14:textId="77777777" w:rsidR="00496D29" w:rsidRPr="0067448F" w:rsidRDefault="00496D29" w:rsidP="005A4B14">
            <w:pPr>
              <w:spacing w:after="0"/>
              <w:ind w:firstLine="0"/>
              <w:jc w:val="right"/>
              <w:rPr>
                <w:sz w:val="18"/>
                <w:szCs w:val="18"/>
              </w:rPr>
            </w:pPr>
            <w:r w:rsidRPr="0067448F">
              <w:rPr>
                <w:sz w:val="18"/>
                <w:szCs w:val="18"/>
              </w:rPr>
              <w:t>1</w:t>
            </w:r>
            <w:r>
              <w:rPr>
                <w:sz w:val="18"/>
                <w:szCs w:val="18"/>
              </w:rPr>
              <w:t>8</w:t>
            </w:r>
          </w:p>
        </w:tc>
        <w:tc>
          <w:tcPr>
            <w:tcW w:w="639" w:type="pct"/>
          </w:tcPr>
          <w:p w14:paraId="50A1241C" w14:textId="77777777" w:rsidR="00496D29" w:rsidRPr="0067448F" w:rsidRDefault="00496D29" w:rsidP="005A4B14">
            <w:pPr>
              <w:spacing w:after="0"/>
              <w:ind w:firstLine="5"/>
              <w:jc w:val="right"/>
              <w:rPr>
                <w:sz w:val="18"/>
                <w:szCs w:val="18"/>
              </w:rPr>
            </w:pPr>
            <w:r w:rsidRPr="0067448F">
              <w:rPr>
                <w:sz w:val="18"/>
                <w:szCs w:val="18"/>
              </w:rPr>
              <w:t>18</w:t>
            </w:r>
          </w:p>
        </w:tc>
      </w:tr>
      <w:tr w:rsidR="00496D29" w:rsidRPr="0067448F" w14:paraId="20D44FFF" w14:textId="77777777" w:rsidTr="005A4B14">
        <w:trPr>
          <w:trHeight w:val="142"/>
        </w:trPr>
        <w:tc>
          <w:tcPr>
            <w:tcW w:w="1834" w:type="pct"/>
          </w:tcPr>
          <w:p w14:paraId="1A1752CA" w14:textId="77777777" w:rsidR="00496D29" w:rsidRPr="0067448F" w:rsidRDefault="00496D29" w:rsidP="005A4B14">
            <w:pPr>
              <w:pStyle w:val="H1"/>
              <w:spacing w:after="0"/>
              <w:jc w:val="both"/>
              <w:rPr>
                <w:b w:val="0"/>
                <w:bCs/>
                <w:i/>
                <w:iCs/>
                <w:sz w:val="18"/>
                <w:szCs w:val="18"/>
              </w:rPr>
            </w:pPr>
            <w:r w:rsidRPr="00DE0C0E">
              <w:rPr>
                <w:b w:val="0"/>
                <w:bCs/>
                <w:i/>
                <w:iCs/>
                <w:sz w:val="18"/>
                <w:szCs w:val="18"/>
              </w:rPr>
              <w:t xml:space="preserve">Finanšu revīzijas pabeigtas plānotajā laikā </w:t>
            </w:r>
            <w:r w:rsidRPr="0067448F">
              <w:rPr>
                <w:b w:val="0"/>
                <w:bCs/>
                <w:i/>
                <w:iCs/>
                <w:sz w:val="18"/>
                <w:szCs w:val="18"/>
              </w:rPr>
              <w:t>(%)</w:t>
            </w:r>
          </w:p>
        </w:tc>
        <w:tc>
          <w:tcPr>
            <w:tcW w:w="679" w:type="pct"/>
          </w:tcPr>
          <w:p w14:paraId="0BCFD106" w14:textId="77777777" w:rsidR="00496D29" w:rsidRPr="0067448F" w:rsidRDefault="00496D29" w:rsidP="005A4B14">
            <w:pPr>
              <w:spacing w:after="0"/>
              <w:ind w:firstLine="0"/>
              <w:jc w:val="center"/>
              <w:rPr>
                <w:sz w:val="18"/>
                <w:szCs w:val="18"/>
              </w:rPr>
            </w:pPr>
            <w:r w:rsidRPr="0067448F">
              <w:rPr>
                <w:sz w:val="18"/>
                <w:szCs w:val="18"/>
              </w:rPr>
              <w:t>-</w:t>
            </w:r>
          </w:p>
        </w:tc>
        <w:tc>
          <w:tcPr>
            <w:tcW w:w="572" w:type="pct"/>
          </w:tcPr>
          <w:p w14:paraId="3E928B27" w14:textId="77777777" w:rsidR="00496D29" w:rsidRPr="0067448F" w:rsidRDefault="00496D29" w:rsidP="005A4B14">
            <w:pPr>
              <w:spacing w:after="0"/>
              <w:ind w:firstLine="0"/>
              <w:jc w:val="right"/>
              <w:rPr>
                <w:sz w:val="18"/>
                <w:szCs w:val="18"/>
              </w:rPr>
            </w:pPr>
            <w:r>
              <w:rPr>
                <w:sz w:val="18"/>
                <w:szCs w:val="18"/>
              </w:rPr>
              <w:t>100</w:t>
            </w:r>
          </w:p>
        </w:tc>
        <w:tc>
          <w:tcPr>
            <w:tcW w:w="636" w:type="pct"/>
          </w:tcPr>
          <w:p w14:paraId="16F124F2" w14:textId="77777777" w:rsidR="00496D29" w:rsidRPr="0067448F" w:rsidRDefault="00496D29" w:rsidP="005A4B14">
            <w:pPr>
              <w:spacing w:after="0"/>
              <w:ind w:firstLine="0"/>
              <w:jc w:val="right"/>
              <w:rPr>
                <w:sz w:val="18"/>
                <w:szCs w:val="18"/>
              </w:rPr>
            </w:pPr>
            <w:r w:rsidRPr="0067448F">
              <w:rPr>
                <w:sz w:val="18"/>
                <w:szCs w:val="18"/>
              </w:rPr>
              <w:t>100</w:t>
            </w:r>
          </w:p>
        </w:tc>
        <w:tc>
          <w:tcPr>
            <w:tcW w:w="640" w:type="pct"/>
          </w:tcPr>
          <w:p w14:paraId="3C232038" w14:textId="77777777" w:rsidR="00496D29" w:rsidRPr="0067448F" w:rsidRDefault="00496D29" w:rsidP="005A4B14">
            <w:pPr>
              <w:spacing w:after="0"/>
              <w:ind w:firstLine="0"/>
              <w:jc w:val="right"/>
              <w:rPr>
                <w:sz w:val="18"/>
                <w:szCs w:val="18"/>
              </w:rPr>
            </w:pPr>
            <w:r w:rsidRPr="0067448F">
              <w:rPr>
                <w:sz w:val="18"/>
                <w:szCs w:val="18"/>
              </w:rPr>
              <w:t>100</w:t>
            </w:r>
          </w:p>
        </w:tc>
        <w:tc>
          <w:tcPr>
            <w:tcW w:w="639" w:type="pct"/>
          </w:tcPr>
          <w:p w14:paraId="2A97E90D" w14:textId="77777777" w:rsidR="00496D29" w:rsidRPr="0067448F" w:rsidRDefault="00496D29" w:rsidP="005A4B14">
            <w:pPr>
              <w:spacing w:after="0"/>
              <w:ind w:firstLine="5"/>
              <w:jc w:val="right"/>
              <w:rPr>
                <w:sz w:val="18"/>
                <w:szCs w:val="18"/>
              </w:rPr>
            </w:pPr>
            <w:r w:rsidRPr="0067448F">
              <w:rPr>
                <w:sz w:val="18"/>
                <w:szCs w:val="18"/>
              </w:rPr>
              <w:t>100</w:t>
            </w:r>
          </w:p>
        </w:tc>
      </w:tr>
      <w:tr w:rsidR="00496D29" w:rsidRPr="0067448F" w14:paraId="16FA50AC" w14:textId="77777777" w:rsidTr="005A4B14">
        <w:trPr>
          <w:trHeight w:val="142"/>
        </w:trPr>
        <w:tc>
          <w:tcPr>
            <w:tcW w:w="1834" w:type="pct"/>
          </w:tcPr>
          <w:p w14:paraId="0C0DACED" w14:textId="77777777" w:rsidR="00496D29" w:rsidRPr="0067448F" w:rsidRDefault="00496D29" w:rsidP="005A4B14">
            <w:pPr>
              <w:pStyle w:val="H1"/>
              <w:spacing w:after="0"/>
              <w:jc w:val="both"/>
              <w:rPr>
                <w:b w:val="0"/>
                <w:bCs/>
                <w:i/>
                <w:iCs/>
                <w:sz w:val="18"/>
                <w:szCs w:val="18"/>
              </w:rPr>
            </w:pPr>
            <w:r w:rsidRPr="0067448F">
              <w:rPr>
                <w:b w:val="0"/>
                <w:bCs/>
                <w:i/>
                <w:iCs/>
                <w:sz w:val="18"/>
                <w:szCs w:val="18"/>
              </w:rPr>
              <w:t>Finanšu revīzijas pārliecības līmenis (%)</w:t>
            </w:r>
          </w:p>
        </w:tc>
        <w:tc>
          <w:tcPr>
            <w:tcW w:w="679" w:type="pct"/>
          </w:tcPr>
          <w:p w14:paraId="03AFB7EC" w14:textId="77777777" w:rsidR="00496D29" w:rsidRPr="0067448F" w:rsidRDefault="00496D29" w:rsidP="005A4B14">
            <w:pPr>
              <w:spacing w:after="0"/>
              <w:ind w:firstLine="0"/>
              <w:jc w:val="center"/>
              <w:rPr>
                <w:sz w:val="18"/>
                <w:szCs w:val="18"/>
              </w:rPr>
            </w:pPr>
            <w:r w:rsidRPr="0067448F">
              <w:rPr>
                <w:sz w:val="18"/>
                <w:szCs w:val="18"/>
              </w:rPr>
              <w:t>-</w:t>
            </w:r>
          </w:p>
        </w:tc>
        <w:tc>
          <w:tcPr>
            <w:tcW w:w="572" w:type="pct"/>
          </w:tcPr>
          <w:p w14:paraId="072F9894" w14:textId="77777777" w:rsidR="00496D29" w:rsidRPr="0067448F" w:rsidRDefault="00496D29" w:rsidP="005A4B14">
            <w:pPr>
              <w:spacing w:after="0"/>
              <w:ind w:firstLine="0"/>
              <w:jc w:val="right"/>
              <w:rPr>
                <w:sz w:val="18"/>
                <w:szCs w:val="18"/>
              </w:rPr>
            </w:pPr>
            <w:r>
              <w:rPr>
                <w:sz w:val="18"/>
                <w:szCs w:val="18"/>
              </w:rPr>
              <w:t>92</w:t>
            </w:r>
          </w:p>
        </w:tc>
        <w:tc>
          <w:tcPr>
            <w:tcW w:w="636" w:type="pct"/>
          </w:tcPr>
          <w:p w14:paraId="47FD0FF3" w14:textId="77777777" w:rsidR="00496D29" w:rsidRPr="0067448F" w:rsidDel="006142B7" w:rsidRDefault="00496D29" w:rsidP="005A4B14">
            <w:pPr>
              <w:spacing w:after="0"/>
              <w:ind w:firstLine="0"/>
              <w:jc w:val="right"/>
              <w:rPr>
                <w:sz w:val="18"/>
                <w:szCs w:val="18"/>
              </w:rPr>
            </w:pPr>
            <w:r w:rsidRPr="0067448F">
              <w:rPr>
                <w:sz w:val="18"/>
                <w:szCs w:val="18"/>
              </w:rPr>
              <w:t>9</w:t>
            </w:r>
            <w:r>
              <w:rPr>
                <w:sz w:val="18"/>
                <w:szCs w:val="18"/>
              </w:rPr>
              <w:t>5</w:t>
            </w:r>
          </w:p>
        </w:tc>
        <w:tc>
          <w:tcPr>
            <w:tcW w:w="640" w:type="pct"/>
          </w:tcPr>
          <w:p w14:paraId="5259C13B" w14:textId="77777777" w:rsidR="00496D29" w:rsidRPr="0067448F" w:rsidDel="006142B7" w:rsidRDefault="00496D29" w:rsidP="005A4B14">
            <w:pPr>
              <w:spacing w:after="0"/>
              <w:ind w:firstLine="0"/>
              <w:jc w:val="right"/>
              <w:rPr>
                <w:sz w:val="18"/>
                <w:szCs w:val="18"/>
              </w:rPr>
            </w:pPr>
            <w:r w:rsidRPr="0067448F">
              <w:rPr>
                <w:sz w:val="18"/>
                <w:szCs w:val="18"/>
              </w:rPr>
              <w:t>95</w:t>
            </w:r>
          </w:p>
        </w:tc>
        <w:tc>
          <w:tcPr>
            <w:tcW w:w="639" w:type="pct"/>
          </w:tcPr>
          <w:p w14:paraId="5856DA1C" w14:textId="77777777" w:rsidR="00496D29" w:rsidRPr="0067448F" w:rsidDel="006142B7" w:rsidRDefault="00496D29" w:rsidP="005A4B14">
            <w:pPr>
              <w:spacing w:after="0"/>
              <w:ind w:firstLine="5"/>
              <w:jc w:val="right"/>
              <w:rPr>
                <w:sz w:val="18"/>
                <w:szCs w:val="18"/>
              </w:rPr>
            </w:pPr>
            <w:r w:rsidRPr="0067448F">
              <w:rPr>
                <w:sz w:val="18"/>
                <w:szCs w:val="18"/>
              </w:rPr>
              <w:t>95</w:t>
            </w:r>
          </w:p>
        </w:tc>
      </w:tr>
      <w:tr w:rsidR="00496D29" w:rsidRPr="009071D1" w14:paraId="35D17301" w14:textId="77777777" w:rsidTr="005A4B14">
        <w:trPr>
          <w:trHeight w:val="142"/>
        </w:trPr>
        <w:tc>
          <w:tcPr>
            <w:tcW w:w="5000" w:type="pct"/>
            <w:gridSpan w:val="6"/>
            <w:shd w:val="clear" w:color="auto" w:fill="D9D9D9" w:themeFill="background1" w:themeFillShade="D9"/>
          </w:tcPr>
          <w:p w14:paraId="1BF58A90" w14:textId="77777777" w:rsidR="00496D29" w:rsidRPr="00807AA8" w:rsidRDefault="00496D29" w:rsidP="005A4B14">
            <w:pPr>
              <w:spacing w:after="0"/>
              <w:jc w:val="center"/>
              <w:rPr>
                <w:b/>
                <w:i/>
                <w:sz w:val="18"/>
                <w:szCs w:val="18"/>
              </w:rPr>
            </w:pPr>
            <w:r w:rsidRPr="00807AA8">
              <w:rPr>
                <w:b/>
                <w:sz w:val="18"/>
                <w:szCs w:val="18"/>
                <w:lang w:eastAsia="lv-LV"/>
              </w:rPr>
              <w:t>Raksturojošākie darbības rezultatīvie rādītāji</w:t>
            </w:r>
          </w:p>
        </w:tc>
      </w:tr>
      <w:tr w:rsidR="00496D29" w:rsidRPr="009071D1" w14:paraId="334B4685" w14:textId="77777777" w:rsidTr="005A4B14">
        <w:trPr>
          <w:trHeight w:val="142"/>
        </w:trPr>
        <w:tc>
          <w:tcPr>
            <w:tcW w:w="1834" w:type="pct"/>
          </w:tcPr>
          <w:p w14:paraId="3F35CC26" w14:textId="77777777" w:rsidR="00496D29" w:rsidRPr="0067448F" w:rsidRDefault="00496D29" w:rsidP="005A4B14">
            <w:pPr>
              <w:pStyle w:val="Tabuluvirsraksti"/>
              <w:spacing w:after="0"/>
              <w:jc w:val="both"/>
              <w:rPr>
                <w:i/>
                <w:iCs/>
                <w:sz w:val="18"/>
                <w:szCs w:val="18"/>
              </w:rPr>
            </w:pPr>
            <w:r w:rsidRPr="0067448F">
              <w:rPr>
                <w:i/>
                <w:iCs/>
                <w:sz w:val="18"/>
                <w:szCs w:val="18"/>
              </w:rPr>
              <w:t>Finanšu revīzijās izlaboto kļūdu īpatsvars no kopējā konstatēto kļūdu apjoma (%)</w:t>
            </w:r>
          </w:p>
        </w:tc>
        <w:tc>
          <w:tcPr>
            <w:tcW w:w="679" w:type="pct"/>
          </w:tcPr>
          <w:p w14:paraId="0DE59F08" w14:textId="77777777" w:rsidR="00496D29" w:rsidRPr="0067448F" w:rsidRDefault="00496D29" w:rsidP="005A4B14">
            <w:pPr>
              <w:spacing w:after="0"/>
              <w:ind w:firstLine="0"/>
              <w:jc w:val="center"/>
              <w:rPr>
                <w:sz w:val="18"/>
                <w:szCs w:val="18"/>
              </w:rPr>
            </w:pPr>
            <w:r w:rsidRPr="0067448F">
              <w:rPr>
                <w:sz w:val="18"/>
                <w:szCs w:val="18"/>
              </w:rPr>
              <w:t>-</w:t>
            </w:r>
          </w:p>
        </w:tc>
        <w:tc>
          <w:tcPr>
            <w:tcW w:w="572" w:type="pct"/>
          </w:tcPr>
          <w:p w14:paraId="3D12A57C" w14:textId="77777777" w:rsidR="00496D29" w:rsidRPr="0067448F" w:rsidDel="004F4712" w:rsidRDefault="00496D29" w:rsidP="005A4B14">
            <w:pPr>
              <w:spacing w:after="0"/>
              <w:ind w:firstLine="0"/>
              <w:jc w:val="right"/>
              <w:rPr>
                <w:strike/>
                <w:sz w:val="18"/>
                <w:szCs w:val="18"/>
              </w:rPr>
            </w:pPr>
            <w:r>
              <w:rPr>
                <w:sz w:val="18"/>
                <w:szCs w:val="18"/>
              </w:rPr>
              <w:t>95</w:t>
            </w:r>
          </w:p>
        </w:tc>
        <w:tc>
          <w:tcPr>
            <w:tcW w:w="636" w:type="pct"/>
          </w:tcPr>
          <w:p w14:paraId="0F636D00" w14:textId="77777777" w:rsidR="00496D29" w:rsidRPr="0067448F" w:rsidDel="004F4712" w:rsidRDefault="00496D29" w:rsidP="005A4B14">
            <w:pPr>
              <w:spacing w:after="0"/>
              <w:ind w:firstLine="0"/>
              <w:jc w:val="right"/>
              <w:rPr>
                <w:sz w:val="18"/>
                <w:szCs w:val="18"/>
              </w:rPr>
            </w:pPr>
            <w:r w:rsidRPr="0067448F">
              <w:rPr>
                <w:sz w:val="18"/>
                <w:szCs w:val="18"/>
              </w:rPr>
              <w:t>95</w:t>
            </w:r>
          </w:p>
        </w:tc>
        <w:tc>
          <w:tcPr>
            <w:tcW w:w="640" w:type="pct"/>
          </w:tcPr>
          <w:p w14:paraId="74596280" w14:textId="77777777" w:rsidR="00496D29" w:rsidRPr="0067448F" w:rsidRDefault="00496D29" w:rsidP="005A4B14">
            <w:pPr>
              <w:spacing w:after="0"/>
              <w:ind w:firstLine="0"/>
              <w:jc w:val="right"/>
              <w:rPr>
                <w:sz w:val="18"/>
                <w:szCs w:val="18"/>
              </w:rPr>
            </w:pPr>
            <w:r w:rsidRPr="0067448F">
              <w:rPr>
                <w:sz w:val="18"/>
                <w:szCs w:val="18"/>
              </w:rPr>
              <w:t>95</w:t>
            </w:r>
          </w:p>
        </w:tc>
        <w:tc>
          <w:tcPr>
            <w:tcW w:w="639" w:type="pct"/>
          </w:tcPr>
          <w:p w14:paraId="2424CFF9" w14:textId="77777777" w:rsidR="00496D29" w:rsidRPr="0067448F" w:rsidRDefault="00496D29" w:rsidP="005A4B14">
            <w:pPr>
              <w:spacing w:after="0"/>
              <w:ind w:firstLine="0"/>
              <w:jc w:val="right"/>
              <w:rPr>
                <w:sz w:val="18"/>
                <w:szCs w:val="18"/>
              </w:rPr>
            </w:pPr>
            <w:r w:rsidRPr="0067448F">
              <w:rPr>
                <w:sz w:val="18"/>
                <w:szCs w:val="18"/>
              </w:rPr>
              <w:t>95</w:t>
            </w:r>
          </w:p>
        </w:tc>
      </w:tr>
    </w:tbl>
    <w:p w14:paraId="69DD2598" w14:textId="77777777" w:rsidR="00496D29" w:rsidRPr="00BB2102" w:rsidRDefault="00496D29" w:rsidP="00496D29">
      <w:pPr>
        <w:pStyle w:val="programmas"/>
        <w:spacing w:before="480" w:after="240"/>
        <w:rPr>
          <w:u w:val="single"/>
        </w:rPr>
      </w:pPr>
      <w:r w:rsidRPr="00BB2102">
        <w:rPr>
          <w:u w:val="single"/>
        </w:rPr>
        <w:t>Budžeta programmu paskaidrojumi</w:t>
      </w:r>
    </w:p>
    <w:p w14:paraId="63F82AC8" w14:textId="77777777" w:rsidR="00496D29" w:rsidRPr="0035751B" w:rsidRDefault="00496D29" w:rsidP="00496D29">
      <w:pPr>
        <w:widowControl w:val="0"/>
        <w:spacing w:before="240" w:after="160"/>
        <w:ind w:firstLine="0"/>
        <w:jc w:val="center"/>
        <w:rPr>
          <w:b/>
          <w:szCs w:val="24"/>
        </w:rPr>
      </w:pPr>
      <w:r w:rsidRPr="0035751B">
        <w:rPr>
          <w:b/>
          <w:szCs w:val="24"/>
        </w:rPr>
        <w:t>01.00.00 Valsts kontrole</w:t>
      </w:r>
    </w:p>
    <w:p w14:paraId="428E3072" w14:textId="77777777" w:rsidR="00496D29" w:rsidRPr="00CC078C" w:rsidRDefault="00496D29" w:rsidP="00496D29">
      <w:pPr>
        <w:pStyle w:val="ListParagraph"/>
        <w:ind w:left="0" w:firstLine="0"/>
        <w:contextualSpacing w:val="0"/>
        <w:rPr>
          <w:u w:val="single"/>
        </w:rPr>
      </w:pPr>
      <w:r w:rsidRPr="00CC078C">
        <w:rPr>
          <w:u w:val="single"/>
        </w:rPr>
        <w:t>Programmas mērķis:</w:t>
      </w:r>
    </w:p>
    <w:p w14:paraId="63E54D91" w14:textId="77777777" w:rsidR="00496D29" w:rsidRPr="00CC078C" w:rsidRDefault="00496D29" w:rsidP="00496D29">
      <w:pPr>
        <w:ind w:firstLine="720"/>
        <w:rPr>
          <w:szCs w:val="24"/>
        </w:rPr>
      </w:pPr>
      <w:r w:rsidRPr="00CC078C">
        <w:rPr>
          <w:szCs w:val="24"/>
        </w:rPr>
        <w:t>veicot revīzijas, noskaidrot, vai rīcība ar publiskas personas finanšu līdzekļiem ir tiesiska, pareiza, ekonomiska un efektīva, un sniegt ieteikumus atklāto trūkumu novēršanā.</w:t>
      </w:r>
    </w:p>
    <w:p w14:paraId="6EDDB0CE" w14:textId="77777777" w:rsidR="00496D29" w:rsidRPr="00BB2102" w:rsidRDefault="00496D29" w:rsidP="00496D29">
      <w:pPr>
        <w:ind w:firstLine="0"/>
        <w:rPr>
          <w:u w:val="single"/>
        </w:rPr>
      </w:pPr>
      <w:r>
        <w:rPr>
          <w:u w:val="single"/>
        </w:rPr>
        <w:t>Galvenās aktivitātes:</w:t>
      </w:r>
    </w:p>
    <w:p w14:paraId="49D4B5B6" w14:textId="77777777" w:rsidR="00496D29" w:rsidRPr="00CC078C" w:rsidRDefault="00496D29" w:rsidP="00A9793E">
      <w:pPr>
        <w:numPr>
          <w:ilvl w:val="0"/>
          <w:numId w:val="8"/>
        </w:numPr>
        <w:ind w:left="1077" w:hanging="357"/>
        <w:rPr>
          <w:szCs w:val="24"/>
        </w:rPr>
      </w:pPr>
      <w:r w:rsidRPr="00CC078C">
        <w:rPr>
          <w:szCs w:val="24"/>
        </w:rPr>
        <w:t>veikt finanšu, lietderības un atbilstības revīzijas atbilstoši starptautiskajiem revīziju standartiem, Valsts kontroles darbības stratēģijai un Valsts kontroles padomes apstiprinātam darba plānam;</w:t>
      </w:r>
    </w:p>
    <w:p w14:paraId="004BF019" w14:textId="77777777" w:rsidR="00496D29" w:rsidRPr="00CC078C" w:rsidRDefault="00496D29" w:rsidP="00496D29">
      <w:pPr>
        <w:numPr>
          <w:ilvl w:val="0"/>
          <w:numId w:val="8"/>
        </w:numPr>
        <w:ind w:left="1077" w:hanging="357"/>
        <w:rPr>
          <w:szCs w:val="24"/>
        </w:rPr>
      </w:pPr>
      <w:r w:rsidRPr="0050293D">
        <w:rPr>
          <w:szCs w:val="24"/>
        </w:rPr>
        <w:t xml:space="preserve">uzraudzīt ieteikumu ieviešanu </w:t>
      </w:r>
      <w:r>
        <w:rPr>
          <w:szCs w:val="24"/>
        </w:rPr>
        <w:t xml:space="preserve">un </w:t>
      </w:r>
      <w:r w:rsidRPr="0050293D">
        <w:rPr>
          <w:szCs w:val="24"/>
        </w:rPr>
        <w:t>novērtēt revīziju rezultātā sniegto ieteikumu ietekmi</w:t>
      </w:r>
      <w:r>
        <w:rPr>
          <w:szCs w:val="24"/>
        </w:rPr>
        <w:t>;</w:t>
      </w:r>
    </w:p>
    <w:p w14:paraId="7C468E8C" w14:textId="77777777" w:rsidR="00496D29" w:rsidRPr="00CC078C" w:rsidRDefault="00496D29" w:rsidP="00496D29">
      <w:pPr>
        <w:numPr>
          <w:ilvl w:val="0"/>
          <w:numId w:val="8"/>
        </w:numPr>
        <w:ind w:left="1077" w:hanging="357"/>
        <w:rPr>
          <w:szCs w:val="24"/>
        </w:rPr>
      </w:pPr>
      <w:r w:rsidRPr="00CC078C">
        <w:rPr>
          <w:szCs w:val="24"/>
        </w:rPr>
        <w:t>veicināt revīzijās konstatēto tiesību normu pārkāpumu izvērtēšanu, sniedzot tiesībaizsardzības iestādēm informāciju par konstatētajiem pārkāpumiem, sekojot līdzi konstatēto pārkāpumu izvērtēšanai, īstenojot revīzijās konstatēto nelikumīgas rīcības rezultātā nodarīto zaudējumu piedziņu;</w:t>
      </w:r>
    </w:p>
    <w:p w14:paraId="1F8E5FCF" w14:textId="26AB03B6" w:rsidR="00496D29" w:rsidRPr="00A9793E" w:rsidRDefault="00496D29" w:rsidP="00A9793E">
      <w:pPr>
        <w:numPr>
          <w:ilvl w:val="0"/>
          <w:numId w:val="8"/>
        </w:numPr>
        <w:tabs>
          <w:tab w:val="left" w:pos="0"/>
        </w:tabs>
        <w:ind w:left="1077" w:hanging="357"/>
        <w:rPr>
          <w:szCs w:val="24"/>
        </w:rPr>
      </w:pPr>
      <w:r w:rsidRPr="00CC078C">
        <w:rPr>
          <w:szCs w:val="24"/>
        </w:rPr>
        <w:t xml:space="preserve">īstenot starptautiskās sadarbības pasākumus, piedaloties </w:t>
      </w:r>
      <w:r w:rsidRPr="00CC078C">
        <w:rPr>
          <w:iCs/>
          <w:szCs w:val="24"/>
          <w:lang w:eastAsia="lv-LV"/>
        </w:rPr>
        <w:t>Starptautiskā</w:t>
      </w:r>
      <w:r>
        <w:rPr>
          <w:iCs/>
          <w:szCs w:val="24"/>
          <w:lang w:eastAsia="lv-LV"/>
        </w:rPr>
        <w:t>s</w:t>
      </w:r>
      <w:r w:rsidRPr="00CC078C">
        <w:rPr>
          <w:iCs/>
          <w:szCs w:val="24"/>
          <w:lang w:eastAsia="lv-LV"/>
        </w:rPr>
        <w:t xml:space="preserve"> Augstāko revīzijas iestāžu organizācij</w:t>
      </w:r>
      <w:r>
        <w:rPr>
          <w:iCs/>
          <w:szCs w:val="24"/>
          <w:lang w:eastAsia="lv-LV"/>
        </w:rPr>
        <w:t>as</w:t>
      </w:r>
      <w:r w:rsidRPr="00CC078C">
        <w:rPr>
          <w:iCs/>
          <w:szCs w:val="24"/>
        </w:rPr>
        <w:t xml:space="preserve">, </w:t>
      </w:r>
      <w:r w:rsidRPr="00CC078C">
        <w:rPr>
          <w:iCs/>
          <w:szCs w:val="24"/>
          <w:lang w:eastAsia="lv-LV"/>
        </w:rPr>
        <w:t>Eiropas Augstāko revīzijas iestāžu organizācij</w:t>
      </w:r>
      <w:r>
        <w:rPr>
          <w:iCs/>
          <w:szCs w:val="24"/>
          <w:lang w:eastAsia="lv-LV"/>
        </w:rPr>
        <w:t>as</w:t>
      </w:r>
      <w:r w:rsidRPr="00CC078C" w:rsidDel="00D07068">
        <w:rPr>
          <w:i/>
          <w:iCs/>
          <w:szCs w:val="24"/>
        </w:rPr>
        <w:t xml:space="preserve"> </w:t>
      </w:r>
      <w:r w:rsidRPr="00CC078C">
        <w:rPr>
          <w:szCs w:val="24"/>
        </w:rPr>
        <w:t>un Kontaktu komitejas darba grupās, kā arī sniedzot konsultatīvu atbalstu citu valstu augstākajām revīzijas iestādēm projektu un citu divpusējās un daudzpusējās sadarbības pasākumu ietvaros.</w:t>
      </w:r>
    </w:p>
    <w:p w14:paraId="33FE414C" w14:textId="77777777" w:rsidR="00496D29" w:rsidRPr="00305ECA" w:rsidRDefault="00496D29" w:rsidP="00496D29">
      <w:pPr>
        <w:spacing w:after="240"/>
        <w:ind w:firstLine="0"/>
      </w:pPr>
      <w:r w:rsidRPr="002122DB">
        <w:rPr>
          <w:u w:val="single"/>
        </w:rPr>
        <w:t>Programmas izpildītājs:</w:t>
      </w:r>
      <w:r w:rsidRPr="002122DB">
        <w:t xml:space="preserve"> </w:t>
      </w:r>
      <w:r w:rsidRPr="0035751B">
        <w:rPr>
          <w:szCs w:val="24"/>
        </w:rPr>
        <w:t>Valsts kontrole.</w:t>
      </w:r>
    </w:p>
    <w:p w14:paraId="3C1BC3D2" w14:textId="77777777" w:rsidR="00496D29" w:rsidRPr="00E6401C" w:rsidRDefault="00496D29" w:rsidP="00496D29">
      <w:pPr>
        <w:pStyle w:val="Tabuluvirsraksti"/>
        <w:spacing w:after="160"/>
        <w:rPr>
          <w:b/>
          <w:lang w:eastAsia="lv-LV"/>
        </w:rPr>
      </w:pPr>
      <w:r w:rsidRPr="00E6401C">
        <w:rPr>
          <w:b/>
          <w:lang w:eastAsia="lv-LV"/>
        </w:rPr>
        <w:lastRenderedPageBreak/>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496D29" w:rsidRPr="00E6401C" w14:paraId="78A4970F" w14:textId="77777777" w:rsidTr="005A4B14">
        <w:trPr>
          <w:tblHeader/>
          <w:jc w:val="center"/>
        </w:trPr>
        <w:tc>
          <w:tcPr>
            <w:tcW w:w="1871" w:type="pct"/>
          </w:tcPr>
          <w:p w14:paraId="10342682" w14:textId="77777777" w:rsidR="00496D29" w:rsidRPr="00E6401C" w:rsidRDefault="00496D29" w:rsidP="005A4B14">
            <w:pPr>
              <w:pStyle w:val="tabteksts"/>
              <w:jc w:val="center"/>
              <w:rPr>
                <w:szCs w:val="18"/>
              </w:rPr>
            </w:pPr>
          </w:p>
        </w:tc>
        <w:tc>
          <w:tcPr>
            <w:tcW w:w="625" w:type="pct"/>
          </w:tcPr>
          <w:p w14:paraId="3BB60D30" w14:textId="77777777" w:rsidR="00496D29" w:rsidRPr="00E6401C" w:rsidRDefault="00496D29" w:rsidP="005A4B14">
            <w:pPr>
              <w:pStyle w:val="tabteksts"/>
              <w:jc w:val="center"/>
              <w:rPr>
                <w:szCs w:val="18"/>
                <w:lang w:eastAsia="lv-LV"/>
              </w:rPr>
            </w:pPr>
            <w:r w:rsidRPr="00E6401C">
              <w:rPr>
                <w:szCs w:val="18"/>
                <w:lang w:eastAsia="lv-LV"/>
              </w:rPr>
              <w:t>2024. gads</w:t>
            </w:r>
            <w:r w:rsidRPr="00E6401C">
              <w:rPr>
                <w:szCs w:val="18"/>
                <w:lang w:eastAsia="lv-LV"/>
              </w:rPr>
              <w:br/>
              <w:t>(izpilde)</w:t>
            </w:r>
          </w:p>
        </w:tc>
        <w:tc>
          <w:tcPr>
            <w:tcW w:w="625" w:type="pct"/>
          </w:tcPr>
          <w:p w14:paraId="5224BA9C" w14:textId="77777777" w:rsidR="00496D29" w:rsidRPr="00E6401C" w:rsidRDefault="00496D29" w:rsidP="005A4B14">
            <w:pPr>
              <w:pStyle w:val="tabteksts"/>
              <w:jc w:val="center"/>
              <w:rPr>
                <w:szCs w:val="18"/>
                <w:lang w:eastAsia="lv-LV"/>
              </w:rPr>
            </w:pPr>
            <w:r w:rsidRPr="00E6401C">
              <w:rPr>
                <w:lang w:eastAsia="lv-LV"/>
              </w:rPr>
              <w:t>2025. gada plāns</w:t>
            </w:r>
          </w:p>
        </w:tc>
        <w:tc>
          <w:tcPr>
            <w:tcW w:w="625" w:type="pct"/>
          </w:tcPr>
          <w:p w14:paraId="6617DA25" w14:textId="77777777" w:rsidR="00496D29" w:rsidRPr="00E6401C" w:rsidRDefault="00496D29" w:rsidP="005A4B14">
            <w:pPr>
              <w:pStyle w:val="tabteksts"/>
              <w:jc w:val="center"/>
              <w:rPr>
                <w:szCs w:val="18"/>
                <w:lang w:eastAsia="lv-LV"/>
              </w:rPr>
            </w:pPr>
            <w:r w:rsidRPr="00E6401C">
              <w:rPr>
                <w:szCs w:val="18"/>
                <w:lang w:eastAsia="lv-LV"/>
              </w:rPr>
              <w:t xml:space="preserve">2026. gada </w:t>
            </w:r>
            <w:r w:rsidRPr="00BD0036">
              <w:rPr>
                <w:lang w:eastAsia="lv-LV"/>
              </w:rPr>
              <w:t>projekts</w:t>
            </w:r>
          </w:p>
        </w:tc>
        <w:tc>
          <w:tcPr>
            <w:tcW w:w="625" w:type="pct"/>
          </w:tcPr>
          <w:p w14:paraId="3C18B7BA" w14:textId="77777777" w:rsidR="00496D29" w:rsidRPr="00E6401C" w:rsidRDefault="00496D29" w:rsidP="005A4B14">
            <w:pPr>
              <w:pStyle w:val="tabteksts"/>
              <w:jc w:val="center"/>
              <w:rPr>
                <w:szCs w:val="18"/>
                <w:lang w:eastAsia="lv-LV"/>
              </w:rPr>
            </w:pPr>
            <w:r w:rsidRPr="00E6401C">
              <w:rPr>
                <w:szCs w:val="18"/>
                <w:lang w:eastAsia="lv-LV"/>
              </w:rPr>
              <w:t xml:space="preserve">2027. gada </w:t>
            </w:r>
            <w:r w:rsidRPr="00E6401C">
              <w:rPr>
                <w:lang w:eastAsia="lv-LV"/>
              </w:rPr>
              <w:t>prognoze</w:t>
            </w:r>
          </w:p>
        </w:tc>
        <w:tc>
          <w:tcPr>
            <w:tcW w:w="629" w:type="pct"/>
          </w:tcPr>
          <w:p w14:paraId="1B4D1ED5" w14:textId="77777777" w:rsidR="00496D29" w:rsidRPr="00E6401C" w:rsidRDefault="00496D29" w:rsidP="005A4B14">
            <w:pPr>
              <w:pStyle w:val="tabteksts"/>
              <w:jc w:val="center"/>
              <w:rPr>
                <w:szCs w:val="18"/>
                <w:lang w:eastAsia="lv-LV"/>
              </w:rPr>
            </w:pPr>
            <w:r w:rsidRPr="00E6401C">
              <w:rPr>
                <w:szCs w:val="18"/>
                <w:lang w:eastAsia="lv-LV"/>
              </w:rPr>
              <w:t xml:space="preserve">2028. gada </w:t>
            </w:r>
            <w:r w:rsidRPr="00E6401C">
              <w:rPr>
                <w:lang w:eastAsia="lv-LV"/>
              </w:rPr>
              <w:t>prognoze</w:t>
            </w:r>
          </w:p>
        </w:tc>
      </w:tr>
      <w:tr w:rsidR="00496D29" w:rsidRPr="004F2704" w14:paraId="1F22ED06" w14:textId="77777777" w:rsidTr="005A4B14">
        <w:trPr>
          <w:jc w:val="center"/>
        </w:trPr>
        <w:tc>
          <w:tcPr>
            <w:tcW w:w="5000" w:type="pct"/>
            <w:gridSpan w:val="6"/>
            <w:shd w:val="clear" w:color="auto" w:fill="D9D9D9" w:themeFill="background1" w:themeFillShade="D9"/>
            <w:vAlign w:val="center"/>
          </w:tcPr>
          <w:p w14:paraId="5D4417CE" w14:textId="77777777" w:rsidR="00496D29" w:rsidRPr="004F2704" w:rsidRDefault="00496D29" w:rsidP="005A4B14">
            <w:pPr>
              <w:spacing w:after="0"/>
              <w:ind w:firstLine="0"/>
              <w:jc w:val="center"/>
              <w:rPr>
                <w:sz w:val="18"/>
                <w:szCs w:val="18"/>
              </w:rPr>
            </w:pPr>
            <w:r>
              <w:rPr>
                <w:sz w:val="18"/>
                <w:szCs w:val="18"/>
              </w:rPr>
              <w:t>Nozīmīgās sabiedrības interešu jomās tiek veiktas l</w:t>
            </w:r>
            <w:r w:rsidRPr="004F2704">
              <w:rPr>
                <w:sz w:val="18"/>
                <w:szCs w:val="18"/>
              </w:rPr>
              <w:t>ietderības</w:t>
            </w:r>
            <w:r>
              <w:rPr>
                <w:sz w:val="18"/>
                <w:szCs w:val="18"/>
              </w:rPr>
              <w:t>,</w:t>
            </w:r>
            <w:r w:rsidRPr="004F2704">
              <w:rPr>
                <w:sz w:val="18"/>
                <w:szCs w:val="18"/>
              </w:rPr>
              <w:t xml:space="preserve"> atbilstības</w:t>
            </w:r>
            <w:r>
              <w:rPr>
                <w:sz w:val="18"/>
                <w:szCs w:val="18"/>
              </w:rPr>
              <w:t xml:space="preserve"> un/vai apvienotās</w:t>
            </w:r>
            <w:r w:rsidRPr="004F2704">
              <w:rPr>
                <w:sz w:val="18"/>
                <w:szCs w:val="18"/>
              </w:rPr>
              <w:t xml:space="preserve"> revīzijas.</w:t>
            </w:r>
          </w:p>
          <w:p w14:paraId="18520F55" w14:textId="77777777" w:rsidR="00496D29" w:rsidRPr="004F2704" w:rsidRDefault="00496D29" w:rsidP="005A4B14">
            <w:pPr>
              <w:pStyle w:val="tabteksts"/>
              <w:jc w:val="center"/>
              <w:rPr>
                <w:szCs w:val="18"/>
              </w:rPr>
            </w:pPr>
            <w:r w:rsidRPr="004F2704">
              <w:rPr>
                <w:szCs w:val="18"/>
              </w:rPr>
              <w:t>Finanšu revīzijās tiek vērtēta pasākumu, aktivitāšu, darījumu vai rīcības atbilstība tiesību aktiem, plānošanas dokumentiem, valstiski vai starptautiski atzītai praksei un nozares standartiem.</w:t>
            </w:r>
          </w:p>
        </w:tc>
      </w:tr>
      <w:tr w:rsidR="00496D29" w:rsidRPr="009278A0" w14:paraId="3F5C0C1A" w14:textId="77777777" w:rsidTr="005A4B14">
        <w:trPr>
          <w:jc w:val="center"/>
        </w:trPr>
        <w:tc>
          <w:tcPr>
            <w:tcW w:w="1871" w:type="pct"/>
            <w:tcBorders>
              <w:top w:val="single" w:sz="4" w:space="0" w:color="000000"/>
              <w:left w:val="single" w:sz="4" w:space="0" w:color="000000"/>
              <w:bottom w:val="single" w:sz="4" w:space="0" w:color="000000"/>
              <w:right w:val="single" w:sz="4" w:space="0" w:color="000000"/>
            </w:tcBorders>
          </w:tcPr>
          <w:p w14:paraId="19EBBB0D" w14:textId="77777777" w:rsidR="00496D29" w:rsidRPr="00E3755E" w:rsidRDefault="00496D29" w:rsidP="005A4B14">
            <w:pPr>
              <w:pStyle w:val="tabteksts"/>
              <w:jc w:val="both"/>
            </w:pPr>
            <w:r>
              <w:rPr>
                <w:szCs w:val="18"/>
              </w:rPr>
              <w:t>Aptaujāto p</w:t>
            </w:r>
            <w:r w:rsidRPr="00E3755E">
              <w:rPr>
                <w:szCs w:val="18"/>
              </w:rPr>
              <w:t>ubliskā sektora institūcij</w:t>
            </w:r>
            <w:r>
              <w:rPr>
                <w:szCs w:val="18"/>
              </w:rPr>
              <w:t>u</w:t>
            </w:r>
            <w:r w:rsidRPr="00E3755E">
              <w:rPr>
                <w:szCs w:val="18"/>
              </w:rPr>
              <w:t>, kuras atzīst, ka Valsts kontroles revīzijas ir sniegušas ieguldījumu labā pārvaldībā un lietderīgai rīcībai ar publiskajiem līdzekļiem, īpatsvars (%)</w:t>
            </w:r>
          </w:p>
        </w:tc>
        <w:tc>
          <w:tcPr>
            <w:tcW w:w="625" w:type="pct"/>
            <w:tcBorders>
              <w:top w:val="single" w:sz="4" w:space="0" w:color="000000"/>
              <w:left w:val="single" w:sz="4" w:space="0" w:color="000000"/>
              <w:bottom w:val="single" w:sz="4" w:space="0" w:color="000000"/>
              <w:right w:val="single" w:sz="4" w:space="0" w:color="000000"/>
            </w:tcBorders>
          </w:tcPr>
          <w:p w14:paraId="03739A39" w14:textId="77777777" w:rsidR="00496D29" w:rsidRPr="00E3755E" w:rsidRDefault="00496D29" w:rsidP="005A4B14">
            <w:pPr>
              <w:pStyle w:val="tabteksts"/>
              <w:jc w:val="center"/>
            </w:pPr>
            <w:r w:rsidRPr="00E3755E">
              <w:rPr>
                <w:szCs w:val="18"/>
              </w:rPr>
              <w:t>89</w:t>
            </w:r>
          </w:p>
        </w:tc>
        <w:tc>
          <w:tcPr>
            <w:tcW w:w="625" w:type="pct"/>
            <w:tcBorders>
              <w:top w:val="single" w:sz="4" w:space="0" w:color="000000"/>
              <w:left w:val="single" w:sz="4" w:space="0" w:color="000000"/>
              <w:bottom w:val="single" w:sz="4" w:space="0" w:color="000000"/>
              <w:right w:val="single" w:sz="4" w:space="0" w:color="000000"/>
            </w:tcBorders>
          </w:tcPr>
          <w:p w14:paraId="04F02E8A" w14:textId="77777777" w:rsidR="00496D29" w:rsidRPr="00E3755E" w:rsidRDefault="00496D29" w:rsidP="005A4B14">
            <w:pPr>
              <w:pStyle w:val="tabteksts"/>
              <w:jc w:val="center"/>
            </w:pPr>
            <w:r w:rsidRPr="00E3755E">
              <w:rPr>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0D360F98" w14:textId="77777777" w:rsidR="00496D29" w:rsidRPr="00E3755E" w:rsidRDefault="00496D29" w:rsidP="005A4B14">
            <w:pPr>
              <w:pStyle w:val="tabteksts"/>
              <w:jc w:val="center"/>
            </w:pPr>
            <w:r w:rsidRPr="00E3755E">
              <w:rPr>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6E00FB2E" w14:textId="77777777" w:rsidR="00496D29" w:rsidRPr="00E3755E" w:rsidRDefault="00496D29" w:rsidP="005A4B14">
            <w:pPr>
              <w:pStyle w:val="tabteksts"/>
              <w:jc w:val="center"/>
            </w:pPr>
            <w:r w:rsidRPr="00E3755E">
              <w:rPr>
                <w:szCs w:val="18"/>
              </w:rPr>
              <w:t>50</w:t>
            </w:r>
          </w:p>
        </w:tc>
        <w:tc>
          <w:tcPr>
            <w:tcW w:w="629" w:type="pct"/>
            <w:tcBorders>
              <w:top w:val="single" w:sz="4" w:space="0" w:color="000000"/>
              <w:left w:val="single" w:sz="4" w:space="0" w:color="000000"/>
              <w:bottom w:val="single" w:sz="4" w:space="0" w:color="000000"/>
              <w:right w:val="single" w:sz="4" w:space="0" w:color="000000"/>
            </w:tcBorders>
          </w:tcPr>
          <w:p w14:paraId="36B1000F" w14:textId="77777777" w:rsidR="00496D29" w:rsidRPr="00E3755E" w:rsidRDefault="00496D29" w:rsidP="005A4B14">
            <w:pPr>
              <w:pStyle w:val="tabteksts"/>
              <w:jc w:val="center"/>
            </w:pPr>
            <w:r w:rsidRPr="00E3755E">
              <w:rPr>
                <w:szCs w:val="18"/>
              </w:rPr>
              <w:t>50</w:t>
            </w:r>
          </w:p>
        </w:tc>
      </w:tr>
      <w:tr w:rsidR="00496D29" w:rsidRPr="009278A0" w14:paraId="5C853402" w14:textId="77777777" w:rsidTr="005A4B14">
        <w:trPr>
          <w:jc w:val="center"/>
        </w:trPr>
        <w:tc>
          <w:tcPr>
            <w:tcW w:w="1871" w:type="pct"/>
            <w:tcBorders>
              <w:top w:val="single" w:sz="4" w:space="0" w:color="000000"/>
              <w:left w:val="single" w:sz="4" w:space="0" w:color="000000"/>
              <w:bottom w:val="single" w:sz="4" w:space="0" w:color="000000"/>
              <w:right w:val="single" w:sz="4" w:space="0" w:color="000000"/>
            </w:tcBorders>
          </w:tcPr>
          <w:p w14:paraId="49491451" w14:textId="77777777" w:rsidR="00496D29" w:rsidRPr="00E3755E" w:rsidRDefault="00496D29" w:rsidP="005A4B14">
            <w:pPr>
              <w:pStyle w:val="tabteksts"/>
              <w:jc w:val="both"/>
              <w:rPr>
                <w:szCs w:val="18"/>
              </w:rPr>
            </w:pPr>
            <w:r>
              <w:rPr>
                <w:bCs/>
                <w:szCs w:val="18"/>
              </w:rPr>
              <w:t>Finanšu revīzijas pabeigtas plānotajā laikā</w:t>
            </w:r>
            <w:r w:rsidRPr="00E3755E">
              <w:rPr>
                <w:bCs/>
                <w:szCs w:val="18"/>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139D3D39" w14:textId="77777777" w:rsidR="00496D29" w:rsidRPr="00E3755E" w:rsidRDefault="00496D29" w:rsidP="005A4B14">
            <w:pPr>
              <w:pStyle w:val="tabteksts"/>
              <w:jc w:val="center"/>
              <w:rPr>
                <w:szCs w:val="18"/>
              </w:rPr>
            </w:pPr>
            <w:r w:rsidRPr="00E3755E">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1242665D" w14:textId="77777777" w:rsidR="00496D29" w:rsidRPr="00E3755E" w:rsidRDefault="00496D29" w:rsidP="005A4B14">
            <w:pPr>
              <w:pStyle w:val="tabteksts"/>
              <w:jc w:val="center"/>
              <w:rPr>
                <w:szCs w:val="18"/>
              </w:rPr>
            </w:pPr>
            <w:r>
              <w:rPr>
                <w:szCs w:val="18"/>
              </w:rPr>
              <w:t>100</w:t>
            </w:r>
          </w:p>
        </w:tc>
        <w:tc>
          <w:tcPr>
            <w:tcW w:w="625" w:type="pct"/>
            <w:tcBorders>
              <w:top w:val="single" w:sz="4" w:space="0" w:color="000000"/>
              <w:left w:val="single" w:sz="4" w:space="0" w:color="000000"/>
              <w:bottom w:val="single" w:sz="4" w:space="0" w:color="000000"/>
              <w:right w:val="single" w:sz="4" w:space="0" w:color="000000"/>
            </w:tcBorders>
          </w:tcPr>
          <w:p w14:paraId="185DA92C" w14:textId="77777777" w:rsidR="00496D29" w:rsidRPr="00E3755E" w:rsidRDefault="00496D29" w:rsidP="005A4B14">
            <w:pPr>
              <w:pStyle w:val="tabteksts"/>
              <w:jc w:val="center"/>
              <w:rPr>
                <w:szCs w:val="18"/>
              </w:rPr>
            </w:pPr>
            <w:r w:rsidRPr="00E3755E">
              <w:rPr>
                <w:szCs w:val="18"/>
              </w:rPr>
              <w:t>100</w:t>
            </w:r>
          </w:p>
        </w:tc>
        <w:tc>
          <w:tcPr>
            <w:tcW w:w="625" w:type="pct"/>
            <w:tcBorders>
              <w:top w:val="single" w:sz="4" w:space="0" w:color="000000"/>
              <w:left w:val="single" w:sz="4" w:space="0" w:color="000000"/>
              <w:bottom w:val="single" w:sz="4" w:space="0" w:color="000000"/>
              <w:right w:val="single" w:sz="4" w:space="0" w:color="000000"/>
            </w:tcBorders>
          </w:tcPr>
          <w:p w14:paraId="5C2FB6FA" w14:textId="77777777" w:rsidR="00496D29" w:rsidRPr="00E3755E" w:rsidRDefault="00496D29" w:rsidP="005A4B14">
            <w:pPr>
              <w:pStyle w:val="tabteksts"/>
              <w:jc w:val="center"/>
              <w:rPr>
                <w:strike/>
                <w:szCs w:val="18"/>
              </w:rPr>
            </w:pPr>
            <w:r w:rsidRPr="00E3755E">
              <w:rPr>
                <w:szCs w:val="18"/>
              </w:rPr>
              <w:t>100</w:t>
            </w:r>
          </w:p>
        </w:tc>
        <w:tc>
          <w:tcPr>
            <w:tcW w:w="629" w:type="pct"/>
            <w:tcBorders>
              <w:top w:val="single" w:sz="4" w:space="0" w:color="000000"/>
              <w:left w:val="single" w:sz="4" w:space="0" w:color="000000"/>
              <w:bottom w:val="single" w:sz="4" w:space="0" w:color="000000"/>
              <w:right w:val="single" w:sz="4" w:space="0" w:color="000000"/>
            </w:tcBorders>
          </w:tcPr>
          <w:p w14:paraId="2D8B854A" w14:textId="77777777" w:rsidR="00496D29" w:rsidRPr="00E3755E" w:rsidRDefault="00496D29" w:rsidP="005A4B14">
            <w:pPr>
              <w:pStyle w:val="tabteksts"/>
              <w:jc w:val="center"/>
            </w:pPr>
            <w:r w:rsidRPr="00E3755E">
              <w:rPr>
                <w:szCs w:val="18"/>
              </w:rPr>
              <w:t>100</w:t>
            </w:r>
          </w:p>
        </w:tc>
      </w:tr>
      <w:tr w:rsidR="00496D29" w:rsidRPr="009278A0" w14:paraId="72B69A42" w14:textId="77777777" w:rsidTr="005A4B14">
        <w:trPr>
          <w:jc w:val="center"/>
        </w:trPr>
        <w:tc>
          <w:tcPr>
            <w:tcW w:w="1871" w:type="pct"/>
            <w:tcBorders>
              <w:top w:val="single" w:sz="4" w:space="0" w:color="000000"/>
              <w:left w:val="single" w:sz="4" w:space="0" w:color="000000"/>
              <w:bottom w:val="single" w:sz="4" w:space="0" w:color="000000"/>
              <w:right w:val="single" w:sz="4" w:space="0" w:color="000000"/>
            </w:tcBorders>
          </w:tcPr>
          <w:p w14:paraId="7D291F8B" w14:textId="77777777" w:rsidR="00496D29" w:rsidRPr="00E3755E" w:rsidRDefault="00496D29" w:rsidP="005A4B14">
            <w:pPr>
              <w:pStyle w:val="tabteksts"/>
              <w:jc w:val="both"/>
              <w:rPr>
                <w:szCs w:val="18"/>
              </w:rPr>
            </w:pPr>
            <w:r w:rsidRPr="00E3755E">
              <w:rPr>
                <w:szCs w:val="18"/>
              </w:rPr>
              <w:t>Finanšu revīzijās izlaboto kļūdu īpatsvars no kopējā konstatēto kļūdu apjoma (%)</w:t>
            </w:r>
          </w:p>
        </w:tc>
        <w:tc>
          <w:tcPr>
            <w:tcW w:w="625" w:type="pct"/>
            <w:tcBorders>
              <w:top w:val="single" w:sz="4" w:space="0" w:color="000000"/>
              <w:left w:val="single" w:sz="4" w:space="0" w:color="000000"/>
              <w:bottom w:val="single" w:sz="4" w:space="0" w:color="000000"/>
              <w:right w:val="single" w:sz="4" w:space="0" w:color="000000"/>
            </w:tcBorders>
          </w:tcPr>
          <w:p w14:paraId="2DAC0A23" w14:textId="77777777" w:rsidR="00496D29" w:rsidRPr="00E3755E" w:rsidRDefault="00496D29" w:rsidP="005A4B14">
            <w:pPr>
              <w:pStyle w:val="tabteksts"/>
              <w:jc w:val="center"/>
              <w:rPr>
                <w:szCs w:val="18"/>
              </w:rPr>
            </w:pPr>
            <w:r w:rsidRPr="00E3755E">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3C0DB742" w14:textId="77777777" w:rsidR="00496D29" w:rsidRPr="00E3755E" w:rsidRDefault="00496D29" w:rsidP="005A4B14">
            <w:pPr>
              <w:pStyle w:val="tabteksts"/>
              <w:jc w:val="center"/>
              <w:rPr>
                <w:szCs w:val="18"/>
              </w:rPr>
            </w:pPr>
            <w:r>
              <w:rPr>
                <w:szCs w:val="18"/>
              </w:rPr>
              <w:t>95</w:t>
            </w:r>
          </w:p>
        </w:tc>
        <w:tc>
          <w:tcPr>
            <w:tcW w:w="625" w:type="pct"/>
            <w:tcBorders>
              <w:top w:val="single" w:sz="4" w:space="0" w:color="000000"/>
              <w:left w:val="single" w:sz="4" w:space="0" w:color="000000"/>
              <w:bottom w:val="single" w:sz="4" w:space="0" w:color="000000"/>
              <w:right w:val="single" w:sz="4" w:space="0" w:color="000000"/>
            </w:tcBorders>
          </w:tcPr>
          <w:p w14:paraId="753C30F2" w14:textId="77777777" w:rsidR="00496D29" w:rsidRPr="00E3755E" w:rsidRDefault="00496D29" w:rsidP="005A4B14">
            <w:pPr>
              <w:pStyle w:val="tabteksts"/>
              <w:jc w:val="center"/>
              <w:rPr>
                <w:szCs w:val="18"/>
              </w:rPr>
            </w:pPr>
            <w:r w:rsidRPr="00E3755E">
              <w:rPr>
                <w:szCs w:val="18"/>
              </w:rPr>
              <w:t>95</w:t>
            </w:r>
          </w:p>
        </w:tc>
        <w:tc>
          <w:tcPr>
            <w:tcW w:w="625" w:type="pct"/>
            <w:tcBorders>
              <w:top w:val="single" w:sz="4" w:space="0" w:color="000000"/>
              <w:left w:val="single" w:sz="4" w:space="0" w:color="000000"/>
              <w:bottom w:val="single" w:sz="4" w:space="0" w:color="000000"/>
              <w:right w:val="single" w:sz="4" w:space="0" w:color="000000"/>
            </w:tcBorders>
          </w:tcPr>
          <w:p w14:paraId="212EA92E" w14:textId="77777777" w:rsidR="00496D29" w:rsidRPr="00E3755E" w:rsidRDefault="00496D29" w:rsidP="005A4B14">
            <w:pPr>
              <w:pStyle w:val="tabteksts"/>
              <w:jc w:val="center"/>
              <w:rPr>
                <w:strike/>
                <w:szCs w:val="18"/>
              </w:rPr>
            </w:pPr>
            <w:r w:rsidRPr="00E3755E">
              <w:rPr>
                <w:szCs w:val="18"/>
              </w:rPr>
              <w:t>95</w:t>
            </w:r>
          </w:p>
        </w:tc>
        <w:tc>
          <w:tcPr>
            <w:tcW w:w="629" w:type="pct"/>
            <w:tcBorders>
              <w:top w:val="single" w:sz="4" w:space="0" w:color="000000"/>
              <w:left w:val="single" w:sz="4" w:space="0" w:color="000000"/>
              <w:bottom w:val="single" w:sz="4" w:space="0" w:color="000000"/>
              <w:right w:val="single" w:sz="4" w:space="0" w:color="000000"/>
            </w:tcBorders>
          </w:tcPr>
          <w:p w14:paraId="161D0788" w14:textId="77777777" w:rsidR="00496D29" w:rsidRPr="00E3755E" w:rsidRDefault="00496D29" w:rsidP="005A4B14">
            <w:pPr>
              <w:pStyle w:val="tabteksts"/>
              <w:jc w:val="center"/>
            </w:pPr>
            <w:r w:rsidRPr="00E3755E">
              <w:rPr>
                <w:szCs w:val="18"/>
              </w:rPr>
              <w:t>95</w:t>
            </w:r>
          </w:p>
        </w:tc>
      </w:tr>
      <w:tr w:rsidR="00496D29" w:rsidRPr="009278A0" w14:paraId="0C10A29F" w14:textId="77777777" w:rsidTr="005A4B14">
        <w:trPr>
          <w:jc w:val="center"/>
        </w:trPr>
        <w:tc>
          <w:tcPr>
            <w:tcW w:w="1871" w:type="pct"/>
            <w:tcBorders>
              <w:top w:val="single" w:sz="4" w:space="0" w:color="000000"/>
              <w:left w:val="single" w:sz="4" w:space="0" w:color="000000"/>
              <w:bottom w:val="single" w:sz="4" w:space="0" w:color="000000"/>
              <w:right w:val="single" w:sz="4" w:space="0" w:color="000000"/>
            </w:tcBorders>
          </w:tcPr>
          <w:p w14:paraId="6248DC79" w14:textId="77777777" w:rsidR="00496D29" w:rsidRPr="00E3755E" w:rsidRDefault="00496D29" w:rsidP="005A4B14">
            <w:pPr>
              <w:pStyle w:val="tabteksts"/>
              <w:jc w:val="both"/>
              <w:rPr>
                <w:szCs w:val="18"/>
              </w:rPr>
            </w:pPr>
            <w:r w:rsidRPr="00E3755E">
              <w:rPr>
                <w:szCs w:val="18"/>
              </w:rPr>
              <w:t>Finanšu revīzijas pārliecības līmenis (%)</w:t>
            </w:r>
          </w:p>
        </w:tc>
        <w:tc>
          <w:tcPr>
            <w:tcW w:w="625" w:type="pct"/>
            <w:tcBorders>
              <w:top w:val="single" w:sz="4" w:space="0" w:color="000000"/>
              <w:left w:val="single" w:sz="4" w:space="0" w:color="000000"/>
              <w:bottom w:val="single" w:sz="4" w:space="0" w:color="000000"/>
              <w:right w:val="single" w:sz="4" w:space="0" w:color="000000"/>
            </w:tcBorders>
          </w:tcPr>
          <w:p w14:paraId="203EE999" w14:textId="77777777" w:rsidR="00496D29" w:rsidRPr="00E3755E" w:rsidRDefault="00496D29" w:rsidP="005A4B14">
            <w:pPr>
              <w:pStyle w:val="tabteksts"/>
              <w:jc w:val="center"/>
              <w:rPr>
                <w:szCs w:val="18"/>
              </w:rPr>
            </w:pPr>
            <w:r w:rsidRPr="00E3755E">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28944BAE" w14:textId="77777777" w:rsidR="00496D29" w:rsidRPr="00E3755E" w:rsidRDefault="00496D29" w:rsidP="005A4B14">
            <w:pPr>
              <w:pStyle w:val="tabteksts"/>
              <w:jc w:val="center"/>
              <w:rPr>
                <w:szCs w:val="18"/>
              </w:rPr>
            </w:pPr>
            <w:r>
              <w:rPr>
                <w:szCs w:val="18"/>
              </w:rPr>
              <w:t>92</w:t>
            </w:r>
          </w:p>
        </w:tc>
        <w:tc>
          <w:tcPr>
            <w:tcW w:w="625" w:type="pct"/>
            <w:tcBorders>
              <w:top w:val="single" w:sz="4" w:space="0" w:color="000000"/>
              <w:left w:val="single" w:sz="4" w:space="0" w:color="000000"/>
              <w:bottom w:val="single" w:sz="4" w:space="0" w:color="000000"/>
              <w:right w:val="single" w:sz="4" w:space="0" w:color="000000"/>
            </w:tcBorders>
          </w:tcPr>
          <w:p w14:paraId="5C28156C" w14:textId="77777777" w:rsidR="00496D29" w:rsidRPr="00E3755E" w:rsidRDefault="00496D29" w:rsidP="005A4B14">
            <w:pPr>
              <w:pStyle w:val="tabteksts"/>
              <w:jc w:val="center"/>
              <w:rPr>
                <w:szCs w:val="18"/>
              </w:rPr>
            </w:pPr>
            <w:r w:rsidRPr="00E3755E">
              <w:rPr>
                <w:szCs w:val="18"/>
              </w:rPr>
              <w:t>9</w:t>
            </w:r>
            <w:r>
              <w:rPr>
                <w:szCs w:val="18"/>
              </w:rPr>
              <w:t>5</w:t>
            </w:r>
          </w:p>
        </w:tc>
        <w:tc>
          <w:tcPr>
            <w:tcW w:w="625" w:type="pct"/>
            <w:tcBorders>
              <w:top w:val="single" w:sz="4" w:space="0" w:color="000000"/>
              <w:left w:val="single" w:sz="4" w:space="0" w:color="000000"/>
              <w:bottom w:val="single" w:sz="4" w:space="0" w:color="000000"/>
              <w:right w:val="single" w:sz="4" w:space="0" w:color="000000"/>
            </w:tcBorders>
          </w:tcPr>
          <w:p w14:paraId="08CAA774" w14:textId="77777777" w:rsidR="00496D29" w:rsidRPr="00E3755E" w:rsidDel="006142B7" w:rsidRDefault="00496D29" w:rsidP="005A4B14">
            <w:pPr>
              <w:pStyle w:val="tabteksts"/>
              <w:jc w:val="center"/>
              <w:rPr>
                <w:szCs w:val="18"/>
              </w:rPr>
            </w:pPr>
            <w:r w:rsidRPr="00E3755E">
              <w:rPr>
                <w:szCs w:val="18"/>
              </w:rPr>
              <w:t>95</w:t>
            </w:r>
          </w:p>
        </w:tc>
        <w:tc>
          <w:tcPr>
            <w:tcW w:w="629" w:type="pct"/>
            <w:tcBorders>
              <w:top w:val="single" w:sz="4" w:space="0" w:color="000000"/>
              <w:left w:val="single" w:sz="4" w:space="0" w:color="000000"/>
              <w:bottom w:val="single" w:sz="4" w:space="0" w:color="000000"/>
              <w:right w:val="single" w:sz="4" w:space="0" w:color="000000"/>
            </w:tcBorders>
          </w:tcPr>
          <w:p w14:paraId="6186D119" w14:textId="77777777" w:rsidR="00496D29" w:rsidRPr="00E3755E" w:rsidDel="006142B7" w:rsidRDefault="00496D29" w:rsidP="005A4B14">
            <w:pPr>
              <w:pStyle w:val="tabteksts"/>
              <w:jc w:val="center"/>
              <w:rPr>
                <w:szCs w:val="18"/>
              </w:rPr>
            </w:pPr>
            <w:r w:rsidRPr="00E3755E">
              <w:rPr>
                <w:szCs w:val="18"/>
              </w:rPr>
              <w:t>95</w:t>
            </w:r>
          </w:p>
        </w:tc>
      </w:tr>
      <w:tr w:rsidR="00496D29" w:rsidRPr="009278A0" w14:paraId="7F12B34F" w14:textId="77777777" w:rsidTr="005A4B14">
        <w:trPr>
          <w:jc w:val="center"/>
        </w:trPr>
        <w:tc>
          <w:tcPr>
            <w:tcW w:w="1871" w:type="pct"/>
            <w:tcBorders>
              <w:top w:val="single" w:sz="4" w:space="0" w:color="000000"/>
              <w:left w:val="single" w:sz="4" w:space="0" w:color="000000"/>
              <w:bottom w:val="single" w:sz="4" w:space="0" w:color="000000"/>
              <w:right w:val="single" w:sz="4" w:space="0" w:color="000000"/>
            </w:tcBorders>
          </w:tcPr>
          <w:p w14:paraId="753B6EDF" w14:textId="77777777" w:rsidR="00496D29" w:rsidRPr="00E3755E" w:rsidRDefault="00496D29" w:rsidP="005A4B14">
            <w:pPr>
              <w:pStyle w:val="tabteksts"/>
              <w:jc w:val="both"/>
              <w:rPr>
                <w:iCs/>
                <w:szCs w:val="18"/>
              </w:rPr>
            </w:pPr>
            <w:r w:rsidRPr="00E3755E">
              <w:rPr>
                <w:bCs/>
                <w:iCs/>
                <w:szCs w:val="18"/>
              </w:rPr>
              <w:t>Pabeigtas lietderības/atbilstības revīzijas (skaits)</w:t>
            </w:r>
          </w:p>
        </w:tc>
        <w:tc>
          <w:tcPr>
            <w:tcW w:w="625" w:type="pct"/>
            <w:tcBorders>
              <w:top w:val="single" w:sz="4" w:space="0" w:color="000000"/>
              <w:left w:val="single" w:sz="4" w:space="0" w:color="000000"/>
              <w:bottom w:val="single" w:sz="4" w:space="0" w:color="000000"/>
              <w:right w:val="single" w:sz="4" w:space="0" w:color="000000"/>
            </w:tcBorders>
          </w:tcPr>
          <w:p w14:paraId="04195B4C" w14:textId="77777777" w:rsidR="00496D29" w:rsidRPr="00E3755E" w:rsidRDefault="00496D29" w:rsidP="005A4B14">
            <w:pPr>
              <w:pStyle w:val="tabteksts"/>
              <w:jc w:val="center"/>
              <w:rPr>
                <w:szCs w:val="18"/>
              </w:rPr>
            </w:pPr>
            <w:r>
              <w:rPr>
                <w:szCs w:val="18"/>
              </w:rPr>
              <w:t>15</w:t>
            </w:r>
          </w:p>
        </w:tc>
        <w:tc>
          <w:tcPr>
            <w:tcW w:w="625" w:type="pct"/>
            <w:tcBorders>
              <w:top w:val="single" w:sz="4" w:space="0" w:color="000000"/>
              <w:left w:val="single" w:sz="4" w:space="0" w:color="000000"/>
              <w:bottom w:val="single" w:sz="4" w:space="0" w:color="000000"/>
              <w:right w:val="single" w:sz="4" w:space="0" w:color="000000"/>
            </w:tcBorders>
          </w:tcPr>
          <w:p w14:paraId="5BD036DE" w14:textId="77777777" w:rsidR="00496D29" w:rsidRPr="00E3755E" w:rsidRDefault="00496D29" w:rsidP="005A4B14">
            <w:pPr>
              <w:pStyle w:val="tabteksts"/>
              <w:jc w:val="center"/>
              <w:rPr>
                <w:szCs w:val="18"/>
              </w:rPr>
            </w:pPr>
            <w:r>
              <w:rPr>
                <w:szCs w:val="18"/>
              </w:rPr>
              <w:t>14</w:t>
            </w:r>
          </w:p>
        </w:tc>
        <w:tc>
          <w:tcPr>
            <w:tcW w:w="625" w:type="pct"/>
            <w:tcBorders>
              <w:top w:val="single" w:sz="4" w:space="0" w:color="000000"/>
              <w:left w:val="single" w:sz="4" w:space="0" w:color="000000"/>
              <w:bottom w:val="single" w:sz="4" w:space="0" w:color="000000"/>
              <w:right w:val="single" w:sz="4" w:space="0" w:color="000000"/>
            </w:tcBorders>
          </w:tcPr>
          <w:p w14:paraId="5DD5CEB2" w14:textId="77777777" w:rsidR="00496D29" w:rsidRPr="00E3755E" w:rsidRDefault="00496D29" w:rsidP="005A4B14">
            <w:pPr>
              <w:pStyle w:val="tabteksts"/>
              <w:jc w:val="center"/>
              <w:rPr>
                <w:szCs w:val="18"/>
              </w:rPr>
            </w:pPr>
            <w:r w:rsidRPr="00E3755E">
              <w:rPr>
                <w:szCs w:val="18"/>
              </w:rPr>
              <w:t>1</w:t>
            </w:r>
            <w:r>
              <w:rPr>
                <w:szCs w:val="18"/>
              </w:rPr>
              <w:t>6</w:t>
            </w:r>
          </w:p>
        </w:tc>
        <w:tc>
          <w:tcPr>
            <w:tcW w:w="625" w:type="pct"/>
            <w:tcBorders>
              <w:top w:val="single" w:sz="4" w:space="0" w:color="000000"/>
              <w:left w:val="single" w:sz="4" w:space="0" w:color="000000"/>
              <w:bottom w:val="single" w:sz="4" w:space="0" w:color="000000"/>
              <w:right w:val="single" w:sz="4" w:space="0" w:color="000000"/>
            </w:tcBorders>
          </w:tcPr>
          <w:p w14:paraId="6E6759A7" w14:textId="77777777" w:rsidR="00496D29" w:rsidRPr="00E3755E" w:rsidDel="006142B7" w:rsidRDefault="00496D29" w:rsidP="005A4B14">
            <w:pPr>
              <w:pStyle w:val="tabteksts"/>
              <w:jc w:val="center"/>
              <w:rPr>
                <w:szCs w:val="18"/>
              </w:rPr>
            </w:pPr>
            <w:r w:rsidRPr="00E3755E">
              <w:rPr>
                <w:szCs w:val="18"/>
              </w:rPr>
              <w:t>1</w:t>
            </w:r>
            <w:r>
              <w:rPr>
                <w:szCs w:val="18"/>
              </w:rPr>
              <w:t>8</w:t>
            </w:r>
          </w:p>
        </w:tc>
        <w:tc>
          <w:tcPr>
            <w:tcW w:w="629" w:type="pct"/>
            <w:tcBorders>
              <w:top w:val="single" w:sz="4" w:space="0" w:color="000000"/>
              <w:left w:val="single" w:sz="4" w:space="0" w:color="000000"/>
              <w:bottom w:val="single" w:sz="4" w:space="0" w:color="000000"/>
              <w:right w:val="single" w:sz="4" w:space="0" w:color="000000"/>
            </w:tcBorders>
          </w:tcPr>
          <w:p w14:paraId="0DE75774" w14:textId="77777777" w:rsidR="00496D29" w:rsidRPr="00E3755E" w:rsidDel="006142B7" w:rsidRDefault="00496D29" w:rsidP="005A4B14">
            <w:pPr>
              <w:pStyle w:val="tabteksts"/>
              <w:jc w:val="center"/>
              <w:rPr>
                <w:szCs w:val="18"/>
              </w:rPr>
            </w:pPr>
            <w:r w:rsidRPr="00E3755E">
              <w:rPr>
                <w:szCs w:val="18"/>
              </w:rPr>
              <w:t>18</w:t>
            </w:r>
          </w:p>
        </w:tc>
      </w:tr>
      <w:tr w:rsidR="00496D29" w:rsidRPr="009278A0" w14:paraId="45AEC324" w14:textId="77777777" w:rsidTr="005A4B14">
        <w:trPr>
          <w:jc w:val="center"/>
        </w:trPr>
        <w:tc>
          <w:tcPr>
            <w:tcW w:w="5000" w:type="pct"/>
            <w:gridSpan w:val="6"/>
            <w:shd w:val="clear" w:color="auto" w:fill="D9D9D9" w:themeFill="background1" w:themeFillShade="D9"/>
            <w:vAlign w:val="center"/>
          </w:tcPr>
          <w:p w14:paraId="0B75EA6B" w14:textId="77777777" w:rsidR="00496D29" w:rsidRPr="00E3755E" w:rsidRDefault="00496D29" w:rsidP="005A4B14">
            <w:pPr>
              <w:pStyle w:val="tabteksts"/>
              <w:jc w:val="center"/>
              <w:rPr>
                <w:szCs w:val="18"/>
              </w:rPr>
            </w:pPr>
            <w:r w:rsidRPr="00E3755E">
              <w:rPr>
                <w:szCs w:val="18"/>
              </w:rPr>
              <w:t>Likumdevējs tiek informēts par Valsts kontroles darbības rezultātiem</w:t>
            </w:r>
          </w:p>
        </w:tc>
      </w:tr>
      <w:tr w:rsidR="00496D29" w:rsidRPr="009278A0" w14:paraId="2F6E7CC9" w14:textId="77777777" w:rsidTr="005A4B14">
        <w:trPr>
          <w:jc w:val="center"/>
        </w:trPr>
        <w:tc>
          <w:tcPr>
            <w:tcW w:w="1871" w:type="pct"/>
          </w:tcPr>
          <w:p w14:paraId="5C8125BA" w14:textId="77777777" w:rsidR="00496D29" w:rsidRPr="00E3755E" w:rsidRDefault="00496D29" w:rsidP="005A4B14">
            <w:pPr>
              <w:pStyle w:val="tabteksts"/>
              <w:jc w:val="both"/>
            </w:pPr>
            <w:r w:rsidRPr="00E3755E">
              <w:rPr>
                <w:szCs w:val="18"/>
              </w:rPr>
              <w:t>Latvijas Republikas Saeimas komisijas sēdes, kurās sniegta informācija par revīziju rezultātiem, ieteikumu ieviešanas gaitu, konstatētajiem tiesību normu pārkāpumiem un citiem Valsts kontroles darbības rezultātiem (skaits)</w:t>
            </w:r>
          </w:p>
        </w:tc>
        <w:tc>
          <w:tcPr>
            <w:tcW w:w="625" w:type="pct"/>
          </w:tcPr>
          <w:p w14:paraId="61912EC1" w14:textId="77777777" w:rsidR="00496D29" w:rsidRPr="00E3755E" w:rsidRDefault="00496D29" w:rsidP="005A4B14">
            <w:pPr>
              <w:pStyle w:val="tabteksts"/>
              <w:jc w:val="center"/>
            </w:pPr>
            <w:r>
              <w:t>69</w:t>
            </w:r>
          </w:p>
        </w:tc>
        <w:tc>
          <w:tcPr>
            <w:tcW w:w="625" w:type="pct"/>
          </w:tcPr>
          <w:p w14:paraId="19BB8851" w14:textId="77777777" w:rsidR="00496D29" w:rsidRPr="00E3755E" w:rsidRDefault="00496D29" w:rsidP="005A4B14">
            <w:pPr>
              <w:pStyle w:val="tabteksts"/>
              <w:jc w:val="center"/>
            </w:pPr>
            <w:r w:rsidRPr="00E3755E">
              <w:rPr>
                <w:szCs w:val="18"/>
              </w:rPr>
              <w:t>60</w:t>
            </w:r>
          </w:p>
        </w:tc>
        <w:tc>
          <w:tcPr>
            <w:tcW w:w="625" w:type="pct"/>
          </w:tcPr>
          <w:p w14:paraId="4A695BF9" w14:textId="77777777" w:rsidR="00496D29" w:rsidRPr="00E3755E" w:rsidRDefault="00496D29" w:rsidP="005A4B14">
            <w:pPr>
              <w:pStyle w:val="tabteksts"/>
              <w:jc w:val="center"/>
            </w:pPr>
            <w:r w:rsidRPr="00E3755E">
              <w:rPr>
                <w:szCs w:val="18"/>
              </w:rPr>
              <w:t>60</w:t>
            </w:r>
          </w:p>
        </w:tc>
        <w:tc>
          <w:tcPr>
            <w:tcW w:w="625" w:type="pct"/>
          </w:tcPr>
          <w:p w14:paraId="46FA4369" w14:textId="77777777" w:rsidR="00496D29" w:rsidRPr="00E3755E" w:rsidRDefault="00496D29" w:rsidP="005A4B14">
            <w:pPr>
              <w:pStyle w:val="tabteksts"/>
              <w:jc w:val="center"/>
            </w:pPr>
            <w:r w:rsidRPr="00E3755E">
              <w:rPr>
                <w:szCs w:val="18"/>
              </w:rPr>
              <w:t>60</w:t>
            </w:r>
          </w:p>
        </w:tc>
        <w:tc>
          <w:tcPr>
            <w:tcW w:w="629" w:type="pct"/>
          </w:tcPr>
          <w:p w14:paraId="09F8F8D3" w14:textId="77777777" w:rsidR="00496D29" w:rsidRPr="00E3755E" w:rsidRDefault="00496D29" w:rsidP="005A4B14">
            <w:pPr>
              <w:pStyle w:val="tabteksts"/>
              <w:jc w:val="center"/>
            </w:pPr>
            <w:r w:rsidRPr="00E3755E">
              <w:rPr>
                <w:szCs w:val="18"/>
              </w:rPr>
              <w:t>60</w:t>
            </w:r>
          </w:p>
        </w:tc>
      </w:tr>
    </w:tbl>
    <w:p w14:paraId="3CB60575" w14:textId="77777777" w:rsidR="00496D29" w:rsidRPr="00BB2102" w:rsidRDefault="00496D29" w:rsidP="00496D29">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96D29" w:rsidRPr="00BB2102" w14:paraId="02DBDED7" w14:textId="77777777" w:rsidTr="005A4B14">
        <w:trPr>
          <w:trHeight w:val="283"/>
          <w:tblHeader/>
          <w:jc w:val="center"/>
        </w:trPr>
        <w:tc>
          <w:tcPr>
            <w:tcW w:w="1872" w:type="pct"/>
            <w:vAlign w:val="center"/>
          </w:tcPr>
          <w:p w14:paraId="2DFC3C8F" w14:textId="77777777" w:rsidR="00496D29" w:rsidRPr="00BB2102" w:rsidRDefault="00496D29" w:rsidP="005A4B14">
            <w:pPr>
              <w:pStyle w:val="tabteksts"/>
              <w:jc w:val="center"/>
              <w:rPr>
                <w:szCs w:val="24"/>
              </w:rPr>
            </w:pPr>
          </w:p>
        </w:tc>
        <w:tc>
          <w:tcPr>
            <w:tcW w:w="626" w:type="pct"/>
          </w:tcPr>
          <w:p w14:paraId="40AC18BC" w14:textId="77777777" w:rsidR="00496D29" w:rsidRPr="00BB2102" w:rsidRDefault="00496D29" w:rsidP="005A4B14">
            <w:pPr>
              <w:pStyle w:val="tabteksts"/>
              <w:jc w:val="center"/>
              <w:rPr>
                <w:szCs w:val="24"/>
                <w:lang w:eastAsia="lv-LV"/>
              </w:rPr>
            </w:pPr>
            <w:r>
              <w:rPr>
                <w:szCs w:val="18"/>
                <w:lang w:eastAsia="lv-LV"/>
              </w:rPr>
              <w:t xml:space="preserve">2024. </w:t>
            </w:r>
            <w:r w:rsidRPr="00D42431">
              <w:rPr>
                <w:szCs w:val="18"/>
                <w:lang w:eastAsia="lv-LV"/>
              </w:rPr>
              <w:t>gads</w:t>
            </w:r>
            <w:r w:rsidRPr="00D42431">
              <w:rPr>
                <w:szCs w:val="18"/>
                <w:lang w:eastAsia="lv-LV"/>
              </w:rPr>
              <w:br/>
              <w:t>(izpilde)</w:t>
            </w:r>
          </w:p>
        </w:tc>
        <w:tc>
          <w:tcPr>
            <w:tcW w:w="626" w:type="pct"/>
          </w:tcPr>
          <w:p w14:paraId="253DB585" w14:textId="77777777" w:rsidR="00496D29" w:rsidRPr="00BB2102" w:rsidRDefault="00496D29" w:rsidP="005A4B14">
            <w:pPr>
              <w:pStyle w:val="tabteksts"/>
              <w:jc w:val="center"/>
              <w:rPr>
                <w:szCs w:val="24"/>
                <w:lang w:eastAsia="lv-LV"/>
              </w:rPr>
            </w:pPr>
            <w:r>
              <w:rPr>
                <w:lang w:eastAsia="lv-LV"/>
              </w:rPr>
              <w:t>2025.</w:t>
            </w:r>
            <w:r w:rsidRPr="00D42431">
              <w:rPr>
                <w:lang w:eastAsia="lv-LV"/>
              </w:rPr>
              <w:t xml:space="preserve"> gada plāns</w:t>
            </w:r>
          </w:p>
        </w:tc>
        <w:tc>
          <w:tcPr>
            <w:tcW w:w="626" w:type="pct"/>
          </w:tcPr>
          <w:p w14:paraId="4B698542" w14:textId="77777777" w:rsidR="00496D29" w:rsidRPr="00BB2102" w:rsidRDefault="00496D29" w:rsidP="005A4B14">
            <w:pPr>
              <w:pStyle w:val="tabteksts"/>
              <w:jc w:val="center"/>
              <w:rPr>
                <w:szCs w:val="24"/>
                <w:lang w:eastAsia="lv-LV"/>
              </w:rPr>
            </w:pPr>
            <w:r>
              <w:rPr>
                <w:szCs w:val="18"/>
                <w:lang w:eastAsia="lv-LV"/>
              </w:rPr>
              <w:t>2026.</w:t>
            </w:r>
            <w:r w:rsidRPr="00D42431">
              <w:rPr>
                <w:szCs w:val="18"/>
                <w:lang w:eastAsia="lv-LV"/>
              </w:rPr>
              <w:t xml:space="preserve"> gada </w:t>
            </w:r>
            <w:r w:rsidRPr="00BD0036">
              <w:rPr>
                <w:lang w:eastAsia="lv-LV"/>
              </w:rPr>
              <w:t>projekts</w:t>
            </w:r>
          </w:p>
        </w:tc>
        <w:tc>
          <w:tcPr>
            <w:tcW w:w="626" w:type="pct"/>
          </w:tcPr>
          <w:p w14:paraId="2A2A1BEE" w14:textId="77777777" w:rsidR="00496D29" w:rsidRPr="00BB2102" w:rsidRDefault="00496D29" w:rsidP="005A4B14">
            <w:pPr>
              <w:pStyle w:val="tabteksts"/>
              <w:jc w:val="center"/>
              <w:rPr>
                <w:szCs w:val="24"/>
                <w:lang w:eastAsia="lv-LV"/>
              </w:rPr>
            </w:pPr>
            <w:r>
              <w:rPr>
                <w:szCs w:val="18"/>
                <w:lang w:eastAsia="lv-LV"/>
              </w:rPr>
              <w:t>2027.</w:t>
            </w:r>
            <w:r w:rsidRPr="00D42431">
              <w:rPr>
                <w:szCs w:val="18"/>
                <w:lang w:eastAsia="lv-LV"/>
              </w:rPr>
              <w:t xml:space="preserve"> gada </w:t>
            </w:r>
            <w:r w:rsidRPr="002238DD">
              <w:rPr>
                <w:lang w:eastAsia="lv-LV"/>
              </w:rPr>
              <w:t>prognoze</w:t>
            </w:r>
          </w:p>
        </w:tc>
        <w:tc>
          <w:tcPr>
            <w:tcW w:w="625" w:type="pct"/>
          </w:tcPr>
          <w:p w14:paraId="2C7E42F8" w14:textId="77777777" w:rsidR="00496D29" w:rsidRPr="00BB2102" w:rsidRDefault="00496D29" w:rsidP="005A4B14">
            <w:pPr>
              <w:pStyle w:val="tabteksts"/>
              <w:jc w:val="center"/>
              <w:rPr>
                <w:szCs w:val="24"/>
                <w:lang w:eastAsia="lv-LV"/>
              </w:rPr>
            </w:pPr>
            <w:r>
              <w:rPr>
                <w:szCs w:val="18"/>
                <w:lang w:eastAsia="lv-LV"/>
              </w:rPr>
              <w:t>2028.</w:t>
            </w:r>
            <w:r w:rsidRPr="00D42431">
              <w:rPr>
                <w:szCs w:val="18"/>
                <w:lang w:eastAsia="lv-LV"/>
              </w:rPr>
              <w:t xml:space="preserve"> gada </w:t>
            </w:r>
            <w:r w:rsidRPr="002238DD">
              <w:rPr>
                <w:lang w:eastAsia="lv-LV"/>
              </w:rPr>
              <w:t>prognoze</w:t>
            </w:r>
          </w:p>
        </w:tc>
      </w:tr>
      <w:tr w:rsidR="00496D29" w:rsidRPr="00BB2102" w14:paraId="7C51B634" w14:textId="77777777" w:rsidTr="005A4B14">
        <w:trPr>
          <w:trHeight w:val="142"/>
          <w:jc w:val="center"/>
        </w:trPr>
        <w:tc>
          <w:tcPr>
            <w:tcW w:w="1872" w:type="pct"/>
            <w:shd w:val="clear" w:color="auto" w:fill="D9D9D9" w:themeFill="background1" w:themeFillShade="D9"/>
            <w:vAlign w:val="center"/>
          </w:tcPr>
          <w:p w14:paraId="4800A12B" w14:textId="77777777" w:rsidR="00496D29" w:rsidRPr="00BB2102" w:rsidRDefault="00496D29" w:rsidP="005A4B14">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5B33B7E7" w14:textId="77777777" w:rsidR="00496D29" w:rsidRPr="008B3760" w:rsidRDefault="00496D29" w:rsidP="005A4B14">
            <w:pPr>
              <w:pStyle w:val="tabteksts"/>
              <w:jc w:val="right"/>
            </w:pPr>
            <w:r w:rsidRPr="008B3760">
              <w:t>7 809 99</w:t>
            </w:r>
            <w:r>
              <w:t>5</w:t>
            </w:r>
          </w:p>
        </w:tc>
        <w:tc>
          <w:tcPr>
            <w:tcW w:w="626" w:type="pct"/>
            <w:shd w:val="clear" w:color="auto" w:fill="D9D9D9" w:themeFill="background1" w:themeFillShade="D9"/>
          </w:tcPr>
          <w:p w14:paraId="6A22FC1F" w14:textId="77777777" w:rsidR="00496D29" w:rsidRPr="009278A0" w:rsidRDefault="00496D29" w:rsidP="005A4B14">
            <w:pPr>
              <w:pStyle w:val="tabteksts"/>
              <w:jc w:val="right"/>
              <w:rPr>
                <w:color w:val="EE0000"/>
              </w:rPr>
            </w:pPr>
            <w:r w:rsidRPr="003B4263">
              <w:t>8 348 528</w:t>
            </w:r>
          </w:p>
        </w:tc>
        <w:tc>
          <w:tcPr>
            <w:tcW w:w="626" w:type="pct"/>
            <w:shd w:val="clear" w:color="auto" w:fill="D9D9D9" w:themeFill="background1" w:themeFillShade="D9"/>
          </w:tcPr>
          <w:p w14:paraId="5B2F1DFB" w14:textId="77777777" w:rsidR="00496D29" w:rsidRPr="000C0559" w:rsidRDefault="00496D29" w:rsidP="005A4B14">
            <w:pPr>
              <w:pStyle w:val="tabteksts"/>
              <w:jc w:val="right"/>
            </w:pPr>
            <w:r w:rsidRPr="000C0559">
              <w:t>8 266 300</w:t>
            </w:r>
          </w:p>
        </w:tc>
        <w:tc>
          <w:tcPr>
            <w:tcW w:w="626" w:type="pct"/>
            <w:shd w:val="clear" w:color="auto" w:fill="D9D9D9" w:themeFill="background1" w:themeFillShade="D9"/>
          </w:tcPr>
          <w:p w14:paraId="399E1587" w14:textId="77777777" w:rsidR="00496D29" w:rsidRPr="000C0559" w:rsidRDefault="00496D29" w:rsidP="005A4B14">
            <w:pPr>
              <w:pStyle w:val="tabteksts"/>
              <w:jc w:val="right"/>
            </w:pPr>
            <w:r w:rsidRPr="000C0559">
              <w:t>8</w:t>
            </w:r>
            <w:r>
              <w:t> 061 762</w:t>
            </w:r>
          </w:p>
        </w:tc>
        <w:tc>
          <w:tcPr>
            <w:tcW w:w="625" w:type="pct"/>
            <w:shd w:val="clear" w:color="auto" w:fill="D9D9D9" w:themeFill="background1" w:themeFillShade="D9"/>
          </w:tcPr>
          <w:p w14:paraId="00ACB2BD" w14:textId="77777777" w:rsidR="00496D29" w:rsidRPr="000C0559" w:rsidRDefault="00496D29" w:rsidP="005A4B14">
            <w:pPr>
              <w:pStyle w:val="tabteksts"/>
              <w:jc w:val="right"/>
            </w:pPr>
            <w:r w:rsidRPr="000C0559">
              <w:t>8</w:t>
            </w:r>
            <w:r>
              <w:t> 043 832</w:t>
            </w:r>
          </w:p>
        </w:tc>
      </w:tr>
      <w:tr w:rsidR="00496D29" w:rsidRPr="00BB2102" w14:paraId="72A51096" w14:textId="77777777" w:rsidTr="005A4B14">
        <w:trPr>
          <w:trHeight w:val="283"/>
          <w:jc w:val="center"/>
        </w:trPr>
        <w:tc>
          <w:tcPr>
            <w:tcW w:w="1872" w:type="pct"/>
            <w:vAlign w:val="center"/>
          </w:tcPr>
          <w:p w14:paraId="65C7D5E9" w14:textId="77777777" w:rsidR="00496D29" w:rsidRPr="00BB2102" w:rsidRDefault="00496D29" w:rsidP="005A4B14">
            <w:pPr>
              <w:pStyle w:val="tabteksts"/>
              <w:jc w:val="both"/>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w:t>
            </w:r>
            <w:r>
              <w:rPr>
                <w:szCs w:val="18"/>
                <w:lang w:eastAsia="lv-LV"/>
              </w:rPr>
              <w:t xml:space="preserve">salīdzinājumā ar </w:t>
            </w:r>
            <w:r w:rsidRPr="00BB2102">
              <w:rPr>
                <w:szCs w:val="18"/>
                <w:lang w:eastAsia="lv-LV"/>
              </w:rPr>
              <w:t>iepriekšējo gadu</w:t>
            </w:r>
          </w:p>
        </w:tc>
        <w:tc>
          <w:tcPr>
            <w:tcW w:w="626" w:type="pct"/>
          </w:tcPr>
          <w:p w14:paraId="3E663C1D" w14:textId="77777777" w:rsidR="00496D29" w:rsidRPr="008B3760" w:rsidRDefault="00496D29" w:rsidP="005A4B14">
            <w:pPr>
              <w:pStyle w:val="tabteksts"/>
              <w:jc w:val="center"/>
            </w:pPr>
            <w:r w:rsidRPr="008B3760">
              <w:rPr>
                <w:b/>
                <w:bCs/>
              </w:rPr>
              <w:t>×</w:t>
            </w:r>
          </w:p>
        </w:tc>
        <w:tc>
          <w:tcPr>
            <w:tcW w:w="626" w:type="pct"/>
          </w:tcPr>
          <w:p w14:paraId="731CF0A9" w14:textId="77777777" w:rsidR="00496D29" w:rsidRPr="008A7191" w:rsidRDefault="00496D29" w:rsidP="005A4B14">
            <w:pPr>
              <w:pStyle w:val="tabteksts"/>
              <w:jc w:val="right"/>
            </w:pPr>
            <w:r>
              <w:t>538 534</w:t>
            </w:r>
          </w:p>
        </w:tc>
        <w:tc>
          <w:tcPr>
            <w:tcW w:w="626" w:type="pct"/>
          </w:tcPr>
          <w:p w14:paraId="38497237" w14:textId="77777777" w:rsidR="00496D29" w:rsidRPr="008A7191" w:rsidRDefault="00496D29" w:rsidP="005A4B14">
            <w:pPr>
              <w:pStyle w:val="tabteksts"/>
              <w:jc w:val="right"/>
            </w:pPr>
            <w:r w:rsidRPr="008A7191">
              <w:t> -82 228</w:t>
            </w:r>
          </w:p>
        </w:tc>
        <w:tc>
          <w:tcPr>
            <w:tcW w:w="626" w:type="pct"/>
          </w:tcPr>
          <w:p w14:paraId="74AF7454" w14:textId="77777777" w:rsidR="00496D29" w:rsidRPr="00B11821" w:rsidRDefault="00496D29" w:rsidP="005A4B14">
            <w:pPr>
              <w:pStyle w:val="tabteksts"/>
              <w:jc w:val="right"/>
            </w:pPr>
            <w:r w:rsidRPr="00B11821">
              <w:t>-204 538</w:t>
            </w:r>
          </w:p>
        </w:tc>
        <w:tc>
          <w:tcPr>
            <w:tcW w:w="625" w:type="pct"/>
          </w:tcPr>
          <w:p w14:paraId="0A0EBE3E" w14:textId="77777777" w:rsidR="00496D29" w:rsidRPr="00B11821" w:rsidRDefault="00496D29" w:rsidP="005A4B14">
            <w:pPr>
              <w:pStyle w:val="tabteksts"/>
              <w:jc w:val="right"/>
            </w:pPr>
            <w:r w:rsidRPr="00B11821">
              <w:t>-17 930</w:t>
            </w:r>
          </w:p>
        </w:tc>
      </w:tr>
      <w:tr w:rsidR="00496D29" w:rsidRPr="00BB2102" w14:paraId="6F11EC30" w14:textId="77777777" w:rsidTr="005A4B14">
        <w:trPr>
          <w:trHeight w:val="283"/>
          <w:jc w:val="center"/>
        </w:trPr>
        <w:tc>
          <w:tcPr>
            <w:tcW w:w="1872" w:type="pct"/>
            <w:vAlign w:val="center"/>
          </w:tcPr>
          <w:p w14:paraId="417A2FF2" w14:textId="77777777" w:rsidR="00496D29" w:rsidRPr="00BB2102" w:rsidRDefault="00496D29" w:rsidP="005A4B14">
            <w:pPr>
              <w:pStyle w:val="tabteksts"/>
              <w:jc w:val="both"/>
            </w:pPr>
            <w:r w:rsidRPr="00BB2102">
              <w:rPr>
                <w:lang w:eastAsia="lv-LV"/>
              </w:rPr>
              <w:t>Kopējie izdevumi</w:t>
            </w:r>
            <w:r w:rsidRPr="00BB2102">
              <w:t xml:space="preserve">, % (+/–) </w:t>
            </w:r>
            <w:r>
              <w:t xml:space="preserve">salīdzinājumā ar </w:t>
            </w:r>
            <w:r w:rsidRPr="00BB2102">
              <w:t>iepriekšējo gadu</w:t>
            </w:r>
          </w:p>
        </w:tc>
        <w:tc>
          <w:tcPr>
            <w:tcW w:w="626" w:type="pct"/>
          </w:tcPr>
          <w:p w14:paraId="078E2EA9" w14:textId="77777777" w:rsidR="00496D29" w:rsidRPr="008B3760" w:rsidRDefault="00496D29" w:rsidP="005A4B14">
            <w:pPr>
              <w:pStyle w:val="tabteksts"/>
              <w:jc w:val="center"/>
            </w:pPr>
            <w:r w:rsidRPr="008B3760">
              <w:rPr>
                <w:b/>
                <w:bCs/>
              </w:rPr>
              <w:t>×</w:t>
            </w:r>
          </w:p>
        </w:tc>
        <w:tc>
          <w:tcPr>
            <w:tcW w:w="626" w:type="pct"/>
          </w:tcPr>
          <w:p w14:paraId="74A0B167" w14:textId="77777777" w:rsidR="00496D29" w:rsidRPr="00382F13" w:rsidRDefault="00496D29" w:rsidP="005A4B14">
            <w:pPr>
              <w:pStyle w:val="tabteksts"/>
              <w:jc w:val="right"/>
            </w:pPr>
            <w:r>
              <w:t>6,9</w:t>
            </w:r>
          </w:p>
        </w:tc>
        <w:tc>
          <w:tcPr>
            <w:tcW w:w="626" w:type="pct"/>
          </w:tcPr>
          <w:p w14:paraId="53C2BC78" w14:textId="77777777" w:rsidR="00496D29" w:rsidRPr="00382F13" w:rsidRDefault="00496D29" w:rsidP="005A4B14">
            <w:pPr>
              <w:pStyle w:val="tabteksts"/>
              <w:jc w:val="right"/>
            </w:pPr>
            <w:r>
              <w:t>-1,0</w:t>
            </w:r>
          </w:p>
        </w:tc>
        <w:tc>
          <w:tcPr>
            <w:tcW w:w="626" w:type="pct"/>
          </w:tcPr>
          <w:p w14:paraId="70C531C4" w14:textId="77777777" w:rsidR="00496D29" w:rsidRPr="00B11821" w:rsidRDefault="00496D29" w:rsidP="005A4B14">
            <w:pPr>
              <w:pStyle w:val="tabteksts"/>
              <w:jc w:val="right"/>
            </w:pPr>
            <w:r w:rsidRPr="00B11821">
              <w:t>-2,</w:t>
            </w:r>
            <w:r>
              <w:t>5</w:t>
            </w:r>
          </w:p>
        </w:tc>
        <w:tc>
          <w:tcPr>
            <w:tcW w:w="625" w:type="pct"/>
          </w:tcPr>
          <w:p w14:paraId="581314CD" w14:textId="77777777" w:rsidR="00496D29" w:rsidRPr="00B11821" w:rsidRDefault="00496D29" w:rsidP="005A4B14">
            <w:pPr>
              <w:pStyle w:val="tabteksts"/>
              <w:jc w:val="right"/>
            </w:pPr>
            <w:r w:rsidRPr="00B11821">
              <w:t>-0,2</w:t>
            </w:r>
          </w:p>
        </w:tc>
      </w:tr>
      <w:tr w:rsidR="00496D29" w:rsidRPr="00BB2102" w14:paraId="24CFD5BC" w14:textId="77777777" w:rsidTr="005A4B14">
        <w:trPr>
          <w:trHeight w:val="142"/>
          <w:jc w:val="center"/>
        </w:trPr>
        <w:tc>
          <w:tcPr>
            <w:tcW w:w="1872" w:type="pct"/>
          </w:tcPr>
          <w:p w14:paraId="1D9EE6F9" w14:textId="77777777" w:rsidR="00496D29" w:rsidRPr="00BB2102" w:rsidRDefault="00496D29" w:rsidP="005A4B14">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626" w:type="pct"/>
          </w:tcPr>
          <w:p w14:paraId="740FA9E8" w14:textId="77777777" w:rsidR="00496D29" w:rsidRPr="009058EA" w:rsidRDefault="00496D29" w:rsidP="005A4B14">
            <w:pPr>
              <w:pStyle w:val="tabteksts"/>
              <w:jc w:val="right"/>
              <w:rPr>
                <w:szCs w:val="18"/>
              </w:rPr>
            </w:pPr>
            <w:r w:rsidRPr="009058EA">
              <w:rPr>
                <w:szCs w:val="18"/>
              </w:rPr>
              <w:t>6 629 213</w:t>
            </w:r>
          </w:p>
        </w:tc>
        <w:tc>
          <w:tcPr>
            <w:tcW w:w="626" w:type="pct"/>
          </w:tcPr>
          <w:p w14:paraId="17F6261D" w14:textId="77777777" w:rsidR="00496D29" w:rsidRPr="009058EA" w:rsidRDefault="00496D29" w:rsidP="005A4B14">
            <w:pPr>
              <w:pStyle w:val="tabteksts"/>
              <w:jc w:val="right"/>
              <w:rPr>
                <w:szCs w:val="18"/>
              </w:rPr>
            </w:pPr>
            <w:r w:rsidRPr="009058EA">
              <w:rPr>
                <w:szCs w:val="18"/>
              </w:rPr>
              <w:t>6</w:t>
            </w:r>
            <w:r>
              <w:rPr>
                <w:szCs w:val="18"/>
              </w:rPr>
              <w:t> 946 742</w:t>
            </w:r>
          </w:p>
        </w:tc>
        <w:tc>
          <w:tcPr>
            <w:tcW w:w="626" w:type="pct"/>
          </w:tcPr>
          <w:p w14:paraId="5920F1B0" w14:textId="77777777" w:rsidR="00496D29" w:rsidRPr="009058EA" w:rsidRDefault="00496D29" w:rsidP="005A4B14">
            <w:pPr>
              <w:pStyle w:val="tabteksts"/>
              <w:jc w:val="right"/>
              <w:rPr>
                <w:szCs w:val="18"/>
              </w:rPr>
            </w:pPr>
            <w:r w:rsidRPr="009058EA">
              <w:rPr>
                <w:szCs w:val="18"/>
              </w:rPr>
              <w:t>6 946 742</w:t>
            </w:r>
          </w:p>
        </w:tc>
        <w:tc>
          <w:tcPr>
            <w:tcW w:w="626" w:type="pct"/>
          </w:tcPr>
          <w:p w14:paraId="5FE4CDE5" w14:textId="77777777" w:rsidR="00496D29" w:rsidRPr="00B11821" w:rsidRDefault="00496D29" w:rsidP="005A4B14">
            <w:pPr>
              <w:pStyle w:val="tabteksts"/>
              <w:jc w:val="right"/>
              <w:rPr>
                <w:szCs w:val="18"/>
              </w:rPr>
            </w:pPr>
            <w:r w:rsidRPr="00B11821">
              <w:rPr>
                <w:szCs w:val="18"/>
              </w:rPr>
              <w:t>6 739 204</w:t>
            </w:r>
          </w:p>
        </w:tc>
        <w:tc>
          <w:tcPr>
            <w:tcW w:w="625" w:type="pct"/>
          </w:tcPr>
          <w:p w14:paraId="67BBA5AD" w14:textId="77777777" w:rsidR="00496D29" w:rsidRPr="00B11821" w:rsidRDefault="00496D29" w:rsidP="005A4B14">
            <w:pPr>
              <w:pStyle w:val="tabteksts"/>
              <w:jc w:val="right"/>
              <w:rPr>
                <w:szCs w:val="18"/>
              </w:rPr>
            </w:pPr>
            <w:r w:rsidRPr="00B11821">
              <w:rPr>
                <w:szCs w:val="18"/>
              </w:rPr>
              <w:t>6 739 204</w:t>
            </w:r>
          </w:p>
        </w:tc>
      </w:tr>
      <w:tr w:rsidR="00496D29" w:rsidRPr="00BB2102" w14:paraId="143A4CF5" w14:textId="77777777" w:rsidTr="005A4B14">
        <w:trPr>
          <w:trHeight w:val="142"/>
          <w:jc w:val="center"/>
        </w:trPr>
        <w:tc>
          <w:tcPr>
            <w:tcW w:w="1872" w:type="pct"/>
          </w:tcPr>
          <w:p w14:paraId="544758C0" w14:textId="77777777" w:rsidR="00496D29" w:rsidRPr="00BB2102" w:rsidRDefault="00496D29" w:rsidP="005A4B14">
            <w:pPr>
              <w:pStyle w:val="tabteksts"/>
              <w:rPr>
                <w:color w:val="000000" w:themeColor="text1"/>
                <w:szCs w:val="18"/>
              </w:rPr>
            </w:pPr>
            <w:r w:rsidRPr="00BB2102">
              <w:rPr>
                <w:color w:val="000000" w:themeColor="text1"/>
                <w:szCs w:val="18"/>
              </w:rPr>
              <w:t>Vidējais amata vietu skaits gadā</w:t>
            </w:r>
          </w:p>
        </w:tc>
        <w:tc>
          <w:tcPr>
            <w:tcW w:w="626" w:type="pct"/>
          </w:tcPr>
          <w:p w14:paraId="50249437" w14:textId="77777777" w:rsidR="00496D29" w:rsidRPr="00714306" w:rsidRDefault="00496D29" w:rsidP="005A4B14">
            <w:pPr>
              <w:pStyle w:val="tabteksts"/>
              <w:jc w:val="right"/>
              <w:rPr>
                <w:szCs w:val="18"/>
              </w:rPr>
            </w:pPr>
            <w:r w:rsidRPr="00714306">
              <w:rPr>
                <w:szCs w:val="18"/>
              </w:rPr>
              <w:t>156</w:t>
            </w:r>
          </w:p>
        </w:tc>
        <w:tc>
          <w:tcPr>
            <w:tcW w:w="626" w:type="pct"/>
          </w:tcPr>
          <w:p w14:paraId="2656F359" w14:textId="77777777" w:rsidR="00496D29" w:rsidRPr="00714306" w:rsidRDefault="00496D29" w:rsidP="005A4B14">
            <w:pPr>
              <w:pStyle w:val="tabteksts"/>
              <w:jc w:val="right"/>
              <w:rPr>
                <w:szCs w:val="18"/>
              </w:rPr>
            </w:pPr>
            <w:r w:rsidRPr="00714306">
              <w:rPr>
                <w:szCs w:val="18"/>
              </w:rPr>
              <w:t>180</w:t>
            </w:r>
          </w:p>
        </w:tc>
        <w:tc>
          <w:tcPr>
            <w:tcW w:w="626" w:type="pct"/>
          </w:tcPr>
          <w:p w14:paraId="70C2705A" w14:textId="77777777" w:rsidR="00496D29" w:rsidRPr="00714306" w:rsidRDefault="00496D29" w:rsidP="005A4B14">
            <w:pPr>
              <w:pStyle w:val="tabteksts"/>
              <w:jc w:val="right"/>
              <w:rPr>
                <w:szCs w:val="18"/>
              </w:rPr>
            </w:pPr>
            <w:r w:rsidRPr="00714306">
              <w:rPr>
                <w:szCs w:val="18"/>
              </w:rPr>
              <w:t>166</w:t>
            </w:r>
          </w:p>
        </w:tc>
        <w:tc>
          <w:tcPr>
            <w:tcW w:w="626" w:type="pct"/>
          </w:tcPr>
          <w:p w14:paraId="6E5D106C" w14:textId="77777777" w:rsidR="00496D29" w:rsidRPr="00B11821" w:rsidRDefault="00496D29" w:rsidP="005A4B14">
            <w:pPr>
              <w:pStyle w:val="tabteksts"/>
              <w:jc w:val="right"/>
              <w:rPr>
                <w:szCs w:val="18"/>
              </w:rPr>
            </w:pPr>
            <w:r w:rsidRPr="00B11821">
              <w:rPr>
                <w:szCs w:val="18"/>
              </w:rPr>
              <w:t>166</w:t>
            </w:r>
          </w:p>
        </w:tc>
        <w:tc>
          <w:tcPr>
            <w:tcW w:w="625" w:type="pct"/>
          </w:tcPr>
          <w:p w14:paraId="034BF673" w14:textId="77777777" w:rsidR="00496D29" w:rsidRPr="00B11821" w:rsidRDefault="00496D29" w:rsidP="005A4B14">
            <w:pPr>
              <w:pStyle w:val="tabteksts"/>
              <w:jc w:val="right"/>
              <w:rPr>
                <w:szCs w:val="18"/>
              </w:rPr>
            </w:pPr>
            <w:r w:rsidRPr="00B11821">
              <w:rPr>
                <w:szCs w:val="18"/>
              </w:rPr>
              <w:t>166</w:t>
            </w:r>
          </w:p>
        </w:tc>
      </w:tr>
      <w:tr w:rsidR="00496D29" w:rsidRPr="00BB2102" w14:paraId="2205D56B" w14:textId="77777777" w:rsidTr="005A4B14">
        <w:trPr>
          <w:trHeight w:val="142"/>
          <w:jc w:val="center"/>
        </w:trPr>
        <w:tc>
          <w:tcPr>
            <w:tcW w:w="1872" w:type="pct"/>
          </w:tcPr>
          <w:p w14:paraId="1BA708CF" w14:textId="77777777" w:rsidR="00496D29" w:rsidRPr="00BB2102" w:rsidRDefault="00496D29" w:rsidP="005A4B14">
            <w:pPr>
              <w:pStyle w:val="tabteksts"/>
              <w:jc w:val="both"/>
              <w:rPr>
                <w:color w:val="000000" w:themeColor="text1"/>
                <w:szCs w:val="18"/>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proofErr w:type="spellStart"/>
            <w:r w:rsidRPr="00BB2102">
              <w:rPr>
                <w:i/>
                <w:szCs w:val="18"/>
              </w:rPr>
              <w:t>euro</w:t>
            </w:r>
            <w:proofErr w:type="spellEnd"/>
          </w:p>
        </w:tc>
        <w:tc>
          <w:tcPr>
            <w:tcW w:w="626" w:type="pct"/>
          </w:tcPr>
          <w:p w14:paraId="7209A159" w14:textId="77777777" w:rsidR="00496D29" w:rsidRPr="009058EA" w:rsidRDefault="00496D29" w:rsidP="005A4B14">
            <w:pPr>
              <w:pStyle w:val="tabteksts"/>
              <w:jc w:val="right"/>
              <w:rPr>
                <w:szCs w:val="18"/>
              </w:rPr>
            </w:pPr>
            <w:r w:rsidRPr="009058EA">
              <w:rPr>
                <w:szCs w:val="18"/>
              </w:rPr>
              <w:t>3 5</w:t>
            </w:r>
            <w:r>
              <w:rPr>
                <w:szCs w:val="18"/>
              </w:rPr>
              <w:t>30</w:t>
            </w:r>
          </w:p>
        </w:tc>
        <w:tc>
          <w:tcPr>
            <w:tcW w:w="626" w:type="pct"/>
          </w:tcPr>
          <w:p w14:paraId="767FBD5A" w14:textId="77777777" w:rsidR="00496D29" w:rsidRPr="009058EA" w:rsidRDefault="00496D29" w:rsidP="005A4B14">
            <w:pPr>
              <w:pStyle w:val="tabteksts"/>
              <w:jc w:val="right"/>
              <w:rPr>
                <w:szCs w:val="18"/>
              </w:rPr>
            </w:pPr>
            <w:r w:rsidRPr="009058EA">
              <w:rPr>
                <w:szCs w:val="18"/>
              </w:rPr>
              <w:t xml:space="preserve">3 </w:t>
            </w:r>
            <w:r>
              <w:rPr>
                <w:szCs w:val="18"/>
              </w:rPr>
              <w:t>216</w:t>
            </w:r>
          </w:p>
        </w:tc>
        <w:tc>
          <w:tcPr>
            <w:tcW w:w="626" w:type="pct"/>
          </w:tcPr>
          <w:p w14:paraId="1D9026CD" w14:textId="77777777" w:rsidR="00496D29" w:rsidRPr="009058EA" w:rsidRDefault="00496D29" w:rsidP="005A4B14">
            <w:pPr>
              <w:pStyle w:val="tabteksts"/>
              <w:jc w:val="right"/>
              <w:rPr>
                <w:szCs w:val="18"/>
              </w:rPr>
            </w:pPr>
            <w:r w:rsidRPr="009058EA">
              <w:rPr>
                <w:szCs w:val="18"/>
              </w:rPr>
              <w:t>3 487</w:t>
            </w:r>
          </w:p>
        </w:tc>
        <w:tc>
          <w:tcPr>
            <w:tcW w:w="626" w:type="pct"/>
          </w:tcPr>
          <w:p w14:paraId="3E2D38C0" w14:textId="77777777" w:rsidR="00496D29" w:rsidRPr="00B11821" w:rsidRDefault="00496D29" w:rsidP="005A4B14">
            <w:pPr>
              <w:pStyle w:val="tabteksts"/>
              <w:jc w:val="right"/>
              <w:rPr>
                <w:szCs w:val="18"/>
              </w:rPr>
            </w:pPr>
            <w:r w:rsidRPr="00B11821">
              <w:rPr>
                <w:szCs w:val="18"/>
              </w:rPr>
              <w:t>3 383</w:t>
            </w:r>
          </w:p>
        </w:tc>
        <w:tc>
          <w:tcPr>
            <w:tcW w:w="625" w:type="pct"/>
          </w:tcPr>
          <w:p w14:paraId="67E6F304" w14:textId="77777777" w:rsidR="00496D29" w:rsidRPr="00B11821" w:rsidRDefault="00496D29" w:rsidP="005A4B14">
            <w:pPr>
              <w:pStyle w:val="tabteksts"/>
              <w:jc w:val="right"/>
              <w:rPr>
                <w:szCs w:val="18"/>
              </w:rPr>
            </w:pPr>
            <w:r w:rsidRPr="00B11821">
              <w:rPr>
                <w:szCs w:val="18"/>
              </w:rPr>
              <w:t>3 383</w:t>
            </w:r>
          </w:p>
        </w:tc>
      </w:tr>
      <w:tr w:rsidR="00496D29" w:rsidRPr="00BB2102" w14:paraId="359020B9" w14:textId="77777777" w:rsidTr="005A4B14">
        <w:trPr>
          <w:trHeight w:val="498"/>
          <w:jc w:val="center"/>
        </w:trPr>
        <w:tc>
          <w:tcPr>
            <w:tcW w:w="1872" w:type="pct"/>
            <w:vAlign w:val="center"/>
          </w:tcPr>
          <w:p w14:paraId="54D9321A" w14:textId="77777777" w:rsidR="00496D29" w:rsidRPr="00BB2102" w:rsidRDefault="00496D29" w:rsidP="005A4B14">
            <w:pPr>
              <w:pStyle w:val="tabteksts"/>
              <w:jc w:val="both"/>
              <w:rPr>
                <w:color w:val="000000" w:themeColor="text1"/>
                <w:szCs w:val="18"/>
                <w:lang w:eastAsia="lv-LV"/>
              </w:rPr>
            </w:pPr>
            <w:r w:rsidRPr="00BB2102">
              <w:rPr>
                <w:color w:val="000000" w:themeColor="text1"/>
                <w:szCs w:val="18"/>
                <w:lang w:eastAsia="lv-LV"/>
              </w:rPr>
              <w:t xml:space="preserve">Kopējā atlīdzība gadā par </w:t>
            </w:r>
            <w:r>
              <w:rPr>
                <w:color w:val="000000" w:themeColor="text1"/>
                <w:szCs w:val="18"/>
                <w:lang w:eastAsia="lv-LV"/>
              </w:rPr>
              <w:t xml:space="preserve">pakalpojumiem, kurus sniedz </w:t>
            </w:r>
            <w:r w:rsidRPr="00BB2102">
              <w:rPr>
                <w:color w:val="000000" w:themeColor="text1"/>
                <w:szCs w:val="18"/>
                <w:lang w:eastAsia="lv-LV"/>
              </w:rPr>
              <w:t>ārštata darbiniek</w:t>
            </w:r>
            <w:r>
              <w:rPr>
                <w:color w:val="000000" w:themeColor="text1"/>
                <w:szCs w:val="18"/>
                <w:lang w:eastAsia="lv-LV"/>
              </w:rPr>
              <w:t>i</w:t>
            </w:r>
            <w:r w:rsidRPr="00BB2102">
              <w:rPr>
                <w:color w:val="000000" w:themeColor="text1"/>
                <w:szCs w:val="18"/>
                <w:lang w:eastAsia="lv-LV"/>
              </w:rPr>
              <w:t xml:space="preserve"> un uz līgumattiecību pamata nodarbināt</w:t>
            </w:r>
            <w:r>
              <w:rPr>
                <w:color w:val="000000" w:themeColor="text1"/>
                <w:szCs w:val="18"/>
                <w:lang w:eastAsia="lv-LV"/>
              </w:rPr>
              <w:t>ie</w:t>
            </w:r>
            <w:r w:rsidRPr="00BB2102">
              <w:rPr>
                <w:color w:val="000000" w:themeColor="text1"/>
                <w:szCs w:val="18"/>
                <w:lang w:eastAsia="lv-LV"/>
              </w:rPr>
              <w:t xml:space="preserve">, kas nav amatu sarakstā, </w:t>
            </w:r>
            <w:proofErr w:type="spellStart"/>
            <w:r w:rsidRPr="00BB2102">
              <w:rPr>
                <w:i/>
                <w:color w:val="000000" w:themeColor="text1"/>
                <w:szCs w:val="18"/>
                <w:lang w:eastAsia="lv-LV"/>
              </w:rPr>
              <w:t>euro</w:t>
            </w:r>
            <w:proofErr w:type="spellEnd"/>
          </w:p>
        </w:tc>
        <w:tc>
          <w:tcPr>
            <w:tcW w:w="626" w:type="pct"/>
          </w:tcPr>
          <w:p w14:paraId="2B63ED2F" w14:textId="77777777" w:rsidR="00496D29" w:rsidRPr="009058EA" w:rsidRDefault="00496D29" w:rsidP="005A4B14">
            <w:pPr>
              <w:pStyle w:val="tabteksts"/>
              <w:jc w:val="right"/>
              <w:rPr>
                <w:szCs w:val="18"/>
              </w:rPr>
            </w:pPr>
            <w:r w:rsidRPr="009058EA">
              <w:rPr>
                <w:szCs w:val="18"/>
              </w:rPr>
              <w:t>21 640</w:t>
            </w:r>
          </w:p>
        </w:tc>
        <w:tc>
          <w:tcPr>
            <w:tcW w:w="626" w:type="pct"/>
          </w:tcPr>
          <w:p w14:paraId="338EE078" w14:textId="77777777" w:rsidR="00496D29" w:rsidRPr="009058EA" w:rsidRDefault="00496D29" w:rsidP="005A4B14">
            <w:pPr>
              <w:pStyle w:val="tabteksts"/>
              <w:jc w:val="center"/>
              <w:rPr>
                <w:szCs w:val="18"/>
              </w:rPr>
            </w:pPr>
            <w:r w:rsidRPr="009058EA">
              <w:rPr>
                <w:szCs w:val="18"/>
              </w:rPr>
              <w:t>-</w:t>
            </w:r>
          </w:p>
        </w:tc>
        <w:tc>
          <w:tcPr>
            <w:tcW w:w="626" w:type="pct"/>
          </w:tcPr>
          <w:p w14:paraId="0B461E82" w14:textId="77777777" w:rsidR="00496D29" w:rsidRPr="009058EA" w:rsidRDefault="00496D29" w:rsidP="005A4B14">
            <w:pPr>
              <w:pStyle w:val="tabteksts"/>
              <w:jc w:val="center"/>
              <w:rPr>
                <w:szCs w:val="18"/>
              </w:rPr>
            </w:pPr>
            <w:r w:rsidRPr="009058EA">
              <w:rPr>
                <w:szCs w:val="18"/>
              </w:rPr>
              <w:t>-</w:t>
            </w:r>
          </w:p>
        </w:tc>
        <w:tc>
          <w:tcPr>
            <w:tcW w:w="626" w:type="pct"/>
          </w:tcPr>
          <w:p w14:paraId="1C0D1C93" w14:textId="77777777" w:rsidR="00496D29" w:rsidRPr="00B11821" w:rsidRDefault="00496D29" w:rsidP="005A4B14">
            <w:pPr>
              <w:pStyle w:val="tabteksts"/>
              <w:jc w:val="center"/>
              <w:rPr>
                <w:szCs w:val="18"/>
              </w:rPr>
            </w:pPr>
            <w:r w:rsidRPr="00B11821">
              <w:rPr>
                <w:szCs w:val="18"/>
              </w:rPr>
              <w:t>-</w:t>
            </w:r>
          </w:p>
        </w:tc>
        <w:tc>
          <w:tcPr>
            <w:tcW w:w="625" w:type="pct"/>
          </w:tcPr>
          <w:p w14:paraId="3E0DE17C" w14:textId="77777777" w:rsidR="00496D29" w:rsidRPr="00B11821" w:rsidRDefault="00496D29" w:rsidP="005A4B14">
            <w:pPr>
              <w:pStyle w:val="tabteksts"/>
              <w:jc w:val="center"/>
              <w:rPr>
                <w:szCs w:val="18"/>
              </w:rPr>
            </w:pPr>
            <w:r w:rsidRPr="00B11821">
              <w:rPr>
                <w:szCs w:val="18"/>
              </w:rPr>
              <w:t>-</w:t>
            </w:r>
          </w:p>
        </w:tc>
      </w:tr>
    </w:tbl>
    <w:p w14:paraId="52CEF765" w14:textId="77777777" w:rsidR="00496D29" w:rsidRPr="00805732" w:rsidRDefault="00496D29" w:rsidP="00496D29">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 xml:space="preserve">gada </w:t>
      </w:r>
      <w:r>
        <w:rPr>
          <w:b/>
          <w:color w:val="000000" w:themeColor="text1"/>
          <w:lang w:eastAsia="lv-LV"/>
        </w:rPr>
        <w:t>projektu</w:t>
      </w:r>
      <w:r w:rsidRPr="00BB2102">
        <w:rPr>
          <w:b/>
          <w:color w:val="000000" w:themeColor="text1"/>
          <w:lang w:eastAsia="lv-LV"/>
        </w:rPr>
        <w:t xml:space="preserve"> ar</w:t>
      </w:r>
      <w:r>
        <w:rPr>
          <w:b/>
          <w:color w:val="000000" w:themeColor="text1"/>
          <w:lang w:eastAsia="lv-LV"/>
        </w:rPr>
        <w:t xml:space="preserve"> 2025. </w:t>
      </w:r>
      <w:r w:rsidRPr="00BB2102">
        <w:rPr>
          <w:b/>
          <w:color w:val="000000" w:themeColor="text1"/>
          <w:lang w:eastAsia="lv-LV"/>
        </w:rPr>
        <w:t>gada plānu</w:t>
      </w:r>
    </w:p>
    <w:p w14:paraId="68F5C0D2" w14:textId="77777777" w:rsidR="00496D29" w:rsidRPr="00BB2102" w:rsidRDefault="00496D29" w:rsidP="00496D29">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2"/>
        <w:gridCol w:w="1267"/>
        <w:gridCol w:w="1370"/>
        <w:gridCol w:w="1232"/>
      </w:tblGrid>
      <w:tr w:rsidR="00496D29" w:rsidRPr="00BB2102" w14:paraId="5397264F" w14:textId="77777777" w:rsidTr="005A4B14">
        <w:trPr>
          <w:trHeight w:val="50"/>
          <w:tblHeader/>
          <w:jc w:val="center"/>
        </w:trPr>
        <w:tc>
          <w:tcPr>
            <w:tcW w:w="2865" w:type="pct"/>
            <w:vAlign w:val="center"/>
          </w:tcPr>
          <w:p w14:paraId="36F31E0B" w14:textId="77777777" w:rsidR="00496D29" w:rsidRPr="00BB2102" w:rsidRDefault="00496D29" w:rsidP="005A4B14">
            <w:pPr>
              <w:pStyle w:val="tabteksts"/>
              <w:jc w:val="center"/>
              <w:rPr>
                <w:szCs w:val="18"/>
              </w:rPr>
            </w:pPr>
            <w:r w:rsidRPr="00BB2102">
              <w:rPr>
                <w:color w:val="000000" w:themeColor="text1"/>
                <w:szCs w:val="18"/>
                <w:lang w:eastAsia="lv-LV"/>
              </w:rPr>
              <w:t>Pasākums</w:t>
            </w:r>
          </w:p>
        </w:tc>
        <w:tc>
          <w:tcPr>
            <w:tcW w:w="699" w:type="pct"/>
            <w:vAlign w:val="center"/>
          </w:tcPr>
          <w:p w14:paraId="27D45919" w14:textId="77777777" w:rsidR="00496D29" w:rsidRPr="00BB2102" w:rsidRDefault="00496D29" w:rsidP="005A4B14">
            <w:pPr>
              <w:pStyle w:val="tabteksts"/>
              <w:jc w:val="center"/>
              <w:rPr>
                <w:color w:val="000000" w:themeColor="text1"/>
                <w:szCs w:val="18"/>
                <w:lang w:eastAsia="lv-LV"/>
              </w:rPr>
            </w:pPr>
            <w:r w:rsidRPr="00BB2102">
              <w:rPr>
                <w:color w:val="000000" w:themeColor="text1"/>
                <w:szCs w:val="18"/>
                <w:lang w:eastAsia="lv-LV"/>
              </w:rPr>
              <w:t>Samazinājums</w:t>
            </w:r>
          </w:p>
        </w:tc>
        <w:tc>
          <w:tcPr>
            <w:tcW w:w="756" w:type="pct"/>
            <w:vAlign w:val="center"/>
          </w:tcPr>
          <w:p w14:paraId="186AEA67" w14:textId="77777777" w:rsidR="00496D29" w:rsidRPr="00BB2102" w:rsidRDefault="00496D29" w:rsidP="005A4B14">
            <w:pPr>
              <w:pStyle w:val="tabteksts"/>
              <w:jc w:val="center"/>
              <w:rPr>
                <w:color w:val="000000" w:themeColor="text1"/>
                <w:szCs w:val="18"/>
                <w:lang w:eastAsia="lv-LV"/>
              </w:rPr>
            </w:pPr>
            <w:r w:rsidRPr="00BB2102">
              <w:rPr>
                <w:color w:val="000000" w:themeColor="text1"/>
                <w:szCs w:val="18"/>
                <w:lang w:eastAsia="lv-LV"/>
              </w:rPr>
              <w:t>Palielinājums</w:t>
            </w:r>
          </w:p>
        </w:tc>
        <w:tc>
          <w:tcPr>
            <w:tcW w:w="680" w:type="pct"/>
            <w:vAlign w:val="center"/>
          </w:tcPr>
          <w:p w14:paraId="58AF2E7C" w14:textId="77777777" w:rsidR="00496D29" w:rsidRPr="00BB2102" w:rsidRDefault="00496D29" w:rsidP="005A4B14">
            <w:pPr>
              <w:pStyle w:val="tabteksts"/>
              <w:jc w:val="center"/>
              <w:rPr>
                <w:color w:val="000000" w:themeColor="text1"/>
                <w:szCs w:val="18"/>
                <w:lang w:eastAsia="lv-LV"/>
              </w:rPr>
            </w:pPr>
            <w:r w:rsidRPr="00BB2102">
              <w:rPr>
                <w:color w:val="000000" w:themeColor="text1"/>
                <w:szCs w:val="18"/>
                <w:lang w:eastAsia="lv-LV"/>
              </w:rPr>
              <w:t>Izmaiņas</w:t>
            </w:r>
          </w:p>
        </w:tc>
      </w:tr>
      <w:tr w:rsidR="00496D29" w:rsidRPr="00BB2102" w14:paraId="5440C661" w14:textId="77777777" w:rsidTr="005A4B14">
        <w:trPr>
          <w:trHeight w:val="142"/>
          <w:jc w:val="center"/>
        </w:trPr>
        <w:tc>
          <w:tcPr>
            <w:tcW w:w="2865" w:type="pct"/>
            <w:shd w:val="clear" w:color="auto" w:fill="D9D9D9" w:themeFill="background1" w:themeFillShade="D9"/>
          </w:tcPr>
          <w:p w14:paraId="68A587AD" w14:textId="77777777" w:rsidR="00496D29" w:rsidRPr="00BB2102" w:rsidRDefault="00496D29" w:rsidP="005A4B14">
            <w:pPr>
              <w:pStyle w:val="tabteksts"/>
              <w:rPr>
                <w:szCs w:val="18"/>
              </w:rPr>
            </w:pPr>
            <w:r w:rsidRPr="00BB2102">
              <w:rPr>
                <w:b/>
                <w:bCs/>
                <w:szCs w:val="18"/>
                <w:lang w:eastAsia="lv-LV"/>
              </w:rPr>
              <w:t xml:space="preserve">Izdevumi </w:t>
            </w:r>
            <w:r>
              <w:rPr>
                <w:b/>
                <w:bCs/>
                <w:szCs w:val="18"/>
                <w:lang w:eastAsia="lv-LV"/>
              </w:rPr>
              <w:t>–</w:t>
            </w:r>
            <w:r w:rsidRPr="00BB2102">
              <w:rPr>
                <w:b/>
                <w:bCs/>
                <w:szCs w:val="18"/>
                <w:lang w:eastAsia="lv-LV"/>
              </w:rPr>
              <w:t xml:space="preserve"> kopā</w:t>
            </w:r>
          </w:p>
        </w:tc>
        <w:tc>
          <w:tcPr>
            <w:tcW w:w="699" w:type="pct"/>
            <w:shd w:val="clear" w:color="auto" w:fill="D9D9D9" w:themeFill="background1" w:themeFillShade="D9"/>
          </w:tcPr>
          <w:p w14:paraId="3152F607" w14:textId="77777777" w:rsidR="00496D29" w:rsidRPr="00A2547A" w:rsidRDefault="00496D29" w:rsidP="005A4B14">
            <w:pPr>
              <w:pStyle w:val="tabteksts"/>
              <w:jc w:val="right"/>
              <w:rPr>
                <w:b/>
                <w:szCs w:val="18"/>
              </w:rPr>
            </w:pPr>
            <w:r>
              <w:rPr>
                <w:b/>
                <w:szCs w:val="18"/>
              </w:rPr>
              <w:t>99 437</w:t>
            </w:r>
          </w:p>
        </w:tc>
        <w:tc>
          <w:tcPr>
            <w:tcW w:w="756" w:type="pct"/>
            <w:shd w:val="clear" w:color="auto" w:fill="D9D9D9" w:themeFill="background1" w:themeFillShade="D9"/>
          </w:tcPr>
          <w:p w14:paraId="56B53FE3" w14:textId="77777777" w:rsidR="00496D29" w:rsidRPr="00A2547A" w:rsidRDefault="00496D29" w:rsidP="005A4B14">
            <w:pPr>
              <w:pStyle w:val="tabteksts"/>
              <w:jc w:val="right"/>
              <w:rPr>
                <w:b/>
                <w:szCs w:val="18"/>
              </w:rPr>
            </w:pPr>
            <w:r>
              <w:rPr>
                <w:b/>
                <w:szCs w:val="18"/>
              </w:rPr>
              <w:t>17 209</w:t>
            </w:r>
          </w:p>
        </w:tc>
        <w:tc>
          <w:tcPr>
            <w:tcW w:w="680" w:type="pct"/>
            <w:shd w:val="clear" w:color="auto" w:fill="D9D9D9" w:themeFill="background1" w:themeFillShade="D9"/>
          </w:tcPr>
          <w:p w14:paraId="0260BD09" w14:textId="77777777" w:rsidR="00496D29" w:rsidRPr="00A2547A" w:rsidRDefault="00496D29" w:rsidP="005A4B14">
            <w:pPr>
              <w:pStyle w:val="tabteksts"/>
              <w:jc w:val="right"/>
              <w:rPr>
                <w:b/>
                <w:szCs w:val="18"/>
              </w:rPr>
            </w:pPr>
            <w:r>
              <w:rPr>
                <w:b/>
                <w:szCs w:val="18"/>
              </w:rPr>
              <w:t>-82 228</w:t>
            </w:r>
          </w:p>
        </w:tc>
      </w:tr>
      <w:tr w:rsidR="00496D29" w:rsidRPr="00BB2102" w14:paraId="38622D92" w14:textId="77777777" w:rsidTr="005A4B14">
        <w:trPr>
          <w:jc w:val="center"/>
        </w:trPr>
        <w:tc>
          <w:tcPr>
            <w:tcW w:w="5000" w:type="pct"/>
            <w:gridSpan w:val="4"/>
          </w:tcPr>
          <w:p w14:paraId="5407555A" w14:textId="77777777" w:rsidR="00496D29" w:rsidRPr="00BA4788" w:rsidRDefault="00496D29" w:rsidP="005A4B14">
            <w:pPr>
              <w:pStyle w:val="tabteksts"/>
              <w:ind w:firstLine="313"/>
              <w:rPr>
                <w:color w:val="FF0000"/>
                <w:szCs w:val="18"/>
              </w:rPr>
            </w:pPr>
            <w:r w:rsidRPr="001C107C">
              <w:rPr>
                <w:i/>
                <w:szCs w:val="18"/>
                <w:lang w:eastAsia="lv-LV"/>
              </w:rPr>
              <w:t>t. sk.:</w:t>
            </w:r>
          </w:p>
        </w:tc>
      </w:tr>
      <w:tr w:rsidR="00496D29" w:rsidRPr="00BB2102" w14:paraId="1C121827" w14:textId="77777777" w:rsidTr="005A4B14">
        <w:trPr>
          <w:trHeight w:val="142"/>
          <w:jc w:val="center"/>
        </w:trPr>
        <w:tc>
          <w:tcPr>
            <w:tcW w:w="2865" w:type="pct"/>
            <w:shd w:val="clear" w:color="auto" w:fill="F2F2F2" w:themeFill="background1" w:themeFillShade="F2"/>
          </w:tcPr>
          <w:p w14:paraId="297B05A5" w14:textId="77777777" w:rsidR="00496D29" w:rsidRPr="00BB2102" w:rsidRDefault="00496D29" w:rsidP="005A4B14">
            <w:pPr>
              <w:pStyle w:val="tabteksts"/>
              <w:rPr>
                <w:szCs w:val="18"/>
                <w:u w:val="single"/>
                <w:lang w:eastAsia="lv-LV"/>
              </w:rPr>
            </w:pPr>
            <w:r w:rsidRPr="00BB2102">
              <w:rPr>
                <w:szCs w:val="18"/>
                <w:u w:val="single"/>
                <w:lang w:eastAsia="lv-LV"/>
              </w:rPr>
              <w:t>Ilgtermiņa saistības</w:t>
            </w:r>
          </w:p>
        </w:tc>
        <w:tc>
          <w:tcPr>
            <w:tcW w:w="699" w:type="pct"/>
            <w:shd w:val="clear" w:color="auto" w:fill="F2F2F2" w:themeFill="background1" w:themeFillShade="F2"/>
          </w:tcPr>
          <w:p w14:paraId="6F9448FB" w14:textId="77777777" w:rsidR="00496D29" w:rsidRPr="00F32973" w:rsidRDefault="00496D29" w:rsidP="005A4B14">
            <w:pPr>
              <w:pStyle w:val="tabteksts"/>
              <w:jc w:val="right"/>
              <w:rPr>
                <w:szCs w:val="18"/>
                <w:u w:val="single"/>
              </w:rPr>
            </w:pPr>
            <w:r w:rsidRPr="00F32973">
              <w:rPr>
                <w:szCs w:val="18"/>
              </w:rPr>
              <w:t>17 209</w:t>
            </w:r>
          </w:p>
        </w:tc>
        <w:tc>
          <w:tcPr>
            <w:tcW w:w="756" w:type="pct"/>
            <w:shd w:val="clear" w:color="auto" w:fill="F2F2F2" w:themeFill="background1" w:themeFillShade="F2"/>
          </w:tcPr>
          <w:p w14:paraId="26C0AE4F" w14:textId="77777777" w:rsidR="00496D29" w:rsidRPr="00F32973" w:rsidRDefault="00496D29" w:rsidP="005A4B14">
            <w:pPr>
              <w:pStyle w:val="tabteksts"/>
              <w:jc w:val="right"/>
              <w:rPr>
                <w:szCs w:val="18"/>
                <w:u w:val="single"/>
              </w:rPr>
            </w:pPr>
            <w:r w:rsidRPr="00F32973">
              <w:rPr>
                <w:szCs w:val="18"/>
              </w:rPr>
              <w:t>17 209</w:t>
            </w:r>
          </w:p>
        </w:tc>
        <w:tc>
          <w:tcPr>
            <w:tcW w:w="680" w:type="pct"/>
            <w:shd w:val="clear" w:color="auto" w:fill="F2F2F2" w:themeFill="background1" w:themeFillShade="F2"/>
          </w:tcPr>
          <w:p w14:paraId="48EBE08B" w14:textId="77777777" w:rsidR="00496D29" w:rsidRPr="00F32973" w:rsidRDefault="00496D29" w:rsidP="005A4B14">
            <w:pPr>
              <w:pStyle w:val="tabteksts"/>
              <w:jc w:val="center"/>
              <w:rPr>
                <w:szCs w:val="18"/>
                <w:u w:val="single"/>
              </w:rPr>
            </w:pPr>
            <w:r w:rsidRPr="00F32973">
              <w:rPr>
                <w:szCs w:val="18"/>
                <w:lang w:eastAsia="lv-LV"/>
              </w:rPr>
              <w:t>-</w:t>
            </w:r>
          </w:p>
        </w:tc>
      </w:tr>
      <w:tr w:rsidR="00496D29" w:rsidRPr="00BB2102" w14:paraId="3D62B65C" w14:textId="77777777" w:rsidTr="005A4B14">
        <w:trPr>
          <w:trHeight w:val="142"/>
          <w:jc w:val="center"/>
        </w:trPr>
        <w:tc>
          <w:tcPr>
            <w:tcW w:w="2865" w:type="pct"/>
            <w:vAlign w:val="center"/>
          </w:tcPr>
          <w:p w14:paraId="7D3559F8" w14:textId="77777777" w:rsidR="00496D29" w:rsidRPr="00BB2102" w:rsidRDefault="00496D29" w:rsidP="005A4B14">
            <w:pPr>
              <w:pStyle w:val="tabteksts"/>
              <w:rPr>
                <w:i/>
                <w:szCs w:val="18"/>
                <w:lang w:eastAsia="lv-LV"/>
              </w:rPr>
            </w:pPr>
            <w:r w:rsidRPr="003237F5">
              <w:rPr>
                <w:i/>
                <w:szCs w:val="18"/>
                <w:lang w:eastAsia="lv-LV"/>
              </w:rPr>
              <w:t>Iemaks</w:t>
            </w:r>
            <w:r>
              <w:rPr>
                <w:i/>
                <w:szCs w:val="18"/>
                <w:lang w:eastAsia="lv-LV"/>
              </w:rPr>
              <w:t>as</w:t>
            </w:r>
            <w:r w:rsidRPr="003237F5">
              <w:rPr>
                <w:i/>
                <w:szCs w:val="18"/>
                <w:lang w:eastAsia="lv-LV"/>
              </w:rPr>
              <w:t xml:space="preserve"> starptautiskajās organizācijās, t.</w:t>
            </w:r>
            <w:r>
              <w:rPr>
                <w:i/>
                <w:szCs w:val="18"/>
                <w:lang w:eastAsia="lv-LV"/>
              </w:rPr>
              <w:t> </w:t>
            </w:r>
            <w:r w:rsidRPr="003237F5">
              <w:rPr>
                <w:i/>
                <w:szCs w:val="18"/>
                <w:lang w:eastAsia="lv-LV"/>
              </w:rPr>
              <w:t xml:space="preserve">sk.: </w:t>
            </w:r>
          </w:p>
        </w:tc>
        <w:tc>
          <w:tcPr>
            <w:tcW w:w="699" w:type="pct"/>
          </w:tcPr>
          <w:p w14:paraId="02C97C14" w14:textId="77777777" w:rsidR="00496D29" w:rsidRPr="00F32973" w:rsidRDefault="00496D29" w:rsidP="005A4B14">
            <w:pPr>
              <w:pStyle w:val="tabteksts"/>
              <w:jc w:val="right"/>
              <w:rPr>
                <w:szCs w:val="18"/>
              </w:rPr>
            </w:pPr>
            <w:r w:rsidRPr="00F32973">
              <w:rPr>
                <w:szCs w:val="18"/>
              </w:rPr>
              <w:t>17 209</w:t>
            </w:r>
          </w:p>
        </w:tc>
        <w:tc>
          <w:tcPr>
            <w:tcW w:w="756" w:type="pct"/>
          </w:tcPr>
          <w:p w14:paraId="06A9BDD9" w14:textId="77777777" w:rsidR="00496D29" w:rsidRPr="00F32973" w:rsidRDefault="00496D29" w:rsidP="005A4B14">
            <w:pPr>
              <w:pStyle w:val="tabteksts"/>
              <w:jc w:val="right"/>
              <w:rPr>
                <w:szCs w:val="18"/>
              </w:rPr>
            </w:pPr>
            <w:r w:rsidRPr="00F32973">
              <w:rPr>
                <w:szCs w:val="18"/>
              </w:rPr>
              <w:t>17 209</w:t>
            </w:r>
          </w:p>
        </w:tc>
        <w:tc>
          <w:tcPr>
            <w:tcW w:w="680" w:type="pct"/>
          </w:tcPr>
          <w:p w14:paraId="38E4D240" w14:textId="77777777" w:rsidR="00496D29" w:rsidRPr="00F32973" w:rsidRDefault="00496D29" w:rsidP="005A4B14">
            <w:pPr>
              <w:pStyle w:val="tabteksts"/>
              <w:jc w:val="center"/>
              <w:rPr>
                <w:szCs w:val="18"/>
              </w:rPr>
            </w:pPr>
            <w:r w:rsidRPr="00F32973">
              <w:rPr>
                <w:szCs w:val="18"/>
                <w:lang w:eastAsia="lv-LV"/>
              </w:rPr>
              <w:t>-</w:t>
            </w:r>
          </w:p>
        </w:tc>
      </w:tr>
      <w:tr w:rsidR="00496D29" w:rsidRPr="00BB2102" w14:paraId="17167D11" w14:textId="77777777" w:rsidTr="005A4B14">
        <w:trPr>
          <w:trHeight w:val="142"/>
          <w:jc w:val="center"/>
        </w:trPr>
        <w:tc>
          <w:tcPr>
            <w:tcW w:w="2865" w:type="pct"/>
            <w:vAlign w:val="center"/>
          </w:tcPr>
          <w:p w14:paraId="0EFABF2B" w14:textId="77777777" w:rsidR="00496D29" w:rsidRPr="00BB2102" w:rsidRDefault="00496D29" w:rsidP="005A4B14">
            <w:pPr>
              <w:pStyle w:val="tabteksts"/>
              <w:jc w:val="right"/>
              <w:rPr>
                <w:i/>
                <w:szCs w:val="18"/>
                <w:lang w:eastAsia="lv-LV"/>
              </w:rPr>
            </w:pPr>
            <w:r w:rsidRPr="003237F5">
              <w:rPr>
                <w:i/>
                <w:szCs w:val="18"/>
                <w:lang w:eastAsia="lv-LV"/>
              </w:rPr>
              <w:t>Eiropas Augstāko revīzijas iestāžu organizācij</w:t>
            </w:r>
            <w:r>
              <w:rPr>
                <w:i/>
                <w:szCs w:val="18"/>
                <w:lang w:eastAsia="lv-LV"/>
              </w:rPr>
              <w:t>ā</w:t>
            </w:r>
          </w:p>
        </w:tc>
        <w:tc>
          <w:tcPr>
            <w:tcW w:w="699" w:type="pct"/>
          </w:tcPr>
          <w:p w14:paraId="44847CA2" w14:textId="77777777" w:rsidR="00496D29" w:rsidRPr="00F32973" w:rsidRDefault="00496D29" w:rsidP="005A4B14">
            <w:pPr>
              <w:pStyle w:val="tabteksts"/>
              <w:jc w:val="right"/>
              <w:rPr>
                <w:szCs w:val="18"/>
              </w:rPr>
            </w:pPr>
            <w:r w:rsidRPr="00F32973">
              <w:rPr>
                <w:szCs w:val="18"/>
              </w:rPr>
              <w:t>709</w:t>
            </w:r>
          </w:p>
        </w:tc>
        <w:tc>
          <w:tcPr>
            <w:tcW w:w="756" w:type="pct"/>
          </w:tcPr>
          <w:p w14:paraId="29AE2C8B" w14:textId="77777777" w:rsidR="00496D29" w:rsidRPr="00F32973" w:rsidRDefault="00496D29" w:rsidP="005A4B14">
            <w:pPr>
              <w:pStyle w:val="tabteksts"/>
              <w:jc w:val="right"/>
              <w:rPr>
                <w:szCs w:val="18"/>
              </w:rPr>
            </w:pPr>
            <w:r w:rsidRPr="00F32973">
              <w:rPr>
                <w:szCs w:val="18"/>
              </w:rPr>
              <w:t>709</w:t>
            </w:r>
          </w:p>
        </w:tc>
        <w:tc>
          <w:tcPr>
            <w:tcW w:w="680" w:type="pct"/>
          </w:tcPr>
          <w:p w14:paraId="19EF943C" w14:textId="77777777" w:rsidR="00496D29" w:rsidRPr="00F32973" w:rsidRDefault="00496D29" w:rsidP="005A4B14">
            <w:pPr>
              <w:pStyle w:val="tabteksts"/>
              <w:jc w:val="center"/>
              <w:rPr>
                <w:szCs w:val="18"/>
              </w:rPr>
            </w:pPr>
            <w:r w:rsidRPr="00F32973">
              <w:rPr>
                <w:szCs w:val="18"/>
                <w:lang w:eastAsia="lv-LV"/>
              </w:rPr>
              <w:t>-</w:t>
            </w:r>
          </w:p>
        </w:tc>
      </w:tr>
      <w:tr w:rsidR="00496D29" w:rsidRPr="00BB2102" w14:paraId="20651D15" w14:textId="77777777" w:rsidTr="005A4B14">
        <w:trPr>
          <w:trHeight w:val="142"/>
          <w:jc w:val="center"/>
        </w:trPr>
        <w:tc>
          <w:tcPr>
            <w:tcW w:w="2865" w:type="pct"/>
            <w:vAlign w:val="center"/>
          </w:tcPr>
          <w:p w14:paraId="54C8C2A7" w14:textId="77777777" w:rsidR="00496D29" w:rsidRPr="00BB2102" w:rsidRDefault="00496D29" w:rsidP="005A4B14">
            <w:pPr>
              <w:pStyle w:val="tabteksts"/>
              <w:jc w:val="right"/>
              <w:rPr>
                <w:i/>
                <w:szCs w:val="18"/>
                <w:lang w:eastAsia="lv-LV"/>
              </w:rPr>
            </w:pPr>
            <w:r w:rsidRPr="003237F5">
              <w:rPr>
                <w:i/>
                <w:szCs w:val="18"/>
                <w:lang w:eastAsia="lv-LV"/>
              </w:rPr>
              <w:t>Starptautiskā Augstāko revīzijas iestāžu organizācij</w:t>
            </w:r>
            <w:r>
              <w:rPr>
                <w:i/>
                <w:szCs w:val="18"/>
                <w:lang w:eastAsia="lv-LV"/>
              </w:rPr>
              <w:t>ā</w:t>
            </w:r>
          </w:p>
        </w:tc>
        <w:tc>
          <w:tcPr>
            <w:tcW w:w="699" w:type="pct"/>
          </w:tcPr>
          <w:p w14:paraId="34E05377" w14:textId="77777777" w:rsidR="00496D29" w:rsidRPr="00F32973" w:rsidRDefault="00496D29" w:rsidP="005A4B14">
            <w:pPr>
              <w:pStyle w:val="tabteksts"/>
              <w:jc w:val="right"/>
              <w:rPr>
                <w:szCs w:val="18"/>
              </w:rPr>
            </w:pPr>
            <w:r w:rsidRPr="00F32973">
              <w:rPr>
                <w:szCs w:val="18"/>
              </w:rPr>
              <w:t>1 500</w:t>
            </w:r>
          </w:p>
        </w:tc>
        <w:tc>
          <w:tcPr>
            <w:tcW w:w="756" w:type="pct"/>
          </w:tcPr>
          <w:p w14:paraId="1CEECB0F" w14:textId="77777777" w:rsidR="00496D29" w:rsidRPr="00F32973" w:rsidRDefault="00496D29" w:rsidP="005A4B14">
            <w:pPr>
              <w:pStyle w:val="tabteksts"/>
              <w:jc w:val="right"/>
              <w:rPr>
                <w:szCs w:val="18"/>
              </w:rPr>
            </w:pPr>
            <w:r w:rsidRPr="00F32973">
              <w:rPr>
                <w:szCs w:val="18"/>
              </w:rPr>
              <w:t>1 500</w:t>
            </w:r>
          </w:p>
        </w:tc>
        <w:tc>
          <w:tcPr>
            <w:tcW w:w="680" w:type="pct"/>
          </w:tcPr>
          <w:p w14:paraId="0FF0B53A" w14:textId="77777777" w:rsidR="00496D29" w:rsidRPr="00F32973" w:rsidRDefault="00496D29" w:rsidP="005A4B14">
            <w:pPr>
              <w:pStyle w:val="tabteksts"/>
              <w:jc w:val="center"/>
              <w:rPr>
                <w:szCs w:val="18"/>
              </w:rPr>
            </w:pPr>
            <w:r w:rsidRPr="00F32973">
              <w:rPr>
                <w:szCs w:val="18"/>
                <w:lang w:eastAsia="lv-LV"/>
              </w:rPr>
              <w:t>-</w:t>
            </w:r>
          </w:p>
        </w:tc>
      </w:tr>
      <w:tr w:rsidR="00496D29" w:rsidRPr="00BB2102" w14:paraId="3E96FF30" w14:textId="77777777" w:rsidTr="005A4B14">
        <w:trPr>
          <w:trHeight w:val="142"/>
          <w:jc w:val="center"/>
        </w:trPr>
        <w:tc>
          <w:tcPr>
            <w:tcW w:w="2865" w:type="pct"/>
            <w:vAlign w:val="center"/>
          </w:tcPr>
          <w:p w14:paraId="62196C25" w14:textId="77777777" w:rsidR="00496D29" w:rsidRPr="00BB2102" w:rsidRDefault="00496D29" w:rsidP="005A4B14">
            <w:pPr>
              <w:pStyle w:val="tabteksts"/>
              <w:jc w:val="right"/>
              <w:rPr>
                <w:i/>
                <w:szCs w:val="18"/>
                <w:lang w:eastAsia="lv-LV"/>
              </w:rPr>
            </w:pPr>
            <w:r w:rsidRPr="00111B52">
              <w:rPr>
                <w:i/>
                <w:iCs/>
                <w:szCs w:val="18"/>
              </w:rPr>
              <w:t>Starptautiskās Augstāko revīzijas iestāžu organizācijas attīstības iniciatīv</w:t>
            </w:r>
            <w:r>
              <w:rPr>
                <w:i/>
                <w:iCs/>
                <w:szCs w:val="18"/>
              </w:rPr>
              <w:t>ā</w:t>
            </w:r>
            <w:r w:rsidRPr="00111B52">
              <w:rPr>
                <w:i/>
                <w:iCs/>
                <w:szCs w:val="18"/>
              </w:rPr>
              <w:t xml:space="preserve"> </w:t>
            </w:r>
          </w:p>
        </w:tc>
        <w:tc>
          <w:tcPr>
            <w:tcW w:w="699" w:type="pct"/>
          </w:tcPr>
          <w:p w14:paraId="0456A628" w14:textId="77777777" w:rsidR="00496D29" w:rsidRPr="00F32973" w:rsidRDefault="00496D29" w:rsidP="005A4B14">
            <w:pPr>
              <w:pStyle w:val="tabteksts"/>
              <w:jc w:val="right"/>
              <w:rPr>
                <w:szCs w:val="18"/>
              </w:rPr>
            </w:pPr>
            <w:r w:rsidRPr="00F32973">
              <w:rPr>
                <w:szCs w:val="18"/>
              </w:rPr>
              <w:t>15 000</w:t>
            </w:r>
          </w:p>
        </w:tc>
        <w:tc>
          <w:tcPr>
            <w:tcW w:w="756" w:type="pct"/>
          </w:tcPr>
          <w:p w14:paraId="0B30F06D" w14:textId="77777777" w:rsidR="00496D29" w:rsidRPr="00F32973" w:rsidRDefault="00496D29" w:rsidP="005A4B14">
            <w:pPr>
              <w:pStyle w:val="tabteksts"/>
              <w:jc w:val="right"/>
              <w:rPr>
                <w:szCs w:val="18"/>
              </w:rPr>
            </w:pPr>
            <w:r w:rsidRPr="00F32973">
              <w:rPr>
                <w:szCs w:val="18"/>
              </w:rPr>
              <w:t>15 000</w:t>
            </w:r>
          </w:p>
        </w:tc>
        <w:tc>
          <w:tcPr>
            <w:tcW w:w="680" w:type="pct"/>
          </w:tcPr>
          <w:p w14:paraId="6F84394C" w14:textId="77777777" w:rsidR="00496D29" w:rsidRPr="00F32973" w:rsidRDefault="00496D29" w:rsidP="005A4B14">
            <w:pPr>
              <w:pStyle w:val="tabteksts"/>
              <w:jc w:val="center"/>
              <w:rPr>
                <w:szCs w:val="18"/>
              </w:rPr>
            </w:pPr>
            <w:r w:rsidRPr="00F32973">
              <w:rPr>
                <w:szCs w:val="18"/>
                <w:lang w:eastAsia="lv-LV"/>
              </w:rPr>
              <w:t>-</w:t>
            </w:r>
          </w:p>
        </w:tc>
      </w:tr>
      <w:tr w:rsidR="00496D29" w:rsidRPr="00BB2102" w14:paraId="40DA22EF" w14:textId="77777777" w:rsidTr="005A4B14">
        <w:trPr>
          <w:trHeight w:val="142"/>
          <w:jc w:val="center"/>
        </w:trPr>
        <w:tc>
          <w:tcPr>
            <w:tcW w:w="2865" w:type="pct"/>
            <w:shd w:val="clear" w:color="auto" w:fill="F2F2F2" w:themeFill="background1" w:themeFillShade="F2"/>
            <w:vAlign w:val="center"/>
          </w:tcPr>
          <w:p w14:paraId="41C8A18A" w14:textId="77777777" w:rsidR="00496D29" w:rsidRPr="00FF794C" w:rsidRDefault="00496D29" w:rsidP="005A4B14">
            <w:pPr>
              <w:pStyle w:val="tabteksts"/>
              <w:rPr>
                <w:szCs w:val="18"/>
                <w:u w:val="single"/>
                <w:lang w:eastAsia="lv-LV"/>
              </w:rPr>
            </w:pPr>
            <w:r w:rsidRPr="00FF794C">
              <w:rPr>
                <w:szCs w:val="18"/>
                <w:u w:val="single"/>
                <w:lang w:eastAsia="lv-LV"/>
              </w:rPr>
              <w:t>Citas izmaiņas</w:t>
            </w:r>
          </w:p>
        </w:tc>
        <w:tc>
          <w:tcPr>
            <w:tcW w:w="699" w:type="pct"/>
            <w:shd w:val="clear" w:color="auto" w:fill="F2F2F2" w:themeFill="background1" w:themeFillShade="F2"/>
          </w:tcPr>
          <w:p w14:paraId="48EA0173" w14:textId="77777777" w:rsidR="00496D29" w:rsidRPr="00FF794C" w:rsidRDefault="00496D29" w:rsidP="005A4B14">
            <w:pPr>
              <w:pStyle w:val="tabteksts"/>
              <w:jc w:val="right"/>
              <w:rPr>
                <w:szCs w:val="18"/>
                <w:u w:val="single"/>
              </w:rPr>
            </w:pPr>
            <w:r>
              <w:rPr>
                <w:szCs w:val="18"/>
              </w:rPr>
              <w:t>82 228</w:t>
            </w:r>
          </w:p>
        </w:tc>
        <w:tc>
          <w:tcPr>
            <w:tcW w:w="756" w:type="pct"/>
            <w:shd w:val="clear" w:color="auto" w:fill="F2F2F2" w:themeFill="background1" w:themeFillShade="F2"/>
          </w:tcPr>
          <w:p w14:paraId="54467C35" w14:textId="77777777" w:rsidR="00496D29" w:rsidRPr="00FF794C" w:rsidRDefault="00496D29" w:rsidP="005A4B14">
            <w:pPr>
              <w:pStyle w:val="tabteksts"/>
              <w:jc w:val="center"/>
              <w:rPr>
                <w:szCs w:val="18"/>
                <w:u w:val="single"/>
              </w:rPr>
            </w:pPr>
            <w:r>
              <w:rPr>
                <w:szCs w:val="18"/>
              </w:rPr>
              <w:t>-</w:t>
            </w:r>
          </w:p>
        </w:tc>
        <w:tc>
          <w:tcPr>
            <w:tcW w:w="680" w:type="pct"/>
            <w:shd w:val="clear" w:color="auto" w:fill="F2F2F2" w:themeFill="background1" w:themeFillShade="F2"/>
          </w:tcPr>
          <w:p w14:paraId="2F17D885" w14:textId="77777777" w:rsidR="00496D29" w:rsidRPr="00FF794C" w:rsidRDefault="00496D29" w:rsidP="005A4B14">
            <w:pPr>
              <w:pStyle w:val="tabteksts"/>
              <w:jc w:val="right"/>
              <w:rPr>
                <w:szCs w:val="18"/>
                <w:u w:val="single"/>
              </w:rPr>
            </w:pPr>
            <w:r w:rsidRPr="00FF794C">
              <w:rPr>
                <w:szCs w:val="18"/>
              </w:rPr>
              <w:t>-</w:t>
            </w:r>
            <w:r>
              <w:rPr>
                <w:szCs w:val="18"/>
              </w:rPr>
              <w:t>82 228</w:t>
            </w:r>
          </w:p>
        </w:tc>
      </w:tr>
      <w:tr w:rsidR="00496D29" w:rsidRPr="00BB2102" w14:paraId="25ECCC87" w14:textId="77777777" w:rsidTr="005A4B14">
        <w:trPr>
          <w:trHeight w:val="142"/>
          <w:jc w:val="center"/>
        </w:trPr>
        <w:tc>
          <w:tcPr>
            <w:tcW w:w="2865" w:type="pct"/>
          </w:tcPr>
          <w:p w14:paraId="0B7B02A5" w14:textId="77777777" w:rsidR="00496D29" w:rsidRPr="00C57D1B" w:rsidRDefault="00496D29" w:rsidP="005A4B14">
            <w:pPr>
              <w:pStyle w:val="tabteksts"/>
              <w:jc w:val="both"/>
              <w:rPr>
                <w:i/>
                <w:szCs w:val="18"/>
                <w:lang w:eastAsia="lv-LV"/>
              </w:rPr>
            </w:pPr>
            <w:r w:rsidRPr="00C57D1B">
              <w:rPr>
                <w:rFonts w:eastAsia="Calibri"/>
                <w:bCs/>
                <w:i/>
                <w:szCs w:val="18"/>
              </w:rPr>
              <w:t>Samazināti izdevumi, ievērojot iepriekšējā gadā uzsāktajam prioritārajam pasākumam “</w:t>
            </w:r>
            <w:r w:rsidRPr="00C57D1B">
              <w:rPr>
                <w:bCs/>
                <w:i/>
                <w:szCs w:val="18"/>
              </w:rPr>
              <w:t xml:space="preserve">Valsts kontroles  kapacitātes stiprināšana publiskā sektora revīzijās, stiprinot </w:t>
            </w:r>
            <w:proofErr w:type="spellStart"/>
            <w:r w:rsidRPr="00C57D1B">
              <w:rPr>
                <w:bCs/>
                <w:i/>
                <w:szCs w:val="18"/>
              </w:rPr>
              <w:t>cilvēkkapitālu</w:t>
            </w:r>
            <w:proofErr w:type="spellEnd"/>
            <w:r w:rsidRPr="00C57D1B">
              <w:rPr>
                <w:bCs/>
                <w:i/>
                <w:szCs w:val="18"/>
              </w:rPr>
              <w:t xml:space="preserve"> un attīstot informāciju tehnoloģijas” paredzēto finansējuma apmēru 2026.</w:t>
            </w:r>
            <w:r>
              <w:rPr>
                <w:bCs/>
                <w:i/>
                <w:szCs w:val="18"/>
              </w:rPr>
              <w:t> </w:t>
            </w:r>
            <w:r w:rsidRPr="00C57D1B">
              <w:rPr>
                <w:bCs/>
                <w:i/>
                <w:szCs w:val="18"/>
              </w:rPr>
              <w:t xml:space="preserve">gadam </w:t>
            </w:r>
          </w:p>
        </w:tc>
        <w:tc>
          <w:tcPr>
            <w:tcW w:w="699" w:type="pct"/>
          </w:tcPr>
          <w:p w14:paraId="092122ED" w14:textId="77777777" w:rsidR="00496D29" w:rsidRPr="00FF794C" w:rsidRDefault="00496D29" w:rsidP="005A4B14">
            <w:pPr>
              <w:pStyle w:val="tabteksts"/>
              <w:jc w:val="right"/>
              <w:rPr>
                <w:szCs w:val="18"/>
              </w:rPr>
            </w:pPr>
            <w:r w:rsidRPr="00FF794C">
              <w:rPr>
                <w:szCs w:val="18"/>
              </w:rPr>
              <w:t>82 228</w:t>
            </w:r>
          </w:p>
        </w:tc>
        <w:tc>
          <w:tcPr>
            <w:tcW w:w="756" w:type="pct"/>
          </w:tcPr>
          <w:p w14:paraId="57458D4D" w14:textId="77777777" w:rsidR="00496D29" w:rsidRPr="00FF794C" w:rsidRDefault="00496D29" w:rsidP="005A4B14">
            <w:pPr>
              <w:pStyle w:val="tabteksts"/>
              <w:jc w:val="center"/>
              <w:rPr>
                <w:szCs w:val="18"/>
              </w:rPr>
            </w:pPr>
            <w:r w:rsidRPr="00FF794C">
              <w:rPr>
                <w:szCs w:val="18"/>
              </w:rPr>
              <w:t>-</w:t>
            </w:r>
          </w:p>
        </w:tc>
        <w:tc>
          <w:tcPr>
            <w:tcW w:w="680" w:type="pct"/>
          </w:tcPr>
          <w:p w14:paraId="224AAD73" w14:textId="77777777" w:rsidR="00496D29" w:rsidRPr="00FF794C" w:rsidRDefault="00496D29" w:rsidP="005A4B14">
            <w:pPr>
              <w:pStyle w:val="tabteksts"/>
              <w:jc w:val="right"/>
              <w:rPr>
                <w:szCs w:val="18"/>
              </w:rPr>
            </w:pPr>
            <w:r w:rsidRPr="00FF794C">
              <w:rPr>
                <w:szCs w:val="18"/>
              </w:rPr>
              <w:t>-82 228</w:t>
            </w:r>
          </w:p>
        </w:tc>
      </w:tr>
    </w:tbl>
    <w:p w14:paraId="35B2A626" w14:textId="77777777" w:rsidR="00496D29" w:rsidRPr="00496D29" w:rsidRDefault="00496D29" w:rsidP="00496D29">
      <w:pPr>
        <w:ind w:firstLine="0"/>
        <w:rPr>
          <w:lang w:eastAsia="lv-LV"/>
        </w:rPr>
      </w:pPr>
    </w:p>
    <w:sectPr w:rsidR="00496D29" w:rsidRPr="00496D29" w:rsidSect="00DF3C36">
      <w:headerReference w:type="default" r:id="rId14"/>
      <w:footerReference w:type="default" r:id="rId15"/>
      <w:pgSz w:w="11906" w:h="16838"/>
      <w:pgMar w:top="1418" w:right="1134" w:bottom="1134" w:left="1701" w:header="709" w:footer="568" w:gutter="0"/>
      <w:pgNumType w:start="8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C06BC" w14:textId="77777777" w:rsidR="009D1127" w:rsidRDefault="009D1127" w:rsidP="005F0727">
      <w:r>
        <w:separator/>
      </w:r>
    </w:p>
  </w:endnote>
  <w:endnote w:type="continuationSeparator" w:id="0">
    <w:p w14:paraId="26EDAFFE" w14:textId="77777777" w:rsidR="009D1127" w:rsidRDefault="009D112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14EB" w14:textId="6A666784" w:rsidR="00CF724B" w:rsidRPr="00CF724B" w:rsidRDefault="00CF724B" w:rsidP="00A9793E">
    <w:pPr>
      <w:pStyle w:val="Footer"/>
      <w:spacing w:after="0"/>
      <w:ind w:firstLine="0"/>
      <w:jc w:val="left"/>
      <w:rPr>
        <w:sz w:val="20"/>
      </w:rPr>
    </w:pPr>
    <w:r w:rsidRPr="00CF724B">
      <w:rPr>
        <w:sz w:val="20"/>
      </w:rPr>
      <w:fldChar w:fldCharType="begin"/>
    </w:r>
    <w:r w:rsidRPr="00CF724B">
      <w:rPr>
        <w:sz w:val="20"/>
      </w:rPr>
      <w:instrText xml:space="preserve"> FILENAME \* MERGEFORMAT </w:instrText>
    </w:r>
    <w:r w:rsidRPr="00CF724B">
      <w:rPr>
        <w:sz w:val="20"/>
      </w:rPr>
      <w:fldChar w:fldCharType="separate"/>
    </w:r>
    <w:r w:rsidR="000D0E63">
      <w:rPr>
        <w:noProof/>
        <w:sz w:val="20"/>
      </w:rPr>
      <w:t>FMPask_5.3_24_VK_</w:t>
    </w:r>
    <w:r w:rsidR="00621599">
      <w:rPr>
        <w:noProof/>
        <w:sz w:val="20"/>
      </w:rPr>
      <w:t>1</w:t>
    </w:r>
    <w:r w:rsidR="005D5DE5">
      <w:rPr>
        <w:noProof/>
        <w:sz w:val="20"/>
      </w:rPr>
      <w:t>4</w:t>
    </w:r>
    <w:r w:rsidR="000D0E63">
      <w:rPr>
        <w:noProof/>
        <w:sz w:val="20"/>
      </w:rPr>
      <w:t>102</w:t>
    </w:r>
    <w:r w:rsidR="00A8612D">
      <w:rPr>
        <w:noProof/>
        <w:sz w:val="20"/>
      </w:rPr>
      <w:t>5</w:t>
    </w:r>
    <w:r w:rsidR="000D0E63">
      <w:rPr>
        <w:noProof/>
        <w:sz w:val="20"/>
      </w:rPr>
      <w:t>_proj202</w:t>
    </w:r>
    <w:r w:rsidR="00A8612D">
      <w:rPr>
        <w:noProof/>
        <w:sz w:val="20"/>
      </w:rPr>
      <w:t>6</w:t>
    </w:r>
    <w:r w:rsidR="000D0E63">
      <w:rPr>
        <w:noProof/>
        <w:sz w:val="20"/>
      </w:rPr>
      <w:t>.docx</w:t>
    </w:r>
    <w:r w:rsidRPr="00CF724B">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78E9E" w14:textId="77777777" w:rsidR="009D1127" w:rsidRDefault="009D1127" w:rsidP="00E81CF6">
      <w:pPr>
        <w:spacing w:after="0"/>
        <w:ind w:firstLine="0"/>
      </w:pPr>
      <w:r>
        <w:separator/>
      </w:r>
    </w:p>
  </w:footnote>
  <w:footnote w:type="continuationSeparator" w:id="0">
    <w:p w14:paraId="0836D947" w14:textId="77777777" w:rsidR="009D1127" w:rsidRDefault="009D1127" w:rsidP="005F0727">
      <w:r>
        <w:continuationSeparator/>
      </w:r>
    </w:p>
  </w:footnote>
  <w:footnote w:id="1">
    <w:p w14:paraId="48262A5B" w14:textId="77777777" w:rsidR="00496D29" w:rsidRDefault="00496D29" w:rsidP="00496D29">
      <w:pPr>
        <w:pStyle w:val="FootnoteText"/>
        <w:ind w:firstLine="0"/>
        <w:contextualSpacing/>
        <w:rPr>
          <w:sz w:val="18"/>
          <w:szCs w:val="18"/>
        </w:rPr>
      </w:pPr>
      <w:r w:rsidRPr="00BB2102">
        <w:rPr>
          <w:sz w:val="18"/>
          <w:szCs w:val="18"/>
        </w:rPr>
        <w:t>Piezīmes.</w:t>
      </w:r>
    </w:p>
    <w:p w14:paraId="7B33B7C7" w14:textId="2DD8E41B" w:rsidR="00496D29" w:rsidRPr="008204DB" w:rsidRDefault="00496D29" w:rsidP="00496D29">
      <w:pPr>
        <w:pStyle w:val="FootnoteText"/>
        <w:ind w:firstLine="0"/>
        <w:contextualSpacing/>
        <w:rPr>
          <w:sz w:val="18"/>
          <w:szCs w:val="18"/>
        </w:rPr>
      </w:pPr>
      <w:r>
        <w:rPr>
          <w:sz w:val="18"/>
          <w:szCs w:val="18"/>
          <w:vertAlign w:val="superscript"/>
        </w:rPr>
        <w:t>1</w:t>
      </w:r>
      <w:r w:rsidRPr="008204DB">
        <w:rPr>
          <w:sz w:val="18"/>
          <w:szCs w:val="18"/>
        </w:rPr>
        <w:t xml:space="preserve"> Valsts kontrole 2025. gada 17.jūlijā ar lēmumu (prot. Nr.42, 1.§.)  apstiprinājusi iestādes stratēģiskajām prioritātēm un efektīvas pārvaldības principiem atbilstošu amatu sarakstu, samazinot amata vietu skaitu par 14 vienībām. </w:t>
      </w:r>
    </w:p>
    <w:p w14:paraId="0A1E4927" w14:textId="77777777" w:rsidR="00496D29" w:rsidRDefault="00496D29" w:rsidP="00496D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9627540"/>
      <w:docPartObj>
        <w:docPartGallery w:val="Page Numbers (Top of Page)"/>
        <w:docPartUnique/>
      </w:docPartObj>
    </w:sdtPr>
    <w:sdtEndPr>
      <w:rPr>
        <w:noProof/>
      </w:rPr>
    </w:sdtEndPr>
    <w:sdtContent>
      <w:p w14:paraId="6B4FB002" w14:textId="77777777" w:rsidR="00D70571" w:rsidRDefault="009D1127">
        <w:pPr>
          <w:pStyle w:val="Header"/>
          <w:jc w:val="center"/>
          <w:rPr>
            <w:noProof/>
          </w:rPr>
        </w:pPr>
        <w:r>
          <w:fldChar w:fldCharType="begin"/>
        </w:r>
        <w:r>
          <w:instrText xml:space="preserve"> PAGE   \* MERGEFORMAT </w:instrText>
        </w:r>
        <w:r>
          <w:fldChar w:fldCharType="separate"/>
        </w:r>
        <w:r w:rsidR="00E52AF3">
          <w:rPr>
            <w:noProof/>
          </w:rPr>
          <w:t>78</w:t>
        </w:r>
        <w:r w:rsidR="00E52AF3">
          <w:rPr>
            <w:noProof/>
          </w:rPr>
          <w:t>1</w:t>
        </w:r>
        <w:r>
          <w:rPr>
            <w:noProof/>
          </w:rPr>
          <w:fldChar w:fldCharType="end"/>
        </w:r>
      </w:p>
      <w:p w14:paraId="3F208ED1" w14:textId="30D0A0E2" w:rsidR="009D1127" w:rsidRPr="005D6DBC" w:rsidRDefault="00D70571" w:rsidP="00A8612D">
        <w:pPr>
          <w:pStyle w:val="Header"/>
          <w:spacing w:after="0"/>
          <w:ind w:firstLine="0"/>
          <w:jc w:val="right"/>
        </w:pPr>
        <w:r w:rsidRPr="00671C22">
          <w:rPr>
            <w:sz w:val="20"/>
          </w:rPr>
          <w:t>Valsts budžets 202</w:t>
        </w:r>
        <w:r w:rsidR="00A8612D">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813B16"/>
    <w:multiLevelType w:val="hybridMultilevel"/>
    <w:tmpl w:val="825EB1C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5901B85"/>
    <w:multiLevelType w:val="hybridMultilevel"/>
    <w:tmpl w:val="60029FE2"/>
    <w:lvl w:ilvl="0" w:tplc="4C90A77A">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0CC76D38"/>
    <w:multiLevelType w:val="hybridMultilevel"/>
    <w:tmpl w:val="40E4BEF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E5D01266">
      <w:start w:val="221"/>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FA33E0"/>
    <w:multiLevelType w:val="hybridMultilevel"/>
    <w:tmpl w:val="7220B51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A4D2CE6"/>
    <w:multiLevelType w:val="hybridMultilevel"/>
    <w:tmpl w:val="D2269826"/>
    <w:lvl w:ilvl="0" w:tplc="0694B588">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8"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229B4ECB"/>
    <w:multiLevelType w:val="hybridMultilevel"/>
    <w:tmpl w:val="28BAB1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3B758D1"/>
    <w:multiLevelType w:val="hybridMultilevel"/>
    <w:tmpl w:val="E1D896C6"/>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172518"/>
    <w:multiLevelType w:val="multilevel"/>
    <w:tmpl w:val="E402D0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A42E5D"/>
    <w:multiLevelType w:val="hybridMultilevel"/>
    <w:tmpl w:val="7A9875C2"/>
    <w:lvl w:ilvl="0" w:tplc="063A5680">
      <w:start w:val="1"/>
      <w:numFmt w:val="bullet"/>
      <w:lvlText w:val=""/>
      <w:lvlJc w:val="left"/>
      <w:pPr>
        <w:ind w:left="1778" w:hanging="360"/>
      </w:pPr>
      <w:rPr>
        <w:rFonts w:ascii="Symbol" w:hAnsi="Symbol" w:hint="default"/>
        <w:color w:val="auto"/>
      </w:rPr>
    </w:lvl>
    <w:lvl w:ilvl="1" w:tplc="04260003" w:tentative="1">
      <w:start w:val="1"/>
      <w:numFmt w:val="bullet"/>
      <w:lvlText w:val="o"/>
      <w:lvlJc w:val="left"/>
      <w:pPr>
        <w:ind w:left="2498" w:hanging="360"/>
      </w:pPr>
      <w:rPr>
        <w:rFonts w:ascii="Courier New" w:hAnsi="Courier New" w:cs="Courier New" w:hint="default"/>
      </w:rPr>
    </w:lvl>
    <w:lvl w:ilvl="2" w:tplc="04260005" w:tentative="1">
      <w:start w:val="1"/>
      <w:numFmt w:val="bullet"/>
      <w:lvlText w:val=""/>
      <w:lvlJc w:val="left"/>
      <w:pPr>
        <w:ind w:left="3218" w:hanging="360"/>
      </w:pPr>
      <w:rPr>
        <w:rFonts w:ascii="Wingdings" w:hAnsi="Wingdings" w:hint="default"/>
      </w:rPr>
    </w:lvl>
    <w:lvl w:ilvl="3" w:tplc="04260001" w:tentative="1">
      <w:start w:val="1"/>
      <w:numFmt w:val="bullet"/>
      <w:lvlText w:val=""/>
      <w:lvlJc w:val="left"/>
      <w:pPr>
        <w:ind w:left="3938" w:hanging="360"/>
      </w:pPr>
      <w:rPr>
        <w:rFonts w:ascii="Symbol" w:hAnsi="Symbol" w:hint="default"/>
      </w:rPr>
    </w:lvl>
    <w:lvl w:ilvl="4" w:tplc="04260003" w:tentative="1">
      <w:start w:val="1"/>
      <w:numFmt w:val="bullet"/>
      <w:lvlText w:val="o"/>
      <w:lvlJc w:val="left"/>
      <w:pPr>
        <w:ind w:left="4658" w:hanging="360"/>
      </w:pPr>
      <w:rPr>
        <w:rFonts w:ascii="Courier New" w:hAnsi="Courier New" w:cs="Courier New" w:hint="default"/>
      </w:rPr>
    </w:lvl>
    <w:lvl w:ilvl="5" w:tplc="04260005" w:tentative="1">
      <w:start w:val="1"/>
      <w:numFmt w:val="bullet"/>
      <w:lvlText w:val=""/>
      <w:lvlJc w:val="left"/>
      <w:pPr>
        <w:ind w:left="5378" w:hanging="360"/>
      </w:pPr>
      <w:rPr>
        <w:rFonts w:ascii="Wingdings" w:hAnsi="Wingdings" w:hint="default"/>
      </w:rPr>
    </w:lvl>
    <w:lvl w:ilvl="6" w:tplc="04260001" w:tentative="1">
      <w:start w:val="1"/>
      <w:numFmt w:val="bullet"/>
      <w:lvlText w:val=""/>
      <w:lvlJc w:val="left"/>
      <w:pPr>
        <w:ind w:left="6098" w:hanging="360"/>
      </w:pPr>
      <w:rPr>
        <w:rFonts w:ascii="Symbol" w:hAnsi="Symbol" w:hint="default"/>
      </w:rPr>
    </w:lvl>
    <w:lvl w:ilvl="7" w:tplc="04260003" w:tentative="1">
      <w:start w:val="1"/>
      <w:numFmt w:val="bullet"/>
      <w:lvlText w:val="o"/>
      <w:lvlJc w:val="left"/>
      <w:pPr>
        <w:ind w:left="6818" w:hanging="360"/>
      </w:pPr>
      <w:rPr>
        <w:rFonts w:ascii="Courier New" w:hAnsi="Courier New" w:cs="Courier New" w:hint="default"/>
      </w:rPr>
    </w:lvl>
    <w:lvl w:ilvl="8" w:tplc="04260005" w:tentative="1">
      <w:start w:val="1"/>
      <w:numFmt w:val="bullet"/>
      <w:lvlText w:val=""/>
      <w:lvlJc w:val="left"/>
      <w:pPr>
        <w:ind w:left="7538" w:hanging="360"/>
      </w:pPr>
      <w:rPr>
        <w:rFonts w:ascii="Wingdings" w:hAnsi="Wingdings" w:hint="default"/>
      </w:rPr>
    </w:lvl>
  </w:abstractNum>
  <w:abstractNum w:abstractNumId="14"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6866782"/>
    <w:multiLevelType w:val="hybridMultilevel"/>
    <w:tmpl w:val="6C5EAFB6"/>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EF45E07"/>
    <w:multiLevelType w:val="hybridMultilevel"/>
    <w:tmpl w:val="1FA6998E"/>
    <w:lvl w:ilvl="0" w:tplc="D81E9AB0">
      <w:start w:val="1"/>
      <w:numFmt w:val="decimal"/>
      <w:lvlText w:val="%1)"/>
      <w:lvlJc w:val="left"/>
      <w:pPr>
        <w:ind w:left="1080" w:hanging="360"/>
      </w:pPr>
      <w:rPr>
        <w:rFonts w:hint="default"/>
      </w:rPr>
    </w:lvl>
    <w:lvl w:ilvl="1" w:tplc="04260001">
      <w:start w:val="1"/>
      <w:numFmt w:val="bullet"/>
      <w:lvlText w:val=""/>
      <w:lvlJc w:val="left"/>
      <w:pPr>
        <w:ind w:left="1800" w:hanging="360"/>
      </w:pPr>
      <w:rPr>
        <w:rFonts w:ascii="Symbol" w:hAnsi="Symbol"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432086"/>
    <w:multiLevelType w:val="hybridMultilevel"/>
    <w:tmpl w:val="F03CB6DC"/>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21" w15:restartNumberingAfterBreak="0">
    <w:nsid w:val="4EDA3F93"/>
    <w:multiLevelType w:val="hybridMultilevel"/>
    <w:tmpl w:val="F06C25AA"/>
    <w:lvl w:ilvl="0" w:tplc="3EF21E9C">
      <w:start w:val="1"/>
      <w:numFmt w:val="decimal"/>
      <w:lvlText w:val="%1)"/>
      <w:lvlJc w:val="left"/>
      <w:pPr>
        <w:ind w:left="720" w:hanging="360"/>
      </w:pPr>
      <w:rPr>
        <w:rFonts w:ascii="Times New Roman" w:hAnsi="Times New Roman" w:cs="Times New Roman" w:hint="default"/>
        <w:sz w:val="24"/>
        <w:szCs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FC03F42"/>
    <w:multiLevelType w:val="hybridMultilevel"/>
    <w:tmpl w:val="9C8AC89A"/>
    <w:lvl w:ilvl="0" w:tplc="34F28856">
      <w:start w:val="1"/>
      <w:numFmt w:val="decimal"/>
      <w:lvlText w:val="%1)"/>
      <w:lvlJc w:val="left"/>
      <w:pPr>
        <w:ind w:left="1266" w:hanging="360"/>
      </w:pPr>
      <w:rPr>
        <w:rFonts w:ascii="Times New Roman" w:eastAsia="Times New Roman" w:hAnsi="Times New Roman" w:cs="Times New Roman"/>
      </w:rPr>
    </w:lvl>
    <w:lvl w:ilvl="1" w:tplc="04260019" w:tentative="1">
      <w:start w:val="1"/>
      <w:numFmt w:val="lowerLetter"/>
      <w:lvlText w:val="%2."/>
      <w:lvlJc w:val="left"/>
      <w:pPr>
        <w:ind w:left="1986" w:hanging="360"/>
      </w:pPr>
    </w:lvl>
    <w:lvl w:ilvl="2" w:tplc="0426001B" w:tentative="1">
      <w:start w:val="1"/>
      <w:numFmt w:val="lowerRoman"/>
      <w:lvlText w:val="%3."/>
      <w:lvlJc w:val="right"/>
      <w:pPr>
        <w:ind w:left="2706" w:hanging="180"/>
      </w:pPr>
    </w:lvl>
    <w:lvl w:ilvl="3" w:tplc="0426000F" w:tentative="1">
      <w:start w:val="1"/>
      <w:numFmt w:val="decimal"/>
      <w:lvlText w:val="%4."/>
      <w:lvlJc w:val="left"/>
      <w:pPr>
        <w:ind w:left="3426" w:hanging="360"/>
      </w:pPr>
    </w:lvl>
    <w:lvl w:ilvl="4" w:tplc="04260019" w:tentative="1">
      <w:start w:val="1"/>
      <w:numFmt w:val="lowerLetter"/>
      <w:lvlText w:val="%5."/>
      <w:lvlJc w:val="left"/>
      <w:pPr>
        <w:ind w:left="4146" w:hanging="360"/>
      </w:pPr>
    </w:lvl>
    <w:lvl w:ilvl="5" w:tplc="0426001B" w:tentative="1">
      <w:start w:val="1"/>
      <w:numFmt w:val="lowerRoman"/>
      <w:lvlText w:val="%6."/>
      <w:lvlJc w:val="right"/>
      <w:pPr>
        <w:ind w:left="4866" w:hanging="180"/>
      </w:pPr>
    </w:lvl>
    <w:lvl w:ilvl="6" w:tplc="0426000F" w:tentative="1">
      <w:start w:val="1"/>
      <w:numFmt w:val="decimal"/>
      <w:lvlText w:val="%7."/>
      <w:lvlJc w:val="left"/>
      <w:pPr>
        <w:ind w:left="5586" w:hanging="360"/>
      </w:pPr>
    </w:lvl>
    <w:lvl w:ilvl="7" w:tplc="04260019" w:tentative="1">
      <w:start w:val="1"/>
      <w:numFmt w:val="lowerLetter"/>
      <w:lvlText w:val="%8."/>
      <w:lvlJc w:val="left"/>
      <w:pPr>
        <w:ind w:left="6306" w:hanging="360"/>
      </w:pPr>
    </w:lvl>
    <w:lvl w:ilvl="8" w:tplc="0426001B" w:tentative="1">
      <w:start w:val="1"/>
      <w:numFmt w:val="lowerRoman"/>
      <w:lvlText w:val="%9."/>
      <w:lvlJc w:val="right"/>
      <w:pPr>
        <w:ind w:left="7026" w:hanging="180"/>
      </w:p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DB7DF9"/>
    <w:multiLevelType w:val="hybridMultilevel"/>
    <w:tmpl w:val="01E878C4"/>
    <w:lvl w:ilvl="0" w:tplc="9440CA6C">
      <w:start w:val="1"/>
      <w:numFmt w:val="decimal"/>
      <w:lvlText w:val="%1)"/>
      <w:lvlJc w:val="left"/>
      <w:pPr>
        <w:ind w:left="1443" w:hanging="720"/>
      </w:pPr>
      <w:rPr>
        <w:rFonts w:ascii="Times New Roman" w:eastAsia="Times New Roman" w:hAnsi="Times New Roman" w:cs="Times New Roman"/>
      </w:rPr>
    </w:lvl>
    <w:lvl w:ilvl="1" w:tplc="04260019">
      <w:start w:val="1"/>
      <w:numFmt w:val="lowerLetter"/>
      <w:lvlText w:val="%2."/>
      <w:lvlJc w:val="left"/>
      <w:pPr>
        <w:ind w:left="1803" w:hanging="360"/>
      </w:pPr>
    </w:lvl>
    <w:lvl w:ilvl="2" w:tplc="0426001B">
      <w:start w:val="1"/>
      <w:numFmt w:val="lowerRoman"/>
      <w:lvlText w:val="%3."/>
      <w:lvlJc w:val="right"/>
      <w:pPr>
        <w:ind w:left="2523" w:hanging="180"/>
      </w:pPr>
    </w:lvl>
    <w:lvl w:ilvl="3" w:tplc="0426000F">
      <w:start w:val="1"/>
      <w:numFmt w:val="decimal"/>
      <w:lvlText w:val="%4."/>
      <w:lvlJc w:val="left"/>
      <w:pPr>
        <w:ind w:left="3243" w:hanging="360"/>
      </w:pPr>
    </w:lvl>
    <w:lvl w:ilvl="4" w:tplc="04260019">
      <w:start w:val="1"/>
      <w:numFmt w:val="lowerLetter"/>
      <w:lvlText w:val="%5."/>
      <w:lvlJc w:val="left"/>
      <w:pPr>
        <w:ind w:left="3963" w:hanging="360"/>
      </w:pPr>
    </w:lvl>
    <w:lvl w:ilvl="5" w:tplc="0426001B">
      <w:start w:val="1"/>
      <w:numFmt w:val="lowerRoman"/>
      <w:lvlText w:val="%6."/>
      <w:lvlJc w:val="right"/>
      <w:pPr>
        <w:ind w:left="4683" w:hanging="180"/>
      </w:pPr>
    </w:lvl>
    <w:lvl w:ilvl="6" w:tplc="0426000F">
      <w:start w:val="1"/>
      <w:numFmt w:val="decimal"/>
      <w:lvlText w:val="%7."/>
      <w:lvlJc w:val="left"/>
      <w:pPr>
        <w:ind w:left="5403" w:hanging="360"/>
      </w:pPr>
    </w:lvl>
    <w:lvl w:ilvl="7" w:tplc="04260019">
      <w:start w:val="1"/>
      <w:numFmt w:val="lowerLetter"/>
      <w:lvlText w:val="%8."/>
      <w:lvlJc w:val="left"/>
      <w:pPr>
        <w:ind w:left="6123" w:hanging="360"/>
      </w:pPr>
    </w:lvl>
    <w:lvl w:ilvl="8" w:tplc="0426001B">
      <w:start w:val="1"/>
      <w:numFmt w:val="lowerRoman"/>
      <w:lvlText w:val="%9."/>
      <w:lvlJc w:val="right"/>
      <w:pPr>
        <w:ind w:left="6843" w:hanging="180"/>
      </w:pPr>
    </w:lvl>
  </w:abstractNum>
  <w:abstractNum w:abstractNumId="25" w15:restartNumberingAfterBreak="0">
    <w:nsid w:val="53442636"/>
    <w:multiLevelType w:val="hybridMultilevel"/>
    <w:tmpl w:val="4A9A5EAA"/>
    <w:lvl w:ilvl="0" w:tplc="E6F27CCE">
      <w:start w:val="1"/>
      <w:numFmt w:val="decimal"/>
      <w:lvlText w:val="%1)"/>
      <w:lvlJc w:val="left"/>
      <w:pPr>
        <w:ind w:left="1069" w:hanging="360"/>
      </w:pPr>
      <w:rPr>
        <w:rFonts w:hint="default"/>
      </w:rPr>
    </w:lvl>
    <w:lvl w:ilvl="1" w:tplc="04260001">
      <w:start w:val="1"/>
      <w:numFmt w:val="bullet"/>
      <w:lvlText w:val=""/>
      <w:lvlJc w:val="left"/>
      <w:pPr>
        <w:ind w:left="1789" w:hanging="360"/>
      </w:pPr>
      <w:rPr>
        <w:rFonts w:ascii="Symbol" w:hAnsi="Symbol"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6571D91"/>
    <w:multiLevelType w:val="hybridMultilevel"/>
    <w:tmpl w:val="96465E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6AF381B"/>
    <w:multiLevelType w:val="hybridMultilevel"/>
    <w:tmpl w:val="A7141894"/>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9" w15:restartNumberingAfterBreak="0">
    <w:nsid w:val="5A801E16"/>
    <w:multiLevelType w:val="hybridMultilevel"/>
    <w:tmpl w:val="2B9670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B727C2E"/>
    <w:multiLevelType w:val="hybridMultilevel"/>
    <w:tmpl w:val="1750A39C"/>
    <w:lvl w:ilvl="0" w:tplc="2D4C048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F5F0CE4"/>
    <w:multiLevelType w:val="hybridMultilevel"/>
    <w:tmpl w:val="8A60EE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67E50BAC"/>
    <w:multiLevelType w:val="hybridMultilevel"/>
    <w:tmpl w:val="D4DCB700"/>
    <w:lvl w:ilvl="0" w:tplc="2F80A36A">
      <w:start w:val="1"/>
      <w:numFmt w:val="bullet"/>
      <w:lvlText w:val=""/>
      <w:lvlJc w:val="left"/>
      <w:pPr>
        <w:ind w:left="1900" w:hanging="360"/>
      </w:pPr>
      <w:rPr>
        <w:rFonts w:ascii="Symbol" w:hAnsi="Symbol" w:hint="default"/>
        <w:color w:val="auto"/>
      </w:rPr>
    </w:lvl>
    <w:lvl w:ilvl="1" w:tplc="04260003" w:tentative="1">
      <w:start w:val="1"/>
      <w:numFmt w:val="bullet"/>
      <w:lvlText w:val="o"/>
      <w:lvlJc w:val="left"/>
      <w:pPr>
        <w:ind w:left="1900" w:hanging="360"/>
      </w:pPr>
      <w:rPr>
        <w:rFonts w:ascii="Courier New" w:hAnsi="Courier New" w:cs="Courier New" w:hint="default"/>
      </w:rPr>
    </w:lvl>
    <w:lvl w:ilvl="2" w:tplc="04260005" w:tentative="1">
      <w:start w:val="1"/>
      <w:numFmt w:val="bullet"/>
      <w:lvlText w:val=""/>
      <w:lvlJc w:val="left"/>
      <w:pPr>
        <w:ind w:left="2620" w:hanging="360"/>
      </w:pPr>
      <w:rPr>
        <w:rFonts w:ascii="Wingdings" w:hAnsi="Wingdings" w:hint="default"/>
      </w:rPr>
    </w:lvl>
    <w:lvl w:ilvl="3" w:tplc="04260001" w:tentative="1">
      <w:start w:val="1"/>
      <w:numFmt w:val="bullet"/>
      <w:lvlText w:val=""/>
      <w:lvlJc w:val="left"/>
      <w:pPr>
        <w:ind w:left="3340" w:hanging="360"/>
      </w:pPr>
      <w:rPr>
        <w:rFonts w:ascii="Symbol" w:hAnsi="Symbol" w:hint="default"/>
      </w:rPr>
    </w:lvl>
    <w:lvl w:ilvl="4" w:tplc="04260003" w:tentative="1">
      <w:start w:val="1"/>
      <w:numFmt w:val="bullet"/>
      <w:lvlText w:val="o"/>
      <w:lvlJc w:val="left"/>
      <w:pPr>
        <w:ind w:left="4060" w:hanging="360"/>
      </w:pPr>
      <w:rPr>
        <w:rFonts w:ascii="Courier New" w:hAnsi="Courier New" w:cs="Courier New" w:hint="default"/>
      </w:rPr>
    </w:lvl>
    <w:lvl w:ilvl="5" w:tplc="04260005" w:tentative="1">
      <w:start w:val="1"/>
      <w:numFmt w:val="bullet"/>
      <w:lvlText w:val=""/>
      <w:lvlJc w:val="left"/>
      <w:pPr>
        <w:ind w:left="4780" w:hanging="360"/>
      </w:pPr>
      <w:rPr>
        <w:rFonts w:ascii="Wingdings" w:hAnsi="Wingdings" w:hint="default"/>
      </w:rPr>
    </w:lvl>
    <w:lvl w:ilvl="6" w:tplc="04260001" w:tentative="1">
      <w:start w:val="1"/>
      <w:numFmt w:val="bullet"/>
      <w:lvlText w:val=""/>
      <w:lvlJc w:val="left"/>
      <w:pPr>
        <w:ind w:left="5500" w:hanging="360"/>
      </w:pPr>
      <w:rPr>
        <w:rFonts w:ascii="Symbol" w:hAnsi="Symbol" w:hint="default"/>
      </w:rPr>
    </w:lvl>
    <w:lvl w:ilvl="7" w:tplc="04260003" w:tentative="1">
      <w:start w:val="1"/>
      <w:numFmt w:val="bullet"/>
      <w:lvlText w:val="o"/>
      <w:lvlJc w:val="left"/>
      <w:pPr>
        <w:ind w:left="6220" w:hanging="360"/>
      </w:pPr>
      <w:rPr>
        <w:rFonts w:ascii="Courier New" w:hAnsi="Courier New" w:cs="Courier New" w:hint="default"/>
      </w:rPr>
    </w:lvl>
    <w:lvl w:ilvl="8" w:tplc="04260005" w:tentative="1">
      <w:start w:val="1"/>
      <w:numFmt w:val="bullet"/>
      <w:lvlText w:val=""/>
      <w:lvlJc w:val="left"/>
      <w:pPr>
        <w:ind w:left="6940" w:hanging="360"/>
      </w:pPr>
      <w:rPr>
        <w:rFonts w:ascii="Wingdings" w:hAnsi="Wingdings" w:hint="default"/>
      </w:rPr>
    </w:lvl>
  </w:abstractNum>
  <w:abstractNum w:abstractNumId="35" w15:restartNumberingAfterBreak="0">
    <w:nsid w:val="697921BB"/>
    <w:multiLevelType w:val="hybridMultilevel"/>
    <w:tmpl w:val="781EB7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15:restartNumberingAfterBreak="0">
    <w:nsid w:val="6B710FA5"/>
    <w:multiLevelType w:val="hybridMultilevel"/>
    <w:tmpl w:val="5AEC8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4BA4FF6"/>
    <w:multiLevelType w:val="multilevel"/>
    <w:tmpl w:val="B420DFEC"/>
    <w:lvl w:ilvl="0">
      <w:start w:val="22"/>
      <w:numFmt w:val="decimal"/>
      <w:lvlText w:val="%1"/>
      <w:lvlJc w:val="left"/>
      <w:pPr>
        <w:ind w:left="540" w:hanging="540"/>
      </w:pPr>
      <w:rPr>
        <w:rFonts w:hint="default"/>
        <w:i/>
      </w:rPr>
    </w:lvl>
    <w:lvl w:ilvl="1">
      <w:start w:val="10"/>
      <w:numFmt w:val="decimal"/>
      <w:lvlText w:val="%1.%2"/>
      <w:lvlJc w:val="left"/>
      <w:pPr>
        <w:ind w:left="1609" w:hanging="540"/>
      </w:pPr>
      <w:rPr>
        <w:rFonts w:hint="default"/>
        <w:i/>
      </w:rPr>
    </w:lvl>
    <w:lvl w:ilvl="2">
      <w:start w:val="1"/>
      <w:numFmt w:val="decimal"/>
      <w:lvlText w:val="%1.%2.%3"/>
      <w:lvlJc w:val="left"/>
      <w:pPr>
        <w:ind w:left="2858" w:hanging="720"/>
      </w:pPr>
      <w:rPr>
        <w:rFonts w:hint="default"/>
        <w:i/>
      </w:rPr>
    </w:lvl>
    <w:lvl w:ilvl="3">
      <w:start w:val="1"/>
      <w:numFmt w:val="decimal"/>
      <w:lvlText w:val="%1.%2.%3.%4"/>
      <w:lvlJc w:val="left"/>
      <w:pPr>
        <w:ind w:left="3927" w:hanging="720"/>
      </w:pPr>
      <w:rPr>
        <w:rFonts w:hint="default"/>
        <w:i/>
      </w:rPr>
    </w:lvl>
    <w:lvl w:ilvl="4">
      <w:start w:val="1"/>
      <w:numFmt w:val="decimal"/>
      <w:lvlText w:val="%1.%2.%3.%4.%5"/>
      <w:lvlJc w:val="left"/>
      <w:pPr>
        <w:ind w:left="5356" w:hanging="1080"/>
      </w:pPr>
      <w:rPr>
        <w:rFonts w:hint="default"/>
        <w:i/>
      </w:rPr>
    </w:lvl>
    <w:lvl w:ilvl="5">
      <w:start w:val="1"/>
      <w:numFmt w:val="decimal"/>
      <w:lvlText w:val="%1.%2.%3.%4.%5.%6"/>
      <w:lvlJc w:val="left"/>
      <w:pPr>
        <w:ind w:left="6425" w:hanging="1080"/>
      </w:pPr>
      <w:rPr>
        <w:rFonts w:hint="default"/>
        <w:i/>
      </w:rPr>
    </w:lvl>
    <w:lvl w:ilvl="6">
      <w:start w:val="1"/>
      <w:numFmt w:val="decimal"/>
      <w:lvlText w:val="%1.%2.%3.%4.%5.%6.%7"/>
      <w:lvlJc w:val="left"/>
      <w:pPr>
        <w:ind w:left="7854" w:hanging="1440"/>
      </w:pPr>
      <w:rPr>
        <w:rFonts w:hint="default"/>
        <w:i/>
      </w:rPr>
    </w:lvl>
    <w:lvl w:ilvl="7">
      <w:start w:val="1"/>
      <w:numFmt w:val="decimal"/>
      <w:lvlText w:val="%1.%2.%3.%4.%5.%6.%7.%8"/>
      <w:lvlJc w:val="left"/>
      <w:pPr>
        <w:ind w:left="8923" w:hanging="1440"/>
      </w:pPr>
      <w:rPr>
        <w:rFonts w:hint="default"/>
        <w:i/>
      </w:rPr>
    </w:lvl>
    <w:lvl w:ilvl="8">
      <w:start w:val="1"/>
      <w:numFmt w:val="decimal"/>
      <w:lvlText w:val="%1.%2.%3.%4.%5.%6.%7.%8.%9"/>
      <w:lvlJc w:val="left"/>
      <w:pPr>
        <w:ind w:left="10352" w:hanging="1800"/>
      </w:pPr>
      <w:rPr>
        <w:rFonts w:hint="default"/>
        <w:i/>
      </w:rPr>
    </w:lvl>
  </w:abstractNum>
  <w:abstractNum w:abstractNumId="38"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AAF5A76"/>
    <w:multiLevelType w:val="hybridMultilevel"/>
    <w:tmpl w:val="31C0164E"/>
    <w:lvl w:ilvl="0" w:tplc="BC6CFAE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BF006C9"/>
    <w:multiLevelType w:val="hybridMultilevel"/>
    <w:tmpl w:val="61F80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D9C1D6A"/>
    <w:multiLevelType w:val="hybridMultilevel"/>
    <w:tmpl w:val="BC7A360A"/>
    <w:lvl w:ilvl="0" w:tplc="0D1EA664">
      <w:start w:val="23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442457134">
    <w:abstractNumId w:val="2"/>
  </w:num>
  <w:num w:numId="2" w16cid:durableId="136460857">
    <w:abstractNumId w:val="35"/>
  </w:num>
  <w:num w:numId="3" w16cid:durableId="1994486439">
    <w:abstractNumId w:val="32"/>
  </w:num>
  <w:num w:numId="4" w16cid:durableId="842234983">
    <w:abstractNumId w:val="15"/>
  </w:num>
  <w:num w:numId="5" w16cid:durableId="1710182836">
    <w:abstractNumId w:val="18"/>
  </w:num>
  <w:num w:numId="6" w16cid:durableId="1047991455">
    <w:abstractNumId w:val="5"/>
  </w:num>
  <w:num w:numId="7" w16cid:durableId="1296838806">
    <w:abstractNumId w:val="28"/>
  </w:num>
  <w:num w:numId="8" w16cid:durableId="1656059984">
    <w:abstractNumId w:val="22"/>
  </w:num>
  <w:num w:numId="9" w16cid:durableId="15903104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4064337">
    <w:abstractNumId w:val="3"/>
  </w:num>
  <w:num w:numId="11" w16cid:durableId="1182546973">
    <w:abstractNumId w:val="30"/>
  </w:num>
  <w:num w:numId="12" w16cid:durableId="1205481648">
    <w:abstractNumId w:val="20"/>
  </w:num>
  <w:num w:numId="13" w16cid:durableId="1131872301">
    <w:abstractNumId w:val="17"/>
  </w:num>
  <w:num w:numId="14" w16cid:durableId="2011908064">
    <w:abstractNumId w:val="25"/>
  </w:num>
  <w:num w:numId="15" w16cid:durableId="1677145875">
    <w:abstractNumId w:val="27"/>
  </w:num>
  <w:num w:numId="16" w16cid:durableId="1276214674">
    <w:abstractNumId w:val="7"/>
  </w:num>
  <w:num w:numId="17" w16cid:durableId="2103797766">
    <w:abstractNumId w:val="11"/>
  </w:num>
  <w:num w:numId="18" w16cid:durableId="1504935676">
    <w:abstractNumId w:val="8"/>
  </w:num>
  <w:num w:numId="19" w16cid:durableId="602808037">
    <w:abstractNumId w:val="38"/>
  </w:num>
  <w:num w:numId="20" w16cid:durableId="829833767">
    <w:abstractNumId w:val="23"/>
  </w:num>
  <w:num w:numId="21" w16cid:durableId="230505291">
    <w:abstractNumId w:val="33"/>
  </w:num>
  <w:num w:numId="22" w16cid:durableId="1699819061">
    <w:abstractNumId w:val="42"/>
  </w:num>
  <w:num w:numId="23" w16cid:durableId="201747689">
    <w:abstractNumId w:val="16"/>
  </w:num>
  <w:num w:numId="24" w16cid:durableId="1389298609">
    <w:abstractNumId w:val="14"/>
  </w:num>
  <w:num w:numId="25" w16cid:durableId="238174034">
    <w:abstractNumId w:val="1"/>
  </w:num>
  <w:num w:numId="26" w16cid:durableId="1263225118">
    <w:abstractNumId w:val="19"/>
  </w:num>
  <w:num w:numId="27" w16cid:durableId="1071390258">
    <w:abstractNumId w:val="4"/>
  </w:num>
  <w:num w:numId="28" w16cid:durableId="1801878703">
    <w:abstractNumId w:val="26"/>
  </w:num>
  <w:num w:numId="29" w16cid:durableId="1775861072">
    <w:abstractNumId w:val="29"/>
  </w:num>
  <w:num w:numId="30" w16cid:durableId="243420919">
    <w:abstractNumId w:val="41"/>
  </w:num>
  <w:num w:numId="31" w16cid:durableId="1460613536">
    <w:abstractNumId w:val="39"/>
  </w:num>
  <w:num w:numId="32" w16cid:durableId="1643537013">
    <w:abstractNumId w:val="6"/>
  </w:num>
  <w:num w:numId="33" w16cid:durableId="1001198817">
    <w:abstractNumId w:val="34"/>
  </w:num>
  <w:num w:numId="34" w16cid:durableId="761682124">
    <w:abstractNumId w:val="31"/>
  </w:num>
  <w:num w:numId="35" w16cid:durableId="1823303541">
    <w:abstractNumId w:val="12"/>
  </w:num>
  <w:num w:numId="36" w16cid:durableId="1445269602">
    <w:abstractNumId w:val="37"/>
  </w:num>
  <w:num w:numId="37" w16cid:durableId="1897010290">
    <w:abstractNumId w:val="40"/>
  </w:num>
  <w:num w:numId="38" w16cid:durableId="1036077634">
    <w:abstractNumId w:val="36"/>
  </w:num>
  <w:num w:numId="39" w16cid:durableId="1158230475">
    <w:abstractNumId w:val="13"/>
  </w:num>
  <w:num w:numId="40" w16cid:durableId="17096008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6048138">
    <w:abstractNumId w:val="21"/>
  </w:num>
  <w:num w:numId="42" w16cid:durableId="82046143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CA5"/>
    <w:rsid w:val="00004B0C"/>
    <w:rsid w:val="00016579"/>
    <w:rsid w:val="000179B1"/>
    <w:rsid w:val="00020C94"/>
    <w:rsid w:val="00021129"/>
    <w:rsid w:val="00022FD0"/>
    <w:rsid w:val="000248FE"/>
    <w:rsid w:val="0003111D"/>
    <w:rsid w:val="00045E85"/>
    <w:rsid w:val="00050C4D"/>
    <w:rsid w:val="000519FE"/>
    <w:rsid w:val="0005458C"/>
    <w:rsid w:val="00062720"/>
    <w:rsid w:val="000630FF"/>
    <w:rsid w:val="0006314E"/>
    <w:rsid w:val="000663F6"/>
    <w:rsid w:val="00066E95"/>
    <w:rsid w:val="000779A4"/>
    <w:rsid w:val="000836AC"/>
    <w:rsid w:val="00084367"/>
    <w:rsid w:val="00084F53"/>
    <w:rsid w:val="00087071"/>
    <w:rsid w:val="00091F10"/>
    <w:rsid w:val="00094CCE"/>
    <w:rsid w:val="0009661F"/>
    <w:rsid w:val="00097B57"/>
    <w:rsid w:val="000A4D7E"/>
    <w:rsid w:val="000A717A"/>
    <w:rsid w:val="000B0B24"/>
    <w:rsid w:val="000B0DBF"/>
    <w:rsid w:val="000B2546"/>
    <w:rsid w:val="000C1C19"/>
    <w:rsid w:val="000C4770"/>
    <w:rsid w:val="000D0A9D"/>
    <w:rsid w:val="000D0E63"/>
    <w:rsid w:val="000D4522"/>
    <w:rsid w:val="000D740C"/>
    <w:rsid w:val="000E16AF"/>
    <w:rsid w:val="000E3508"/>
    <w:rsid w:val="000E368B"/>
    <w:rsid w:val="000E48B5"/>
    <w:rsid w:val="000F149B"/>
    <w:rsid w:val="000F153F"/>
    <w:rsid w:val="000F43BA"/>
    <w:rsid w:val="00102A30"/>
    <w:rsid w:val="00111091"/>
    <w:rsid w:val="00114FAE"/>
    <w:rsid w:val="00116DE4"/>
    <w:rsid w:val="00123554"/>
    <w:rsid w:val="00123D97"/>
    <w:rsid w:val="001240A1"/>
    <w:rsid w:val="001254B0"/>
    <w:rsid w:val="001313C5"/>
    <w:rsid w:val="0013447C"/>
    <w:rsid w:val="00140E25"/>
    <w:rsid w:val="00143D07"/>
    <w:rsid w:val="00146936"/>
    <w:rsid w:val="00147519"/>
    <w:rsid w:val="00150EE3"/>
    <w:rsid w:val="00151120"/>
    <w:rsid w:val="00154DB7"/>
    <w:rsid w:val="00157334"/>
    <w:rsid w:val="001626D8"/>
    <w:rsid w:val="00162B1F"/>
    <w:rsid w:val="001649C4"/>
    <w:rsid w:val="00166708"/>
    <w:rsid w:val="00171AAD"/>
    <w:rsid w:val="00171CD5"/>
    <w:rsid w:val="00172DFD"/>
    <w:rsid w:val="00174A7F"/>
    <w:rsid w:val="001752C6"/>
    <w:rsid w:val="00182286"/>
    <w:rsid w:val="00183A9A"/>
    <w:rsid w:val="0018785D"/>
    <w:rsid w:val="001A1908"/>
    <w:rsid w:val="001B2015"/>
    <w:rsid w:val="001B3EFF"/>
    <w:rsid w:val="001B5CE0"/>
    <w:rsid w:val="001B649F"/>
    <w:rsid w:val="001C5268"/>
    <w:rsid w:val="001C6B44"/>
    <w:rsid w:val="001C72E4"/>
    <w:rsid w:val="001D1BFE"/>
    <w:rsid w:val="001D31B9"/>
    <w:rsid w:val="001D6024"/>
    <w:rsid w:val="001D71DE"/>
    <w:rsid w:val="001E0C10"/>
    <w:rsid w:val="001E1E39"/>
    <w:rsid w:val="001E3A85"/>
    <w:rsid w:val="001E4B45"/>
    <w:rsid w:val="001E53E0"/>
    <w:rsid w:val="001E563A"/>
    <w:rsid w:val="001F0718"/>
    <w:rsid w:val="001F0748"/>
    <w:rsid w:val="001F2754"/>
    <w:rsid w:val="001F3926"/>
    <w:rsid w:val="001F42FC"/>
    <w:rsid w:val="001F6239"/>
    <w:rsid w:val="001F6912"/>
    <w:rsid w:val="001F7937"/>
    <w:rsid w:val="00200271"/>
    <w:rsid w:val="00200776"/>
    <w:rsid w:val="00203849"/>
    <w:rsid w:val="00204038"/>
    <w:rsid w:val="00204BA0"/>
    <w:rsid w:val="00205FA6"/>
    <w:rsid w:val="00212205"/>
    <w:rsid w:val="00213B1D"/>
    <w:rsid w:val="00221C33"/>
    <w:rsid w:val="00223C8F"/>
    <w:rsid w:val="00224E04"/>
    <w:rsid w:val="00225A65"/>
    <w:rsid w:val="00225DFA"/>
    <w:rsid w:val="0022630C"/>
    <w:rsid w:val="0022713E"/>
    <w:rsid w:val="00227B73"/>
    <w:rsid w:val="00233B9C"/>
    <w:rsid w:val="00233E96"/>
    <w:rsid w:val="00236774"/>
    <w:rsid w:val="00236C1B"/>
    <w:rsid w:val="00240D57"/>
    <w:rsid w:val="00244520"/>
    <w:rsid w:val="00245C56"/>
    <w:rsid w:val="002514A4"/>
    <w:rsid w:val="00261952"/>
    <w:rsid w:val="00264EAF"/>
    <w:rsid w:val="0026795B"/>
    <w:rsid w:val="002722FF"/>
    <w:rsid w:val="00273C5E"/>
    <w:rsid w:val="0027478E"/>
    <w:rsid w:val="00275A92"/>
    <w:rsid w:val="0027622E"/>
    <w:rsid w:val="002814E2"/>
    <w:rsid w:val="00285F09"/>
    <w:rsid w:val="00286491"/>
    <w:rsid w:val="002871AE"/>
    <w:rsid w:val="00293DCF"/>
    <w:rsid w:val="002962A5"/>
    <w:rsid w:val="00296EA8"/>
    <w:rsid w:val="00297897"/>
    <w:rsid w:val="002978EC"/>
    <w:rsid w:val="002A40E1"/>
    <w:rsid w:val="002B1A01"/>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6FC9"/>
    <w:rsid w:val="002E7B93"/>
    <w:rsid w:val="002F2445"/>
    <w:rsid w:val="002F72FC"/>
    <w:rsid w:val="00303E4F"/>
    <w:rsid w:val="0030724F"/>
    <w:rsid w:val="003116EB"/>
    <w:rsid w:val="003169BC"/>
    <w:rsid w:val="00323F66"/>
    <w:rsid w:val="00325C6E"/>
    <w:rsid w:val="00330D60"/>
    <w:rsid w:val="00335FD8"/>
    <w:rsid w:val="00340733"/>
    <w:rsid w:val="00340D63"/>
    <w:rsid w:val="00342ACF"/>
    <w:rsid w:val="00345F91"/>
    <w:rsid w:val="00346942"/>
    <w:rsid w:val="00347BCA"/>
    <w:rsid w:val="00347F97"/>
    <w:rsid w:val="00350039"/>
    <w:rsid w:val="0035113F"/>
    <w:rsid w:val="0035416F"/>
    <w:rsid w:val="00354391"/>
    <w:rsid w:val="00355AA2"/>
    <w:rsid w:val="0035751B"/>
    <w:rsid w:val="0036049D"/>
    <w:rsid w:val="0036068A"/>
    <w:rsid w:val="00373CDA"/>
    <w:rsid w:val="00381010"/>
    <w:rsid w:val="003843F9"/>
    <w:rsid w:val="0038664B"/>
    <w:rsid w:val="003912DA"/>
    <w:rsid w:val="00392D94"/>
    <w:rsid w:val="00396D42"/>
    <w:rsid w:val="003A038A"/>
    <w:rsid w:val="003A0A84"/>
    <w:rsid w:val="003A1370"/>
    <w:rsid w:val="003A19FC"/>
    <w:rsid w:val="003A3845"/>
    <w:rsid w:val="003B0728"/>
    <w:rsid w:val="003C1645"/>
    <w:rsid w:val="003C3D5A"/>
    <w:rsid w:val="003C411E"/>
    <w:rsid w:val="003D2CDA"/>
    <w:rsid w:val="003D332B"/>
    <w:rsid w:val="003D7C9E"/>
    <w:rsid w:val="003E4D13"/>
    <w:rsid w:val="003F2DBD"/>
    <w:rsid w:val="003F7FBD"/>
    <w:rsid w:val="00402949"/>
    <w:rsid w:val="00403819"/>
    <w:rsid w:val="004264F7"/>
    <w:rsid w:val="00426D96"/>
    <w:rsid w:val="004273C5"/>
    <w:rsid w:val="0043372C"/>
    <w:rsid w:val="0043758B"/>
    <w:rsid w:val="0044065A"/>
    <w:rsid w:val="00442402"/>
    <w:rsid w:val="004466BD"/>
    <w:rsid w:val="00446A41"/>
    <w:rsid w:val="0045136C"/>
    <w:rsid w:val="0045304B"/>
    <w:rsid w:val="004547AB"/>
    <w:rsid w:val="00454C24"/>
    <w:rsid w:val="004559DA"/>
    <w:rsid w:val="004734E0"/>
    <w:rsid w:val="00473BE8"/>
    <w:rsid w:val="00476074"/>
    <w:rsid w:val="00481DB5"/>
    <w:rsid w:val="0048432F"/>
    <w:rsid w:val="00487F1F"/>
    <w:rsid w:val="00490482"/>
    <w:rsid w:val="00491E70"/>
    <w:rsid w:val="00494399"/>
    <w:rsid w:val="00496D29"/>
    <w:rsid w:val="004A208A"/>
    <w:rsid w:val="004A30B6"/>
    <w:rsid w:val="004A33B9"/>
    <w:rsid w:val="004A3C47"/>
    <w:rsid w:val="004B1F91"/>
    <w:rsid w:val="004B6390"/>
    <w:rsid w:val="004B6520"/>
    <w:rsid w:val="004B7A16"/>
    <w:rsid w:val="004C1B05"/>
    <w:rsid w:val="004C1D48"/>
    <w:rsid w:val="004C2A3A"/>
    <w:rsid w:val="004C3ACB"/>
    <w:rsid w:val="004C4CF9"/>
    <w:rsid w:val="004C701A"/>
    <w:rsid w:val="004C7C01"/>
    <w:rsid w:val="004D2A90"/>
    <w:rsid w:val="004D47E4"/>
    <w:rsid w:val="004D623B"/>
    <w:rsid w:val="004D66C3"/>
    <w:rsid w:val="004E38DE"/>
    <w:rsid w:val="004E7071"/>
    <w:rsid w:val="004F0995"/>
    <w:rsid w:val="004F2B94"/>
    <w:rsid w:val="004F50D5"/>
    <w:rsid w:val="00512E31"/>
    <w:rsid w:val="00514E8D"/>
    <w:rsid w:val="0052038D"/>
    <w:rsid w:val="00524628"/>
    <w:rsid w:val="00526CB7"/>
    <w:rsid w:val="00530B04"/>
    <w:rsid w:val="00531339"/>
    <w:rsid w:val="00532166"/>
    <w:rsid w:val="0053462E"/>
    <w:rsid w:val="00535248"/>
    <w:rsid w:val="005412EA"/>
    <w:rsid w:val="00543E86"/>
    <w:rsid w:val="0054478B"/>
    <w:rsid w:val="00545AAB"/>
    <w:rsid w:val="005539B6"/>
    <w:rsid w:val="00553ED9"/>
    <w:rsid w:val="00554044"/>
    <w:rsid w:val="005551C7"/>
    <w:rsid w:val="005576AD"/>
    <w:rsid w:val="0056101D"/>
    <w:rsid w:val="00565444"/>
    <w:rsid w:val="0057134C"/>
    <w:rsid w:val="0058274C"/>
    <w:rsid w:val="005834E0"/>
    <w:rsid w:val="00585304"/>
    <w:rsid w:val="0058607D"/>
    <w:rsid w:val="00586637"/>
    <w:rsid w:val="00592354"/>
    <w:rsid w:val="00592436"/>
    <w:rsid w:val="005932A8"/>
    <w:rsid w:val="005938E7"/>
    <w:rsid w:val="0059543B"/>
    <w:rsid w:val="0059659D"/>
    <w:rsid w:val="005970A2"/>
    <w:rsid w:val="005974BB"/>
    <w:rsid w:val="005A2F48"/>
    <w:rsid w:val="005A3481"/>
    <w:rsid w:val="005A3BB0"/>
    <w:rsid w:val="005A3DCC"/>
    <w:rsid w:val="005B0016"/>
    <w:rsid w:val="005B0BB3"/>
    <w:rsid w:val="005B3114"/>
    <w:rsid w:val="005B37B8"/>
    <w:rsid w:val="005B6BD0"/>
    <w:rsid w:val="005C314B"/>
    <w:rsid w:val="005C3757"/>
    <w:rsid w:val="005C51A8"/>
    <w:rsid w:val="005D0353"/>
    <w:rsid w:val="005D4524"/>
    <w:rsid w:val="005D4657"/>
    <w:rsid w:val="005D5DE5"/>
    <w:rsid w:val="005D6596"/>
    <w:rsid w:val="005D6DBC"/>
    <w:rsid w:val="005D7DAA"/>
    <w:rsid w:val="005E441E"/>
    <w:rsid w:val="005E6D4D"/>
    <w:rsid w:val="005E7CB8"/>
    <w:rsid w:val="005E7FDF"/>
    <w:rsid w:val="005F010F"/>
    <w:rsid w:val="005F0727"/>
    <w:rsid w:val="005F1D1D"/>
    <w:rsid w:val="005F2745"/>
    <w:rsid w:val="005F2939"/>
    <w:rsid w:val="005F3F22"/>
    <w:rsid w:val="005F4859"/>
    <w:rsid w:val="00600830"/>
    <w:rsid w:val="00603D64"/>
    <w:rsid w:val="00603DA6"/>
    <w:rsid w:val="00604440"/>
    <w:rsid w:val="0060710A"/>
    <w:rsid w:val="006111AC"/>
    <w:rsid w:val="00613FDD"/>
    <w:rsid w:val="00614C64"/>
    <w:rsid w:val="006210FB"/>
    <w:rsid w:val="00621599"/>
    <w:rsid w:val="006249CB"/>
    <w:rsid w:val="006253FE"/>
    <w:rsid w:val="00625580"/>
    <w:rsid w:val="00630612"/>
    <w:rsid w:val="00630ED9"/>
    <w:rsid w:val="00631158"/>
    <w:rsid w:val="00631DD7"/>
    <w:rsid w:val="006320E7"/>
    <w:rsid w:val="0063288D"/>
    <w:rsid w:val="00633965"/>
    <w:rsid w:val="00633E88"/>
    <w:rsid w:val="00635CE2"/>
    <w:rsid w:val="0063670B"/>
    <w:rsid w:val="00641E5C"/>
    <w:rsid w:val="0065077E"/>
    <w:rsid w:val="006532DF"/>
    <w:rsid w:val="00653374"/>
    <w:rsid w:val="006541B5"/>
    <w:rsid w:val="0065454F"/>
    <w:rsid w:val="0065691C"/>
    <w:rsid w:val="00662A66"/>
    <w:rsid w:val="006636CE"/>
    <w:rsid w:val="00664B2E"/>
    <w:rsid w:val="00665736"/>
    <w:rsid w:val="0066633D"/>
    <w:rsid w:val="006678A5"/>
    <w:rsid w:val="00683B9E"/>
    <w:rsid w:val="00684876"/>
    <w:rsid w:val="006859FF"/>
    <w:rsid w:val="006A23E8"/>
    <w:rsid w:val="006A2DC8"/>
    <w:rsid w:val="006A5045"/>
    <w:rsid w:val="006A7C51"/>
    <w:rsid w:val="006B048A"/>
    <w:rsid w:val="006B0636"/>
    <w:rsid w:val="006C16E7"/>
    <w:rsid w:val="006C198B"/>
    <w:rsid w:val="006C28E7"/>
    <w:rsid w:val="006C3E1F"/>
    <w:rsid w:val="006C4B51"/>
    <w:rsid w:val="006C666C"/>
    <w:rsid w:val="006C77DA"/>
    <w:rsid w:val="006D0329"/>
    <w:rsid w:val="006D431C"/>
    <w:rsid w:val="006D7938"/>
    <w:rsid w:val="006D7CC4"/>
    <w:rsid w:val="006E2F7A"/>
    <w:rsid w:val="006F1D2F"/>
    <w:rsid w:val="006F5439"/>
    <w:rsid w:val="006F64BA"/>
    <w:rsid w:val="00701156"/>
    <w:rsid w:val="0070317D"/>
    <w:rsid w:val="00707003"/>
    <w:rsid w:val="00710E0B"/>
    <w:rsid w:val="00711ED8"/>
    <w:rsid w:val="00715289"/>
    <w:rsid w:val="00715A85"/>
    <w:rsid w:val="0071612A"/>
    <w:rsid w:val="00717D1E"/>
    <w:rsid w:val="00717E0D"/>
    <w:rsid w:val="007201E7"/>
    <w:rsid w:val="007233F8"/>
    <w:rsid w:val="007305AC"/>
    <w:rsid w:val="00731065"/>
    <w:rsid w:val="0073611B"/>
    <w:rsid w:val="00737B70"/>
    <w:rsid w:val="00740AA1"/>
    <w:rsid w:val="00740AC1"/>
    <w:rsid w:val="00743F92"/>
    <w:rsid w:val="007440D2"/>
    <w:rsid w:val="00752664"/>
    <w:rsid w:val="007532A6"/>
    <w:rsid w:val="007535F0"/>
    <w:rsid w:val="00756284"/>
    <w:rsid w:val="007577EE"/>
    <w:rsid w:val="007602EA"/>
    <w:rsid w:val="00760731"/>
    <w:rsid w:val="0076372F"/>
    <w:rsid w:val="007641D0"/>
    <w:rsid w:val="00765543"/>
    <w:rsid w:val="00766388"/>
    <w:rsid w:val="007667AD"/>
    <w:rsid w:val="00772E56"/>
    <w:rsid w:val="00774BA8"/>
    <w:rsid w:val="007751E4"/>
    <w:rsid w:val="00775672"/>
    <w:rsid w:val="007776BE"/>
    <w:rsid w:val="007834E7"/>
    <w:rsid w:val="00783B8B"/>
    <w:rsid w:val="00786BC9"/>
    <w:rsid w:val="0079290D"/>
    <w:rsid w:val="007A0306"/>
    <w:rsid w:val="007A1376"/>
    <w:rsid w:val="007A6CBC"/>
    <w:rsid w:val="007B3F1B"/>
    <w:rsid w:val="007B42FF"/>
    <w:rsid w:val="007B4E3B"/>
    <w:rsid w:val="007C18AF"/>
    <w:rsid w:val="007C24DB"/>
    <w:rsid w:val="007C2E67"/>
    <w:rsid w:val="007C3979"/>
    <w:rsid w:val="007C5628"/>
    <w:rsid w:val="007C76BE"/>
    <w:rsid w:val="007D022A"/>
    <w:rsid w:val="007D46EE"/>
    <w:rsid w:val="007D6E0D"/>
    <w:rsid w:val="007E5282"/>
    <w:rsid w:val="007F1746"/>
    <w:rsid w:val="007F24A7"/>
    <w:rsid w:val="007F4370"/>
    <w:rsid w:val="008039DE"/>
    <w:rsid w:val="008062AC"/>
    <w:rsid w:val="00807168"/>
    <w:rsid w:val="008105C5"/>
    <w:rsid w:val="00811DA7"/>
    <w:rsid w:val="008121DA"/>
    <w:rsid w:val="00814C64"/>
    <w:rsid w:val="00816C37"/>
    <w:rsid w:val="0082079B"/>
    <w:rsid w:val="0082272C"/>
    <w:rsid w:val="00823467"/>
    <w:rsid w:val="00823586"/>
    <w:rsid w:val="008237DA"/>
    <w:rsid w:val="00826F95"/>
    <w:rsid w:val="00830AE7"/>
    <w:rsid w:val="008313F5"/>
    <w:rsid w:val="0083319C"/>
    <w:rsid w:val="008349E1"/>
    <w:rsid w:val="008426E6"/>
    <w:rsid w:val="00844DC8"/>
    <w:rsid w:val="0084768A"/>
    <w:rsid w:val="008476F2"/>
    <w:rsid w:val="00854A63"/>
    <w:rsid w:val="00854A79"/>
    <w:rsid w:val="0085772C"/>
    <w:rsid w:val="00860F34"/>
    <w:rsid w:val="0086293F"/>
    <w:rsid w:val="008631BE"/>
    <w:rsid w:val="00865BD8"/>
    <w:rsid w:val="008670DB"/>
    <w:rsid w:val="00871A97"/>
    <w:rsid w:val="008734D3"/>
    <w:rsid w:val="00876C90"/>
    <w:rsid w:val="00877226"/>
    <w:rsid w:val="00877954"/>
    <w:rsid w:val="00877C4D"/>
    <w:rsid w:val="008828A3"/>
    <w:rsid w:val="00882A41"/>
    <w:rsid w:val="00882F13"/>
    <w:rsid w:val="00890A68"/>
    <w:rsid w:val="00896338"/>
    <w:rsid w:val="00897755"/>
    <w:rsid w:val="008A4264"/>
    <w:rsid w:val="008B1052"/>
    <w:rsid w:val="008B1B22"/>
    <w:rsid w:val="008B2A16"/>
    <w:rsid w:val="008B6B8F"/>
    <w:rsid w:val="008C00DE"/>
    <w:rsid w:val="008C1572"/>
    <w:rsid w:val="008C1DED"/>
    <w:rsid w:val="008C2724"/>
    <w:rsid w:val="008C5A0E"/>
    <w:rsid w:val="008C771E"/>
    <w:rsid w:val="008D0A6B"/>
    <w:rsid w:val="008D0C49"/>
    <w:rsid w:val="008D2971"/>
    <w:rsid w:val="008D41EC"/>
    <w:rsid w:val="008D5070"/>
    <w:rsid w:val="008D5529"/>
    <w:rsid w:val="008D5D0C"/>
    <w:rsid w:val="008E05E4"/>
    <w:rsid w:val="008E182A"/>
    <w:rsid w:val="008E46D9"/>
    <w:rsid w:val="008F1E54"/>
    <w:rsid w:val="008F221C"/>
    <w:rsid w:val="008F4219"/>
    <w:rsid w:val="008F5D4F"/>
    <w:rsid w:val="009016C1"/>
    <w:rsid w:val="00902698"/>
    <w:rsid w:val="00903B5A"/>
    <w:rsid w:val="00907105"/>
    <w:rsid w:val="0093264C"/>
    <w:rsid w:val="00932D0E"/>
    <w:rsid w:val="009331A7"/>
    <w:rsid w:val="0093628F"/>
    <w:rsid w:val="009408D7"/>
    <w:rsid w:val="00941C95"/>
    <w:rsid w:val="00942B07"/>
    <w:rsid w:val="0095063A"/>
    <w:rsid w:val="009530E2"/>
    <w:rsid w:val="0095585E"/>
    <w:rsid w:val="00955B76"/>
    <w:rsid w:val="00960DB2"/>
    <w:rsid w:val="00961BBC"/>
    <w:rsid w:val="009640F5"/>
    <w:rsid w:val="00967A14"/>
    <w:rsid w:val="00971C06"/>
    <w:rsid w:val="009723EE"/>
    <w:rsid w:val="00973482"/>
    <w:rsid w:val="009767AE"/>
    <w:rsid w:val="00980E47"/>
    <w:rsid w:val="0098118D"/>
    <w:rsid w:val="00982E56"/>
    <w:rsid w:val="009841EE"/>
    <w:rsid w:val="0098490E"/>
    <w:rsid w:val="0098698E"/>
    <w:rsid w:val="00991D1F"/>
    <w:rsid w:val="00994F11"/>
    <w:rsid w:val="00994F97"/>
    <w:rsid w:val="009A23DC"/>
    <w:rsid w:val="009A601B"/>
    <w:rsid w:val="009A74D8"/>
    <w:rsid w:val="009C1195"/>
    <w:rsid w:val="009C4A98"/>
    <w:rsid w:val="009C7481"/>
    <w:rsid w:val="009D1127"/>
    <w:rsid w:val="009D1F72"/>
    <w:rsid w:val="009D2F0D"/>
    <w:rsid w:val="009D4DE5"/>
    <w:rsid w:val="009D70B8"/>
    <w:rsid w:val="009E27D9"/>
    <w:rsid w:val="009F0E96"/>
    <w:rsid w:val="009F1DD0"/>
    <w:rsid w:val="009F4615"/>
    <w:rsid w:val="009F6012"/>
    <w:rsid w:val="00A002FB"/>
    <w:rsid w:val="00A01000"/>
    <w:rsid w:val="00A10789"/>
    <w:rsid w:val="00A11FB3"/>
    <w:rsid w:val="00A1743F"/>
    <w:rsid w:val="00A17AAE"/>
    <w:rsid w:val="00A2295B"/>
    <w:rsid w:val="00A23E3F"/>
    <w:rsid w:val="00A27316"/>
    <w:rsid w:val="00A34BD5"/>
    <w:rsid w:val="00A36BAA"/>
    <w:rsid w:val="00A43551"/>
    <w:rsid w:val="00A505BD"/>
    <w:rsid w:val="00A5730A"/>
    <w:rsid w:val="00A6026C"/>
    <w:rsid w:val="00A619A3"/>
    <w:rsid w:val="00A6378E"/>
    <w:rsid w:val="00A64D50"/>
    <w:rsid w:val="00A71A30"/>
    <w:rsid w:val="00A720C1"/>
    <w:rsid w:val="00A746E0"/>
    <w:rsid w:val="00A75DA8"/>
    <w:rsid w:val="00A76116"/>
    <w:rsid w:val="00A76FB9"/>
    <w:rsid w:val="00A84308"/>
    <w:rsid w:val="00A84C75"/>
    <w:rsid w:val="00A852FE"/>
    <w:rsid w:val="00A8599D"/>
    <w:rsid w:val="00A8612D"/>
    <w:rsid w:val="00A86BD4"/>
    <w:rsid w:val="00A87A86"/>
    <w:rsid w:val="00A9066A"/>
    <w:rsid w:val="00A92301"/>
    <w:rsid w:val="00A92564"/>
    <w:rsid w:val="00A9652E"/>
    <w:rsid w:val="00A96EAD"/>
    <w:rsid w:val="00A97207"/>
    <w:rsid w:val="00A9793E"/>
    <w:rsid w:val="00A97C51"/>
    <w:rsid w:val="00AA0604"/>
    <w:rsid w:val="00AA14BE"/>
    <w:rsid w:val="00AA4046"/>
    <w:rsid w:val="00AA4584"/>
    <w:rsid w:val="00AA7DE9"/>
    <w:rsid w:val="00AB21D8"/>
    <w:rsid w:val="00AB31A5"/>
    <w:rsid w:val="00AB4510"/>
    <w:rsid w:val="00AB4613"/>
    <w:rsid w:val="00AB5BF9"/>
    <w:rsid w:val="00AC1416"/>
    <w:rsid w:val="00AC2F15"/>
    <w:rsid w:val="00AC5436"/>
    <w:rsid w:val="00AD0CC6"/>
    <w:rsid w:val="00AD40A2"/>
    <w:rsid w:val="00AD4A49"/>
    <w:rsid w:val="00AD64CD"/>
    <w:rsid w:val="00AE0321"/>
    <w:rsid w:val="00AE3E29"/>
    <w:rsid w:val="00AE4BAB"/>
    <w:rsid w:val="00AE521E"/>
    <w:rsid w:val="00AE6F6B"/>
    <w:rsid w:val="00AE7BF6"/>
    <w:rsid w:val="00AF074B"/>
    <w:rsid w:val="00AF5A70"/>
    <w:rsid w:val="00AF6946"/>
    <w:rsid w:val="00AF7006"/>
    <w:rsid w:val="00B00FA8"/>
    <w:rsid w:val="00B01258"/>
    <w:rsid w:val="00B01D89"/>
    <w:rsid w:val="00B02929"/>
    <w:rsid w:val="00B02ABB"/>
    <w:rsid w:val="00B03D5E"/>
    <w:rsid w:val="00B05EE1"/>
    <w:rsid w:val="00B12825"/>
    <w:rsid w:val="00B13461"/>
    <w:rsid w:val="00B14C37"/>
    <w:rsid w:val="00B16D98"/>
    <w:rsid w:val="00B25BD3"/>
    <w:rsid w:val="00B26039"/>
    <w:rsid w:val="00B266EA"/>
    <w:rsid w:val="00B336AD"/>
    <w:rsid w:val="00B34758"/>
    <w:rsid w:val="00B36547"/>
    <w:rsid w:val="00B3658B"/>
    <w:rsid w:val="00B43381"/>
    <w:rsid w:val="00B43DCE"/>
    <w:rsid w:val="00B52E1D"/>
    <w:rsid w:val="00B54A43"/>
    <w:rsid w:val="00B54ACD"/>
    <w:rsid w:val="00B566A7"/>
    <w:rsid w:val="00B567D8"/>
    <w:rsid w:val="00B5764F"/>
    <w:rsid w:val="00B62167"/>
    <w:rsid w:val="00B630D2"/>
    <w:rsid w:val="00B665A7"/>
    <w:rsid w:val="00B67A42"/>
    <w:rsid w:val="00B719E3"/>
    <w:rsid w:val="00B82AEE"/>
    <w:rsid w:val="00B855EB"/>
    <w:rsid w:val="00B8585A"/>
    <w:rsid w:val="00B902BB"/>
    <w:rsid w:val="00B92459"/>
    <w:rsid w:val="00BA4487"/>
    <w:rsid w:val="00BB0BC4"/>
    <w:rsid w:val="00BB7404"/>
    <w:rsid w:val="00BB766E"/>
    <w:rsid w:val="00BB7BDE"/>
    <w:rsid w:val="00BB7C3B"/>
    <w:rsid w:val="00BD14C0"/>
    <w:rsid w:val="00BD347F"/>
    <w:rsid w:val="00BE2CAA"/>
    <w:rsid w:val="00BE4772"/>
    <w:rsid w:val="00BE4798"/>
    <w:rsid w:val="00BE7C02"/>
    <w:rsid w:val="00BF015C"/>
    <w:rsid w:val="00BF2298"/>
    <w:rsid w:val="00BF3FF9"/>
    <w:rsid w:val="00BF6751"/>
    <w:rsid w:val="00C01986"/>
    <w:rsid w:val="00C02B93"/>
    <w:rsid w:val="00C06002"/>
    <w:rsid w:val="00C068CA"/>
    <w:rsid w:val="00C11DE3"/>
    <w:rsid w:val="00C12666"/>
    <w:rsid w:val="00C20021"/>
    <w:rsid w:val="00C21201"/>
    <w:rsid w:val="00C23C86"/>
    <w:rsid w:val="00C25E5D"/>
    <w:rsid w:val="00C274DB"/>
    <w:rsid w:val="00C30A41"/>
    <w:rsid w:val="00C32AC6"/>
    <w:rsid w:val="00C35261"/>
    <w:rsid w:val="00C42D17"/>
    <w:rsid w:val="00C42DD7"/>
    <w:rsid w:val="00C44532"/>
    <w:rsid w:val="00C46807"/>
    <w:rsid w:val="00C52374"/>
    <w:rsid w:val="00C52C76"/>
    <w:rsid w:val="00C533B8"/>
    <w:rsid w:val="00C55A3C"/>
    <w:rsid w:val="00C60208"/>
    <w:rsid w:val="00C634C7"/>
    <w:rsid w:val="00C63D55"/>
    <w:rsid w:val="00C67163"/>
    <w:rsid w:val="00C73A77"/>
    <w:rsid w:val="00C75B1A"/>
    <w:rsid w:val="00C8007B"/>
    <w:rsid w:val="00C82C75"/>
    <w:rsid w:val="00C85A78"/>
    <w:rsid w:val="00C8698B"/>
    <w:rsid w:val="00C92549"/>
    <w:rsid w:val="00C92B37"/>
    <w:rsid w:val="00C943D6"/>
    <w:rsid w:val="00C9567E"/>
    <w:rsid w:val="00CA0078"/>
    <w:rsid w:val="00CA0172"/>
    <w:rsid w:val="00CA6099"/>
    <w:rsid w:val="00CA682E"/>
    <w:rsid w:val="00CB0952"/>
    <w:rsid w:val="00CB356C"/>
    <w:rsid w:val="00CB4706"/>
    <w:rsid w:val="00CB55FC"/>
    <w:rsid w:val="00CB6629"/>
    <w:rsid w:val="00CB7E1D"/>
    <w:rsid w:val="00CC3046"/>
    <w:rsid w:val="00CC3AE6"/>
    <w:rsid w:val="00CC6297"/>
    <w:rsid w:val="00CD2F23"/>
    <w:rsid w:val="00CD3EBB"/>
    <w:rsid w:val="00CD4E68"/>
    <w:rsid w:val="00CD7394"/>
    <w:rsid w:val="00CE1529"/>
    <w:rsid w:val="00CE27D5"/>
    <w:rsid w:val="00CE3450"/>
    <w:rsid w:val="00CE3A4D"/>
    <w:rsid w:val="00CE4974"/>
    <w:rsid w:val="00CF3B10"/>
    <w:rsid w:val="00CF7113"/>
    <w:rsid w:val="00CF7159"/>
    <w:rsid w:val="00CF724B"/>
    <w:rsid w:val="00D00BB9"/>
    <w:rsid w:val="00D00E64"/>
    <w:rsid w:val="00D01A92"/>
    <w:rsid w:val="00D06F7F"/>
    <w:rsid w:val="00D13CD3"/>
    <w:rsid w:val="00D147F9"/>
    <w:rsid w:val="00D15C43"/>
    <w:rsid w:val="00D15D5D"/>
    <w:rsid w:val="00D234F0"/>
    <w:rsid w:val="00D23BB3"/>
    <w:rsid w:val="00D24212"/>
    <w:rsid w:val="00D25BD9"/>
    <w:rsid w:val="00D2605E"/>
    <w:rsid w:val="00D330F4"/>
    <w:rsid w:val="00D36595"/>
    <w:rsid w:val="00D40AF5"/>
    <w:rsid w:val="00D41825"/>
    <w:rsid w:val="00D41E59"/>
    <w:rsid w:val="00D42A6F"/>
    <w:rsid w:val="00D44D73"/>
    <w:rsid w:val="00D54AD6"/>
    <w:rsid w:val="00D5548C"/>
    <w:rsid w:val="00D5652C"/>
    <w:rsid w:val="00D6131C"/>
    <w:rsid w:val="00D615E5"/>
    <w:rsid w:val="00D70571"/>
    <w:rsid w:val="00D7403A"/>
    <w:rsid w:val="00D75D0E"/>
    <w:rsid w:val="00D7652C"/>
    <w:rsid w:val="00D82828"/>
    <w:rsid w:val="00D838DE"/>
    <w:rsid w:val="00D84A67"/>
    <w:rsid w:val="00D90E49"/>
    <w:rsid w:val="00D92715"/>
    <w:rsid w:val="00D939B1"/>
    <w:rsid w:val="00D95C78"/>
    <w:rsid w:val="00DA026F"/>
    <w:rsid w:val="00DA1978"/>
    <w:rsid w:val="00DA72F6"/>
    <w:rsid w:val="00DA748A"/>
    <w:rsid w:val="00DB0129"/>
    <w:rsid w:val="00DB3316"/>
    <w:rsid w:val="00DB3AF4"/>
    <w:rsid w:val="00DB470D"/>
    <w:rsid w:val="00DB6898"/>
    <w:rsid w:val="00DB7767"/>
    <w:rsid w:val="00DC1C8B"/>
    <w:rsid w:val="00DC5B01"/>
    <w:rsid w:val="00DE4709"/>
    <w:rsid w:val="00DE4E9B"/>
    <w:rsid w:val="00DF2808"/>
    <w:rsid w:val="00DF3C36"/>
    <w:rsid w:val="00DF4AD8"/>
    <w:rsid w:val="00DF6185"/>
    <w:rsid w:val="00E048F3"/>
    <w:rsid w:val="00E05947"/>
    <w:rsid w:val="00E05A75"/>
    <w:rsid w:val="00E06150"/>
    <w:rsid w:val="00E0647F"/>
    <w:rsid w:val="00E0670C"/>
    <w:rsid w:val="00E07773"/>
    <w:rsid w:val="00E1007C"/>
    <w:rsid w:val="00E100F9"/>
    <w:rsid w:val="00E14558"/>
    <w:rsid w:val="00E21ADE"/>
    <w:rsid w:val="00E273CB"/>
    <w:rsid w:val="00E347EE"/>
    <w:rsid w:val="00E37F2B"/>
    <w:rsid w:val="00E40B15"/>
    <w:rsid w:val="00E42687"/>
    <w:rsid w:val="00E42F1D"/>
    <w:rsid w:val="00E4691D"/>
    <w:rsid w:val="00E50C9F"/>
    <w:rsid w:val="00E5280D"/>
    <w:rsid w:val="00E52AF3"/>
    <w:rsid w:val="00E53E2F"/>
    <w:rsid w:val="00E57C91"/>
    <w:rsid w:val="00E61057"/>
    <w:rsid w:val="00E629A7"/>
    <w:rsid w:val="00E63618"/>
    <w:rsid w:val="00E65FBA"/>
    <w:rsid w:val="00E662C2"/>
    <w:rsid w:val="00E70E2E"/>
    <w:rsid w:val="00E72203"/>
    <w:rsid w:val="00E72A21"/>
    <w:rsid w:val="00E74A70"/>
    <w:rsid w:val="00E75484"/>
    <w:rsid w:val="00E7692E"/>
    <w:rsid w:val="00E80D85"/>
    <w:rsid w:val="00E81CF6"/>
    <w:rsid w:val="00E82C4B"/>
    <w:rsid w:val="00E83200"/>
    <w:rsid w:val="00E834D7"/>
    <w:rsid w:val="00E90B1F"/>
    <w:rsid w:val="00E919AA"/>
    <w:rsid w:val="00E92549"/>
    <w:rsid w:val="00E92960"/>
    <w:rsid w:val="00E93F40"/>
    <w:rsid w:val="00E976D8"/>
    <w:rsid w:val="00EA6B02"/>
    <w:rsid w:val="00EA7ABB"/>
    <w:rsid w:val="00EA7FA7"/>
    <w:rsid w:val="00EB1910"/>
    <w:rsid w:val="00EB41AF"/>
    <w:rsid w:val="00EB65B3"/>
    <w:rsid w:val="00EC060E"/>
    <w:rsid w:val="00EC10F5"/>
    <w:rsid w:val="00EC3013"/>
    <w:rsid w:val="00EC3AE4"/>
    <w:rsid w:val="00EC532D"/>
    <w:rsid w:val="00EC5EC8"/>
    <w:rsid w:val="00ED1166"/>
    <w:rsid w:val="00ED2B82"/>
    <w:rsid w:val="00ED3F68"/>
    <w:rsid w:val="00ED4102"/>
    <w:rsid w:val="00EE161C"/>
    <w:rsid w:val="00EE1BC2"/>
    <w:rsid w:val="00EE273D"/>
    <w:rsid w:val="00EE33DA"/>
    <w:rsid w:val="00EE5672"/>
    <w:rsid w:val="00EE622C"/>
    <w:rsid w:val="00EE6602"/>
    <w:rsid w:val="00EF0AE3"/>
    <w:rsid w:val="00EF6CEF"/>
    <w:rsid w:val="00EF737D"/>
    <w:rsid w:val="00F00973"/>
    <w:rsid w:val="00F01115"/>
    <w:rsid w:val="00F01205"/>
    <w:rsid w:val="00F061E1"/>
    <w:rsid w:val="00F06F3B"/>
    <w:rsid w:val="00F116C1"/>
    <w:rsid w:val="00F11EF9"/>
    <w:rsid w:val="00F2131D"/>
    <w:rsid w:val="00F21998"/>
    <w:rsid w:val="00F2519A"/>
    <w:rsid w:val="00F32C09"/>
    <w:rsid w:val="00F33AE8"/>
    <w:rsid w:val="00F33D0E"/>
    <w:rsid w:val="00F36BA7"/>
    <w:rsid w:val="00F50DF1"/>
    <w:rsid w:val="00F52365"/>
    <w:rsid w:val="00F52D4F"/>
    <w:rsid w:val="00F56416"/>
    <w:rsid w:val="00F574F5"/>
    <w:rsid w:val="00F57DB1"/>
    <w:rsid w:val="00F65378"/>
    <w:rsid w:val="00F7423F"/>
    <w:rsid w:val="00F7427F"/>
    <w:rsid w:val="00F75584"/>
    <w:rsid w:val="00F77808"/>
    <w:rsid w:val="00F77CF1"/>
    <w:rsid w:val="00F81BA1"/>
    <w:rsid w:val="00F82456"/>
    <w:rsid w:val="00F82ED0"/>
    <w:rsid w:val="00F85A83"/>
    <w:rsid w:val="00F86FC6"/>
    <w:rsid w:val="00F87858"/>
    <w:rsid w:val="00F87C67"/>
    <w:rsid w:val="00F9208F"/>
    <w:rsid w:val="00F952D0"/>
    <w:rsid w:val="00F95E5A"/>
    <w:rsid w:val="00FA3938"/>
    <w:rsid w:val="00FA5D6D"/>
    <w:rsid w:val="00FA5FD6"/>
    <w:rsid w:val="00FA6612"/>
    <w:rsid w:val="00FA6869"/>
    <w:rsid w:val="00FA6900"/>
    <w:rsid w:val="00FB2972"/>
    <w:rsid w:val="00FB684B"/>
    <w:rsid w:val="00FB7CBF"/>
    <w:rsid w:val="00FC0C37"/>
    <w:rsid w:val="00FC1060"/>
    <w:rsid w:val="00FC18F5"/>
    <w:rsid w:val="00FC42A2"/>
    <w:rsid w:val="00FD0113"/>
    <w:rsid w:val="00FE36DF"/>
    <w:rsid w:val="00FE37FA"/>
    <w:rsid w:val="00FE3F55"/>
    <w:rsid w:val="00FE46CE"/>
    <w:rsid w:val="00FE5C7A"/>
    <w:rsid w:val="00FE5DE4"/>
    <w:rsid w:val="00FF07F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11E05875"/>
  <w15:docId w15:val="{B22ED5BD-19DA-449A-8557-FE3A274A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rFonts w:eastAsia="Calibri"/>
      <w:sz w:val="20"/>
    </w:rPr>
  </w:style>
  <w:style w:type="character" w:customStyle="1" w:styleId="CommentTextChar">
    <w:name w:val="Comment Text Char"/>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styleId="NormalWeb">
    <w:name w:val="Normal (Web)"/>
    <w:basedOn w:val="Normal"/>
    <w:uiPriority w:val="99"/>
    <w:unhideWhenUsed/>
    <w:rsid w:val="006541B5"/>
    <w:pPr>
      <w:spacing w:after="0"/>
      <w:ind w:firstLine="0"/>
      <w:jc w:val="left"/>
    </w:pPr>
    <w:rPr>
      <w:rFonts w:eastAsiaTheme="minorHAnsi"/>
      <w:szCs w:val="24"/>
      <w:lang w:eastAsia="lv-LV"/>
    </w:rPr>
  </w:style>
  <w:style w:type="paragraph" w:customStyle="1" w:styleId="naislab">
    <w:name w:val="naislab"/>
    <w:basedOn w:val="Normal"/>
    <w:rsid w:val="006541B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980E4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7532A6"/>
    <w:pPr>
      <w:spacing w:before="100" w:beforeAutospacing="1" w:after="100" w:afterAutospacing="1"/>
      <w:ind w:firstLine="0"/>
      <w:jc w:val="left"/>
    </w:pPr>
    <w:rPr>
      <w:szCs w:val="24"/>
      <w:lang w:eastAsia="lv-LV"/>
    </w:rPr>
  </w:style>
  <w:style w:type="character" w:customStyle="1" w:styleId="cf01">
    <w:name w:val="cf01"/>
    <w:basedOn w:val="DefaultParagraphFont"/>
    <w:rsid w:val="007532A6"/>
    <w:rPr>
      <w:rFonts w:ascii="Segoe UI" w:hAnsi="Segoe UI" w:cs="Segoe UI" w:hint="default"/>
      <w:color w:val="0000FF"/>
      <w:sz w:val="18"/>
      <w:szCs w:val="18"/>
    </w:rPr>
  </w:style>
  <w:style w:type="character" w:customStyle="1" w:styleId="cf11">
    <w:name w:val="cf11"/>
    <w:basedOn w:val="DefaultParagraphFont"/>
    <w:rsid w:val="007532A6"/>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39550643343374"/>
          <c:y val="6.0185185185185182E-2"/>
          <c:w val="0.86417362182864288"/>
          <c:h val="0.68971274424030327"/>
        </c:manualLayout>
      </c:layout>
      <c:barChart>
        <c:barDir val="col"/>
        <c:grouping val="clustered"/>
        <c:varyColors val="0"/>
        <c:ser>
          <c:idx val="0"/>
          <c:order val="0"/>
          <c:tx>
            <c:v>Valsts pamatfunkciju īstenošana</c:v>
          </c:tx>
          <c:spPr>
            <a:solidFill>
              <a:srgbClr val="9BBB59"/>
            </a:solidFill>
            <a:ln w="9525" cap="flat" cmpd="sng" algn="ctr">
              <a:noFill/>
              <a:prstDash val="solid"/>
            </a:ln>
            <a:effectLst>
              <a:outerShdw blurRad="50800" dist="38100" dir="2700000" algn="tl" rotWithShape="0">
                <a:prstClr val="black">
                  <a:alpha val="40000"/>
                </a:prstClr>
              </a:outerShdw>
            </a:effectLst>
          </c:spPr>
          <c:invertIfNegative val="0"/>
          <c:dPt>
            <c:idx val="4"/>
            <c:invertIfNegative val="0"/>
            <c:bubble3D val="0"/>
            <c:extLst>
              <c:ext xmlns:c16="http://schemas.microsoft.com/office/drawing/2014/chart" uri="{C3380CC4-5D6E-409C-BE32-E72D297353CC}">
                <c16:uniqueId val="{00000000-E3F4-444D-B3A7-6EAB03D9BAF9}"/>
              </c:ext>
            </c:extLst>
          </c:dPt>
          <c:dLbls>
            <c:spPr>
              <a:solidFill>
                <a:schemeClr val="bg1"/>
              </a:solidFill>
              <a:ln w="6350">
                <a:solidFill>
                  <a:schemeClr val="tx1"/>
                </a:solidFill>
              </a:ln>
              <a:effectLst/>
            </c:spPr>
            <c:txPr>
              <a:bodyPr/>
              <a:lstStyle/>
              <a:p>
                <a:pPr algn="ctr">
                  <a:defRPr sz="1000" b="1"/>
                </a:pPr>
                <a:endParaRPr lang="lv-LV"/>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Sheet1!$B$4:$F$4</c:f>
              <c:strCache>
                <c:ptCount val="5"/>
                <c:pt idx="0">
                  <c:v>2024. gads 
(izpilde)</c:v>
                </c:pt>
                <c:pt idx="1">
                  <c:v>2025. gada
plāns</c:v>
                </c:pt>
                <c:pt idx="2">
                  <c:v>2026. gada 
projekts</c:v>
                </c:pt>
                <c:pt idx="3">
                  <c:v>2027. gada 
prognoze</c:v>
                </c:pt>
                <c:pt idx="4">
                  <c:v>2028. gada 
prognoze</c:v>
                </c:pt>
              </c:strCache>
            </c:strRef>
          </c:cat>
          <c:val>
            <c:numRef>
              <c:f>Sheet1!$B$5:$F$5</c:f>
              <c:numCache>
                <c:formatCode>#,##0</c:formatCode>
                <c:ptCount val="5"/>
                <c:pt idx="0">
                  <c:v>7809995</c:v>
                </c:pt>
                <c:pt idx="1">
                  <c:v>8348528</c:v>
                </c:pt>
                <c:pt idx="2">
                  <c:v>8266300</c:v>
                </c:pt>
                <c:pt idx="3">
                  <c:v>8061762</c:v>
                </c:pt>
                <c:pt idx="4">
                  <c:v>8043832</c:v>
                </c:pt>
              </c:numCache>
            </c:numRef>
          </c:val>
          <c:extLst>
            <c:ext xmlns:c16="http://schemas.microsoft.com/office/drawing/2014/chart" uri="{C3380CC4-5D6E-409C-BE32-E72D297353CC}">
              <c16:uniqueId val="{00000001-E3F4-444D-B3A7-6EAB03D9BAF9}"/>
            </c:ext>
          </c:extLst>
        </c:ser>
        <c:dLbls>
          <c:showLegendKey val="0"/>
          <c:showVal val="0"/>
          <c:showCatName val="0"/>
          <c:showSerName val="0"/>
          <c:showPercent val="0"/>
          <c:showBubbleSize val="0"/>
        </c:dLbls>
        <c:gapWidth val="67"/>
        <c:overlap val="-24"/>
        <c:axId val="310635536"/>
        <c:axId val="310634448"/>
      </c:barChart>
      <c:valAx>
        <c:axId val="310634448"/>
        <c:scaling>
          <c:orientation val="minMax"/>
        </c:scaling>
        <c:delete val="0"/>
        <c:axPos val="l"/>
        <c:majorGridlines>
          <c:spPr>
            <a:ln w="9528" cap="flat">
              <a:solidFill>
                <a:srgbClr val="D9D9D9"/>
              </a:solidFill>
              <a:prstDash val="solid"/>
              <a:round/>
            </a:ln>
          </c:spPr>
        </c:majorGridlines>
        <c:numFmt formatCode="#,##0" sourceLinked="1"/>
        <c:majorTickMark val="none"/>
        <c:minorTickMark val="none"/>
        <c:tickLblPos val="nextTo"/>
        <c:spPr>
          <a:noFill/>
          <a:ln>
            <a:noFill/>
          </a:ln>
        </c:spPr>
        <c:crossAx val="310635536"/>
        <c:crosses val="autoZero"/>
        <c:crossBetween val="between"/>
        <c:majorUnit val="200000"/>
      </c:valAx>
      <c:catAx>
        <c:axId val="310635536"/>
        <c:scaling>
          <c:orientation val="minMax"/>
        </c:scaling>
        <c:delete val="0"/>
        <c:axPos val="b"/>
        <c:numFmt formatCode="General" sourceLinked="1"/>
        <c:majorTickMark val="none"/>
        <c:minorTickMark val="none"/>
        <c:tickLblPos val="nextTo"/>
        <c:spPr>
          <a:noFill/>
          <a:ln w="12701" cap="flat">
            <a:solidFill>
              <a:srgbClr val="D9D9D9"/>
            </a:solidFill>
            <a:prstDash val="solid"/>
            <a:round/>
          </a:ln>
        </c:spPr>
        <c:crossAx val="310634448"/>
        <c:crosses val="autoZero"/>
        <c:auto val="1"/>
        <c:lblAlgn val="ctr"/>
        <c:lblOffset val="100"/>
        <c:noMultiLvlLbl val="0"/>
      </c:catAx>
      <c:spPr>
        <a:noFill/>
        <a:ln>
          <a:noFill/>
        </a:ln>
      </c:spPr>
    </c:plotArea>
    <c:legend>
      <c:legendPos val="b"/>
      <c:overlay val="0"/>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en-US" sz="900" b="0" i="0" u="none" strike="noStrike" kern="1200" baseline="0">
          <a:solidFill>
            <a:sysClr val="windowText" lastClr="000000"/>
          </a:solidFill>
          <a:latin typeface="Times New Roman" pitchFamily="18"/>
        </a:defRPr>
      </a:pPr>
      <a:endParaRPr lang="lv-LV"/>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824335" y="302"/>
          <a:ext cx="1837729" cy="110263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Revīziju veikšana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46698">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19248" y="674"/>
          <a:ext cx="2247903" cy="919400"/>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Revīziju veikšana</a:t>
          </a:r>
        </a:p>
      </dsp:txBody>
      <dsp:txXfrm>
        <a:off x="1619248" y="674"/>
        <a:ext cx="2247903" cy="91940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568B-F65F-4077-ABF5-9A08947AFDE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344</TotalTime>
  <Pages>4</Pages>
  <Words>5930</Words>
  <Characters>3381</Characters>
  <Application>Microsoft Office Word</Application>
  <DocSecurity>0</DocSecurity>
  <Lines>28</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Manager/>
  <Company>Finanšu ministrija</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cp:keywords/>
  <cp:lastModifiedBy>Zane Barkovska</cp:lastModifiedBy>
  <cp:revision>66</cp:revision>
  <cp:lastPrinted>2016-09-28T11:09:00Z</cp:lastPrinted>
  <dcterms:created xsi:type="dcterms:W3CDTF">2019-10-04T05:08:00Z</dcterms:created>
  <dcterms:modified xsi:type="dcterms:W3CDTF">2025-10-13T08:47:00Z</dcterms:modified>
</cp:coreProperties>
</file>