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25A62" w14:textId="75A648CF" w:rsidR="00700AAB" w:rsidRDefault="00540359" w:rsidP="00B660BE">
      <w:pPr>
        <w:pStyle w:val="H2"/>
        <w:spacing w:after="480"/>
      </w:pPr>
      <w:r w:rsidRPr="00C0538E">
        <w:t xml:space="preserve">5.2. </w:t>
      </w:r>
      <w:bookmarkStart w:id="0" w:name="_Hlk84663287"/>
      <w:r w:rsidR="0059114E" w:rsidRPr="0059114E">
        <w:t>Eiropas Savienības politiku instrumentu un citu ārvalstu finanšu palīdzības līdzfinansēto projektu plānošana valsts budžetā</w:t>
      </w:r>
      <w:bookmarkEnd w:id="0"/>
    </w:p>
    <w:p w14:paraId="61553585" w14:textId="77777777" w:rsidR="00DB6CE3" w:rsidRPr="007215F2" w:rsidRDefault="00DB6CE3" w:rsidP="00DB6CE3">
      <w:pPr>
        <w:spacing w:before="120"/>
        <w:ind w:firstLine="720"/>
        <w:rPr>
          <w:bCs/>
          <w:szCs w:val="24"/>
        </w:rPr>
      </w:pPr>
      <w:r>
        <w:rPr>
          <w:bCs/>
          <w:szCs w:val="24"/>
        </w:rPr>
        <w:t>ES</w:t>
      </w:r>
      <w:r w:rsidRPr="007215F2">
        <w:rPr>
          <w:bCs/>
          <w:szCs w:val="24"/>
        </w:rPr>
        <w:t xml:space="preserve"> </w:t>
      </w:r>
      <w:r>
        <w:rPr>
          <w:bCs/>
          <w:szCs w:val="24"/>
        </w:rPr>
        <w:t>fondu</w:t>
      </w:r>
      <w:r w:rsidRPr="007215F2">
        <w:rPr>
          <w:bCs/>
          <w:szCs w:val="24"/>
        </w:rPr>
        <w:t xml:space="preserve"> un citu ārvalstu finanšu palīdzības</w:t>
      </w:r>
      <w:r w:rsidRPr="007215F2">
        <w:rPr>
          <w:b/>
          <w:bCs/>
          <w:szCs w:val="24"/>
        </w:rPr>
        <w:t xml:space="preserve"> </w:t>
      </w:r>
      <w:r w:rsidRPr="007215F2">
        <w:rPr>
          <w:szCs w:val="24"/>
        </w:rPr>
        <w:t>finansējums šobrīd ir viens no būtiskākajiem investīciju avotiem Latvijas tautsaimniecībā, stimulējot ekonomisko izaugsmi un nodrošinot iepriekš noteikto vajadzību un tautsaimniecības strukturālo izaicinājumu rezultatīvu un sekmīgu risināšanu. Šī</w:t>
      </w:r>
      <w:r w:rsidRPr="007215F2">
        <w:rPr>
          <w:b/>
          <w:szCs w:val="24"/>
        </w:rPr>
        <w:t xml:space="preserve"> </w:t>
      </w:r>
      <w:r w:rsidRPr="007215F2">
        <w:rPr>
          <w:szCs w:val="24"/>
        </w:rPr>
        <w:t>finansējuma izmantošanas mērķi un apjomi konkrētās jomās ir apstiprināti plānošanas dokumentos, un to izmantošanas kārtībai ir izstrādāts tiesiskais regulējums</w:t>
      </w:r>
      <w:r>
        <w:rPr>
          <w:szCs w:val="24"/>
        </w:rPr>
        <w:t>.</w:t>
      </w:r>
      <w:r w:rsidRPr="007215F2">
        <w:rPr>
          <w:szCs w:val="24"/>
          <w:vertAlign w:val="superscript"/>
        </w:rPr>
        <w:footnoteReference w:id="1"/>
      </w:r>
    </w:p>
    <w:p w14:paraId="1CF3155F" w14:textId="67BB46B6" w:rsidR="00DB6CE3" w:rsidRDefault="00DB6CE3" w:rsidP="00DB6CE3">
      <w:pPr>
        <w:spacing w:before="120"/>
        <w:ind w:firstLine="720"/>
        <w:rPr>
          <w:szCs w:val="24"/>
        </w:rPr>
      </w:pPr>
      <w:r w:rsidRPr="00F8278D">
        <w:rPr>
          <w:b/>
          <w:szCs w:val="24"/>
        </w:rPr>
        <w:t>Eiropas Savienības kohēzijas politikas programma 2021.</w:t>
      </w:r>
      <w:r>
        <w:rPr>
          <w:b/>
          <w:szCs w:val="24"/>
        </w:rPr>
        <w:t> </w:t>
      </w:r>
      <w:r w:rsidRPr="00F8278D">
        <w:rPr>
          <w:b/>
          <w:szCs w:val="24"/>
        </w:rPr>
        <w:t>–</w:t>
      </w:r>
      <w:r>
        <w:rPr>
          <w:b/>
          <w:szCs w:val="24"/>
        </w:rPr>
        <w:t> </w:t>
      </w:r>
      <w:r w:rsidRPr="00F8278D">
        <w:rPr>
          <w:b/>
          <w:szCs w:val="24"/>
        </w:rPr>
        <w:t>2027.</w:t>
      </w:r>
      <w:r>
        <w:rPr>
          <w:b/>
          <w:szCs w:val="24"/>
        </w:rPr>
        <w:t> </w:t>
      </w:r>
      <w:r w:rsidRPr="00F8278D">
        <w:rPr>
          <w:b/>
          <w:szCs w:val="24"/>
        </w:rPr>
        <w:t>gadam</w:t>
      </w:r>
      <w:r w:rsidRPr="007215F2">
        <w:rPr>
          <w:b/>
          <w:szCs w:val="24"/>
          <w:vertAlign w:val="superscript"/>
        </w:rPr>
        <w:footnoteReference w:id="2"/>
      </w:r>
      <w:r w:rsidRPr="007215F2">
        <w:rPr>
          <w:b/>
          <w:szCs w:val="24"/>
        </w:rPr>
        <w:t xml:space="preserve"> </w:t>
      </w:r>
      <w:r w:rsidRPr="007215F2">
        <w:rPr>
          <w:szCs w:val="24"/>
        </w:rPr>
        <w:t>paredz 4,</w:t>
      </w:r>
      <w:r>
        <w:rPr>
          <w:szCs w:val="24"/>
        </w:rPr>
        <w:t>40</w:t>
      </w:r>
      <w:r w:rsidRPr="007215F2">
        <w:rPr>
          <w:szCs w:val="24"/>
        </w:rPr>
        <w:t xml:space="preserve"> mljrd. </w:t>
      </w:r>
      <w:proofErr w:type="spellStart"/>
      <w:r w:rsidRPr="007215F2">
        <w:rPr>
          <w:i/>
          <w:szCs w:val="24"/>
        </w:rPr>
        <w:t>euro</w:t>
      </w:r>
      <w:proofErr w:type="spellEnd"/>
      <w:r w:rsidRPr="007215F2">
        <w:rPr>
          <w:szCs w:val="24"/>
        </w:rPr>
        <w:t xml:space="preserve"> ieguldījum</w:t>
      </w:r>
      <w:r>
        <w:rPr>
          <w:szCs w:val="24"/>
        </w:rPr>
        <w:t xml:space="preserve">us (t.sk. nesadalītais elastības finansējums, kas būs pieejams pēc </w:t>
      </w:r>
      <w:proofErr w:type="spellStart"/>
      <w:r>
        <w:rPr>
          <w:szCs w:val="24"/>
        </w:rPr>
        <w:t>vidusposma</w:t>
      </w:r>
      <w:proofErr w:type="spellEnd"/>
      <w:r>
        <w:rPr>
          <w:szCs w:val="24"/>
        </w:rPr>
        <w:t xml:space="preserve"> izvērtējuma 2025. gadā – attiecīgi programmas grozījumi 2025. gada </w:t>
      </w:r>
      <w:r w:rsidR="00F51BF3">
        <w:rPr>
          <w:szCs w:val="24"/>
        </w:rPr>
        <w:t>7</w:t>
      </w:r>
      <w:r>
        <w:rPr>
          <w:szCs w:val="24"/>
        </w:rPr>
        <w:t>.</w:t>
      </w:r>
      <w:r w:rsidR="00D61236">
        <w:rPr>
          <w:szCs w:val="24"/>
        </w:rPr>
        <w:t xml:space="preserve"> </w:t>
      </w:r>
      <w:r>
        <w:rPr>
          <w:szCs w:val="24"/>
        </w:rPr>
        <w:t xml:space="preserve">oktobrī </w:t>
      </w:r>
      <w:r w:rsidR="00F51BF3">
        <w:rPr>
          <w:szCs w:val="24"/>
        </w:rPr>
        <w:t xml:space="preserve">pieņemti </w:t>
      </w:r>
      <w:r>
        <w:rPr>
          <w:szCs w:val="24"/>
        </w:rPr>
        <w:t>Ministru kabinetā)</w:t>
      </w:r>
      <w:r w:rsidRPr="007215F2">
        <w:rPr>
          <w:szCs w:val="24"/>
        </w:rPr>
        <w:t xml:space="preserve">. </w:t>
      </w:r>
      <w:r>
        <w:rPr>
          <w:szCs w:val="24"/>
        </w:rPr>
        <w:t>P</w:t>
      </w:r>
      <w:r w:rsidRPr="007215F2">
        <w:rPr>
          <w:szCs w:val="24"/>
        </w:rPr>
        <w:t xml:space="preserve">rogramma nosaka Kohēzijas politikas fondu investīciju principus saskaņā ar </w:t>
      </w:r>
      <w:r>
        <w:rPr>
          <w:szCs w:val="24"/>
        </w:rPr>
        <w:t>NAP</w:t>
      </w:r>
      <w:r w:rsidRPr="007215F2">
        <w:rPr>
          <w:szCs w:val="24"/>
        </w:rPr>
        <w:t>, identificējot nozares un tautsaimniecības vajadzības ar vislielāko nepieciešamo atbalstu, kā arī nosakot sasniedzamos rezultātus nākamajiem septiņiem gadiem.</w:t>
      </w:r>
      <w:r w:rsidRPr="007215F2">
        <w:rPr>
          <w:szCs w:val="24"/>
          <w:vertAlign w:val="superscript"/>
        </w:rPr>
        <w:footnoteReference w:id="3"/>
      </w:r>
    </w:p>
    <w:p w14:paraId="3487A020" w14:textId="77777777" w:rsidR="00DB6CE3" w:rsidRDefault="00DB6CE3" w:rsidP="00DB6CE3">
      <w:pPr>
        <w:spacing w:before="120"/>
        <w:ind w:firstLine="720"/>
        <w:rPr>
          <w:szCs w:val="24"/>
        </w:rPr>
      </w:pPr>
      <w:r>
        <w:rPr>
          <w:szCs w:val="24"/>
        </w:rPr>
        <w:t xml:space="preserve">2026. gadā turpināsies palielināties </w:t>
      </w:r>
      <w:r w:rsidRPr="007215F2">
        <w:rPr>
          <w:szCs w:val="24"/>
        </w:rPr>
        <w:t xml:space="preserve">ES daudzgadu budžeta </w:t>
      </w:r>
      <w:r>
        <w:rPr>
          <w:szCs w:val="24"/>
        </w:rPr>
        <w:t>praktisku investīciju ieplūšanu tautsaimniecībā – ir paredzēt</w:t>
      </w:r>
      <w:bookmarkStart w:id="1" w:name="_Hlk84848483"/>
      <w:r>
        <w:rPr>
          <w:szCs w:val="24"/>
        </w:rPr>
        <w:t xml:space="preserve">i izdevumi 714,0 </w:t>
      </w:r>
      <w:bookmarkEnd w:id="1"/>
      <w:r w:rsidRPr="00B068A3">
        <w:rPr>
          <w:szCs w:val="24"/>
        </w:rPr>
        <w:t>milj.</w:t>
      </w:r>
      <w:r>
        <w:rPr>
          <w:szCs w:val="24"/>
        </w:rPr>
        <w:t xml:space="preserve"> </w:t>
      </w:r>
      <w:proofErr w:type="spellStart"/>
      <w:r w:rsidRPr="00B068A3">
        <w:rPr>
          <w:i/>
          <w:szCs w:val="24"/>
        </w:rPr>
        <w:t>euro</w:t>
      </w:r>
      <w:proofErr w:type="spellEnd"/>
      <w:r>
        <w:rPr>
          <w:szCs w:val="24"/>
        </w:rPr>
        <w:t xml:space="preserve"> šīs programmas ietvaros starp sešiem dažādiem politikas mērķiem, no kuriem apjomīgākās investīcijas tiek prognozētas šādiem mērķiem:</w:t>
      </w:r>
    </w:p>
    <w:p w14:paraId="5216B175" w14:textId="77777777" w:rsidR="00DB6CE3" w:rsidRPr="00BE655E" w:rsidRDefault="00DB6CE3" w:rsidP="00B660BE">
      <w:pPr>
        <w:pStyle w:val="ListParagraph"/>
        <w:numPr>
          <w:ilvl w:val="0"/>
          <w:numId w:val="9"/>
        </w:numPr>
        <w:spacing w:before="120"/>
        <w:ind w:left="1077" w:hanging="357"/>
        <w:contextualSpacing w:val="0"/>
        <w:rPr>
          <w:szCs w:val="24"/>
        </w:rPr>
      </w:pPr>
      <w:r>
        <w:rPr>
          <w:szCs w:val="24"/>
        </w:rPr>
        <w:t>sociālāka un iekļaujošāka Eiropa, īstenojot Eiropas sociālo tiesību pīlāru</w:t>
      </w:r>
      <w:r w:rsidRPr="00BE655E">
        <w:rPr>
          <w:szCs w:val="24"/>
        </w:rPr>
        <w:t xml:space="preserve">; </w:t>
      </w:r>
    </w:p>
    <w:p w14:paraId="4BA2BA6F" w14:textId="77777777" w:rsidR="00DB6CE3" w:rsidRPr="00BE655E" w:rsidRDefault="00DB6CE3" w:rsidP="00DB6CE3">
      <w:pPr>
        <w:pStyle w:val="ListParagraph"/>
        <w:numPr>
          <w:ilvl w:val="0"/>
          <w:numId w:val="9"/>
        </w:numPr>
        <w:spacing w:before="120"/>
        <w:ind w:left="1077" w:hanging="357"/>
        <w:contextualSpacing w:val="0"/>
        <w:rPr>
          <w:szCs w:val="24"/>
        </w:rPr>
      </w:pPr>
      <w:r>
        <w:rPr>
          <w:szCs w:val="24"/>
        </w:rPr>
        <w:t xml:space="preserve">zaļāka un noturīgāka Eiropa ar zemām oglekļa emisijām, kurā notiek pāreja uz </w:t>
      </w:r>
      <w:proofErr w:type="spellStart"/>
      <w:r>
        <w:rPr>
          <w:szCs w:val="24"/>
        </w:rPr>
        <w:t>bezoglekļa</w:t>
      </w:r>
      <w:proofErr w:type="spellEnd"/>
      <w:r>
        <w:rPr>
          <w:szCs w:val="24"/>
        </w:rPr>
        <w:t xml:space="preserve"> ekonomiku neto izteiksmē, veicinot taisnīgu pārkārtošanos uz tīru enerģiju, “zaļās” un “zilās” investīcijas, aprites ekonomiku, klimata pārmaiņu mazināšanu un pielāgošanos tām, risku novēršanu un pārvaldību un ilgtspējīgu mobilitāti pilsētvidēs</w:t>
      </w:r>
      <w:r w:rsidRPr="00BE655E">
        <w:rPr>
          <w:szCs w:val="24"/>
        </w:rPr>
        <w:t>;</w:t>
      </w:r>
    </w:p>
    <w:p w14:paraId="3CD70180" w14:textId="77777777" w:rsidR="00DB6CE3" w:rsidRPr="00BE655E" w:rsidRDefault="00DB6CE3" w:rsidP="00DB6CE3">
      <w:pPr>
        <w:pStyle w:val="ListParagraph"/>
        <w:numPr>
          <w:ilvl w:val="0"/>
          <w:numId w:val="9"/>
        </w:numPr>
        <w:spacing w:before="120"/>
        <w:ind w:left="1077" w:hanging="357"/>
        <w:contextualSpacing w:val="0"/>
        <w:rPr>
          <w:szCs w:val="24"/>
        </w:rPr>
      </w:pPr>
      <w:r>
        <w:rPr>
          <w:szCs w:val="24"/>
        </w:rPr>
        <w:t>ciešāk savienota Eiropa, uzlabojot mobilitāti</w:t>
      </w:r>
      <w:r w:rsidRPr="00BE655E">
        <w:rPr>
          <w:szCs w:val="24"/>
        </w:rPr>
        <w:t xml:space="preserve">; </w:t>
      </w:r>
    </w:p>
    <w:p w14:paraId="1F6168CA" w14:textId="77777777" w:rsidR="00DB6CE3" w:rsidRPr="00BE655E" w:rsidRDefault="00DB6CE3" w:rsidP="00DB6CE3">
      <w:pPr>
        <w:pStyle w:val="ListParagraph"/>
        <w:numPr>
          <w:ilvl w:val="0"/>
          <w:numId w:val="9"/>
        </w:numPr>
        <w:spacing w:before="120"/>
        <w:ind w:left="1077" w:hanging="357"/>
        <w:contextualSpacing w:val="0"/>
        <w:rPr>
          <w:szCs w:val="24"/>
        </w:rPr>
      </w:pPr>
      <w:r>
        <w:rPr>
          <w:szCs w:val="24"/>
        </w:rPr>
        <w:t>konkurētspējīgāka un viedāka Eiropa, veicinot inovatīvas un viedas ekonomiskās pārmaiņas un reģionālo IKT savienojamību</w:t>
      </w:r>
      <w:r w:rsidRPr="00BE655E">
        <w:rPr>
          <w:szCs w:val="24"/>
        </w:rPr>
        <w:t>.</w:t>
      </w:r>
    </w:p>
    <w:p w14:paraId="76FDC653" w14:textId="77777777" w:rsidR="00DB6CE3" w:rsidRPr="00F14969" w:rsidRDefault="00DB6CE3" w:rsidP="00B660BE">
      <w:pPr>
        <w:spacing w:before="120"/>
        <w:ind w:firstLine="720"/>
        <w:rPr>
          <w:szCs w:val="24"/>
        </w:rPr>
      </w:pPr>
      <w:r w:rsidRPr="007215F2">
        <w:rPr>
          <w:szCs w:val="24"/>
        </w:rPr>
        <w:t>Lai izmantotu ES fondu finansējumu pilnā apmērā, ikgadēji tiek izstrādātas atmaksu prognozes projektu ieviesējiem, sekojot līdzi maksājumu pieprasījumu gada izpildei pret ieviesēju sniegtajiem plāniem</w:t>
      </w:r>
      <w:r>
        <w:rPr>
          <w:szCs w:val="24"/>
        </w:rPr>
        <w:t>.</w:t>
      </w:r>
      <w:r w:rsidRPr="007215F2">
        <w:rPr>
          <w:szCs w:val="24"/>
          <w:vertAlign w:val="superscript"/>
        </w:rPr>
        <w:footnoteReference w:id="4"/>
      </w:r>
      <w:r>
        <w:rPr>
          <w:szCs w:val="24"/>
        </w:rPr>
        <w:t xml:space="preserve"> Līdz 2025. gada septembra beigām noslēgti projektu īstenošanas līgumi par 2,4 mljrd. </w:t>
      </w:r>
      <w:proofErr w:type="spellStart"/>
      <w:r>
        <w:rPr>
          <w:i/>
          <w:szCs w:val="24"/>
        </w:rPr>
        <w:t>euro</w:t>
      </w:r>
      <w:proofErr w:type="spellEnd"/>
      <w:r>
        <w:rPr>
          <w:i/>
          <w:szCs w:val="24"/>
        </w:rPr>
        <w:t xml:space="preserve"> </w:t>
      </w:r>
      <w:r w:rsidRPr="002649F1">
        <w:rPr>
          <w:iCs/>
          <w:szCs w:val="24"/>
        </w:rPr>
        <w:t xml:space="preserve">– 1,1 </w:t>
      </w:r>
      <w:proofErr w:type="spellStart"/>
      <w:r w:rsidRPr="002649F1">
        <w:rPr>
          <w:iCs/>
          <w:szCs w:val="24"/>
        </w:rPr>
        <w:t>mljrd</w:t>
      </w:r>
      <w:proofErr w:type="spellEnd"/>
      <w:r w:rsidRPr="002649F1">
        <w:rPr>
          <w:iCs/>
          <w:szCs w:val="24"/>
        </w:rPr>
        <w:t xml:space="preserve"> </w:t>
      </w:r>
      <w:proofErr w:type="spellStart"/>
      <w:r w:rsidRPr="002649F1">
        <w:rPr>
          <w:i/>
          <w:szCs w:val="24"/>
        </w:rPr>
        <w:t>euro</w:t>
      </w:r>
      <w:proofErr w:type="spellEnd"/>
      <w:r w:rsidRPr="002649F1">
        <w:rPr>
          <w:iCs/>
          <w:szCs w:val="24"/>
        </w:rPr>
        <w:t xml:space="preserve"> </w:t>
      </w:r>
      <w:r>
        <w:rPr>
          <w:iCs/>
          <w:szCs w:val="24"/>
        </w:rPr>
        <w:t xml:space="preserve">tieši </w:t>
      </w:r>
      <w:r w:rsidRPr="002649F1">
        <w:rPr>
          <w:iCs/>
          <w:szCs w:val="24"/>
        </w:rPr>
        <w:t>2025. gada deviņos mēnešos</w:t>
      </w:r>
      <w:r>
        <w:rPr>
          <w:iCs/>
          <w:szCs w:val="24"/>
        </w:rPr>
        <w:t>, liecinot par ievērojamu investīciju tempa kāpumu, salīdzinot ar plānošanas perioda sākuma gadiem</w:t>
      </w:r>
      <w:r w:rsidRPr="002649F1">
        <w:rPr>
          <w:iCs/>
          <w:szCs w:val="24"/>
        </w:rPr>
        <w:t>.</w:t>
      </w:r>
      <w:r>
        <w:rPr>
          <w:szCs w:val="24"/>
        </w:rPr>
        <w:t xml:space="preserve"> Investīciju savlaicīga realizēšana ir būtiska, lai Latvija kā dalībvalsts izpildītu EK </w:t>
      </w:r>
      <w:r>
        <w:rPr>
          <w:szCs w:val="24"/>
        </w:rPr>
        <w:lastRenderedPageBreak/>
        <w:t xml:space="preserve">noteiktos N+3 kritērijus jeb EK pieprasāmo izdevumu minimālos apjomus, lai nezaudētu daļu piešķīruma. </w:t>
      </w:r>
    </w:p>
    <w:p w14:paraId="00AE6028" w14:textId="0A7A6B09" w:rsidR="00DB6CE3" w:rsidRDefault="00DB6CE3" w:rsidP="00B660BE">
      <w:pPr>
        <w:spacing w:before="120"/>
        <w:ind w:firstLine="720"/>
        <w:rPr>
          <w:szCs w:val="24"/>
        </w:rPr>
      </w:pPr>
      <w:r>
        <w:rPr>
          <w:szCs w:val="24"/>
        </w:rPr>
        <w:t>Tāpat jau kopš 2021. gada 13.</w:t>
      </w:r>
      <w:r w:rsidR="00D61236">
        <w:rPr>
          <w:szCs w:val="24"/>
        </w:rPr>
        <w:t xml:space="preserve"> </w:t>
      </w:r>
      <w:r>
        <w:rPr>
          <w:szCs w:val="24"/>
        </w:rPr>
        <w:t xml:space="preserve">jūlija apstiprināts Latvijas ANM plāns. </w:t>
      </w:r>
      <w:r w:rsidRPr="005F1D60">
        <w:rPr>
          <w:szCs w:val="24"/>
        </w:rPr>
        <w:t>Tas paredz līdz 2026.</w:t>
      </w:r>
      <w:r>
        <w:rPr>
          <w:szCs w:val="24"/>
        </w:rPr>
        <w:t xml:space="preserve"> </w:t>
      </w:r>
      <w:r w:rsidRPr="005F1D60">
        <w:rPr>
          <w:szCs w:val="24"/>
        </w:rPr>
        <w:t>gada</w:t>
      </w:r>
      <w:r>
        <w:rPr>
          <w:szCs w:val="24"/>
        </w:rPr>
        <w:t xml:space="preserve"> beigām</w:t>
      </w:r>
      <w:r w:rsidRPr="005F1D60">
        <w:rPr>
          <w:szCs w:val="24"/>
        </w:rPr>
        <w:t xml:space="preserve"> veikt ieguldījumus 1,</w:t>
      </w:r>
      <w:r>
        <w:rPr>
          <w:szCs w:val="24"/>
        </w:rPr>
        <w:t>97</w:t>
      </w:r>
      <w:r w:rsidRPr="005F1D60">
        <w:rPr>
          <w:szCs w:val="24"/>
        </w:rPr>
        <w:t xml:space="preserve"> mljrd. </w:t>
      </w:r>
      <w:proofErr w:type="spellStart"/>
      <w:r w:rsidRPr="005F1D60">
        <w:rPr>
          <w:i/>
          <w:szCs w:val="24"/>
        </w:rPr>
        <w:t>euro</w:t>
      </w:r>
      <w:proofErr w:type="spellEnd"/>
      <w:r w:rsidRPr="005F1D60">
        <w:rPr>
          <w:szCs w:val="24"/>
        </w:rPr>
        <w:t xml:space="preserve"> apmērā, lai arī mazinātu</w:t>
      </w:r>
      <w:r>
        <w:rPr>
          <w:szCs w:val="24"/>
        </w:rPr>
        <w:t xml:space="preserve"> pandēmijas</w:t>
      </w:r>
      <w:r w:rsidRPr="008C3171">
        <w:rPr>
          <w:szCs w:val="24"/>
        </w:rPr>
        <w:t xml:space="preserve"> krīzes radīt</w:t>
      </w:r>
      <w:r>
        <w:rPr>
          <w:szCs w:val="24"/>
        </w:rPr>
        <w:t xml:space="preserve">o sociālo un ekonomisko ietekmi, un </w:t>
      </w:r>
      <w:r w:rsidRPr="008C3171">
        <w:rPr>
          <w:szCs w:val="24"/>
        </w:rPr>
        <w:t>atbalstīt</w:t>
      </w:r>
      <w:r>
        <w:rPr>
          <w:szCs w:val="24"/>
        </w:rPr>
        <w:t>u</w:t>
      </w:r>
      <w:r w:rsidRPr="008C3171">
        <w:rPr>
          <w:szCs w:val="24"/>
        </w:rPr>
        <w:t xml:space="preserve"> reformas un investīcijas, kas saistītas ar pāreju uz zaļo un digitālo ekonomiku</w:t>
      </w:r>
      <w:r>
        <w:rPr>
          <w:szCs w:val="24"/>
        </w:rPr>
        <w:t xml:space="preserve">, kā arī mazinātu atkarību no Krievijas enerģijas resursiem. Līdzīgi kā kopējā plānā, arī 2026. gadā paredzētas investīcijas galvenokārt klimata mērķu sasniegšanā, digitālajā transformācijā un nevienlīdzības mazināšanā – kopā </w:t>
      </w:r>
      <w:bookmarkStart w:id="2" w:name="_Hlk84848540"/>
      <w:r>
        <w:rPr>
          <w:szCs w:val="24"/>
        </w:rPr>
        <w:t xml:space="preserve">741,2 </w:t>
      </w:r>
      <w:bookmarkEnd w:id="2"/>
      <w:r w:rsidRPr="0074639A">
        <w:rPr>
          <w:iCs/>
          <w:szCs w:val="24"/>
        </w:rPr>
        <w:t>milj.</w:t>
      </w:r>
      <w:r>
        <w:rPr>
          <w:szCs w:val="24"/>
        </w:rPr>
        <w:t xml:space="preserve"> </w:t>
      </w:r>
      <w:proofErr w:type="spellStart"/>
      <w:r w:rsidRPr="0074639A">
        <w:rPr>
          <w:i/>
          <w:iCs/>
          <w:szCs w:val="24"/>
        </w:rPr>
        <w:t>euro</w:t>
      </w:r>
      <w:proofErr w:type="spellEnd"/>
      <w:r>
        <w:rPr>
          <w:szCs w:val="24"/>
        </w:rPr>
        <w:t>.</w:t>
      </w:r>
      <w:r>
        <w:rPr>
          <w:rStyle w:val="FootnoteReference"/>
          <w:szCs w:val="24"/>
        </w:rPr>
        <w:footnoteReference w:id="5"/>
      </w:r>
    </w:p>
    <w:p w14:paraId="3CAB97B4" w14:textId="41D590A8" w:rsidR="00DB6CE3" w:rsidRDefault="00DB6CE3" w:rsidP="00DB6CE3">
      <w:pPr>
        <w:spacing w:before="120"/>
        <w:ind w:firstLine="720"/>
        <w:rPr>
          <w:szCs w:val="24"/>
        </w:rPr>
      </w:pPr>
      <w:r>
        <w:rPr>
          <w:szCs w:val="24"/>
        </w:rPr>
        <w:t xml:space="preserve">Kopumā ANM un Kohēzijas politikas ES fondu abu periodu ieviešanai ieplānoti 1,46 mljrd. </w:t>
      </w:r>
      <w:proofErr w:type="spellStart"/>
      <w:r w:rsidRPr="00FA1D18">
        <w:rPr>
          <w:i/>
          <w:iCs/>
          <w:szCs w:val="24"/>
        </w:rPr>
        <w:t>euro</w:t>
      </w:r>
      <w:proofErr w:type="spellEnd"/>
      <w:r>
        <w:rPr>
          <w:szCs w:val="24"/>
        </w:rPr>
        <w:t xml:space="preserve"> </w:t>
      </w:r>
      <w:r w:rsidRPr="00FA1D18">
        <w:rPr>
          <w:szCs w:val="24"/>
        </w:rPr>
        <w:t>budžeta</w:t>
      </w:r>
      <w:r>
        <w:rPr>
          <w:szCs w:val="24"/>
        </w:rPr>
        <w:t xml:space="preserve"> izdevumi 2026. gadā, kas būs pēdējais gads ar tik ievērojamām ES fondu investīcijām, jo noslēgsies ANM projektu ieviešana.</w:t>
      </w:r>
    </w:p>
    <w:p w14:paraId="1DE79E93" w14:textId="77777777" w:rsidR="00DB6CE3" w:rsidRDefault="00DB6CE3" w:rsidP="00DB6CE3">
      <w:pPr>
        <w:spacing w:before="120"/>
        <w:ind w:firstLine="720"/>
        <w:rPr>
          <w:bCs/>
          <w:szCs w:val="24"/>
        </w:rPr>
      </w:pPr>
      <w:bookmarkStart w:id="3" w:name="_Hlk84848571"/>
      <w:r w:rsidRPr="00B02787">
        <w:rPr>
          <w:b/>
          <w:bCs/>
          <w:szCs w:val="24"/>
        </w:rPr>
        <w:t xml:space="preserve">Ārvalstu finanšu palīdzība </w:t>
      </w:r>
      <w:r w:rsidRPr="00273944">
        <w:rPr>
          <w:bCs/>
          <w:szCs w:val="24"/>
        </w:rPr>
        <w:t xml:space="preserve">ietver arī EEZ/Norvēģijas </w:t>
      </w:r>
      <w:proofErr w:type="spellStart"/>
      <w:r w:rsidRPr="00273944">
        <w:rPr>
          <w:bCs/>
          <w:szCs w:val="24"/>
        </w:rPr>
        <w:t>grantus</w:t>
      </w:r>
      <w:proofErr w:type="spellEnd"/>
      <w:r>
        <w:rPr>
          <w:bCs/>
          <w:szCs w:val="24"/>
        </w:rPr>
        <w:t xml:space="preserve"> un Latvijas-Šveices sadarbības programmu.</w:t>
      </w:r>
    </w:p>
    <w:p w14:paraId="59BB2599" w14:textId="6EC5132F" w:rsidR="00DB6CE3" w:rsidRPr="0074639A" w:rsidRDefault="00DB6CE3" w:rsidP="00DB6CE3">
      <w:pPr>
        <w:spacing w:before="120"/>
        <w:ind w:firstLine="720"/>
        <w:rPr>
          <w:lang w:eastAsia="lv-LV"/>
        </w:rPr>
      </w:pPr>
      <w:r w:rsidRPr="008355EC">
        <w:rPr>
          <w:b/>
          <w:bCs/>
          <w:szCs w:val="24"/>
        </w:rPr>
        <w:t xml:space="preserve">EEZ/Norvēģijas </w:t>
      </w:r>
      <w:proofErr w:type="spellStart"/>
      <w:r w:rsidRPr="008355EC">
        <w:rPr>
          <w:b/>
          <w:bCs/>
          <w:szCs w:val="24"/>
        </w:rPr>
        <w:t>grantus</w:t>
      </w:r>
      <w:proofErr w:type="spellEnd"/>
      <w:r>
        <w:rPr>
          <w:bCs/>
          <w:szCs w:val="24"/>
        </w:rPr>
        <w:t xml:space="preserve"> </w:t>
      </w:r>
      <w:proofErr w:type="spellStart"/>
      <w:r w:rsidRPr="00273944">
        <w:rPr>
          <w:bCs/>
          <w:szCs w:val="24"/>
        </w:rPr>
        <w:t>donorvalstis</w:t>
      </w:r>
      <w:proofErr w:type="spellEnd"/>
      <w:r w:rsidRPr="00273944">
        <w:rPr>
          <w:bCs/>
          <w:szCs w:val="24"/>
        </w:rPr>
        <w:t xml:space="preserve"> (Norvēģija, Islande, Lihtenšteina) novirza ES jaunajām dalībvalstīm ekonomisko un sociālo atšķirību mazināšanai ES. 2014</w:t>
      </w:r>
      <w:r>
        <w:rPr>
          <w:bCs/>
          <w:szCs w:val="24"/>
        </w:rPr>
        <w:t>. </w:t>
      </w:r>
      <w:r w:rsidRPr="00273944">
        <w:rPr>
          <w:bCs/>
          <w:szCs w:val="24"/>
        </w:rPr>
        <w:t>–</w:t>
      </w:r>
      <w:r>
        <w:rPr>
          <w:bCs/>
          <w:szCs w:val="24"/>
        </w:rPr>
        <w:t> </w:t>
      </w:r>
      <w:r w:rsidRPr="00273944">
        <w:rPr>
          <w:bCs/>
          <w:szCs w:val="24"/>
        </w:rPr>
        <w:t>2021.</w:t>
      </w:r>
      <w:r>
        <w:rPr>
          <w:bCs/>
          <w:szCs w:val="24"/>
        </w:rPr>
        <w:t> </w:t>
      </w:r>
      <w:r w:rsidRPr="00273944">
        <w:rPr>
          <w:bCs/>
          <w:szCs w:val="24"/>
        </w:rPr>
        <w:t>gada period</w:t>
      </w:r>
      <w:r>
        <w:rPr>
          <w:bCs/>
          <w:szCs w:val="24"/>
        </w:rPr>
        <w:t>s</w:t>
      </w:r>
      <w:r w:rsidRPr="00273944">
        <w:rPr>
          <w:bCs/>
          <w:szCs w:val="24"/>
        </w:rPr>
        <w:t xml:space="preserve"> ir </w:t>
      </w:r>
      <w:r>
        <w:rPr>
          <w:bCs/>
          <w:szCs w:val="24"/>
        </w:rPr>
        <w:t>noslēdzies 2025.</w:t>
      </w:r>
      <w:r w:rsidR="00B660BE">
        <w:rPr>
          <w:bCs/>
          <w:szCs w:val="24"/>
        </w:rPr>
        <w:t xml:space="preserve"> </w:t>
      </w:r>
      <w:r>
        <w:rPr>
          <w:bCs/>
          <w:szCs w:val="24"/>
        </w:rPr>
        <w:t>gada augustā</w:t>
      </w:r>
      <w:r>
        <w:rPr>
          <w:szCs w:val="24"/>
        </w:rPr>
        <w:t xml:space="preserve">. </w:t>
      </w:r>
      <w:r w:rsidRPr="0015239E">
        <w:rPr>
          <w:szCs w:val="24"/>
        </w:rPr>
        <w:t>Līdz</w:t>
      </w:r>
      <w:r>
        <w:rPr>
          <w:szCs w:val="24"/>
        </w:rPr>
        <w:t xml:space="preserve"> ar to prognoze izdevumiem </w:t>
      </w:r>
      <w:r w:rsidRPr="007215F2">
        <w:rPr>
          <w:szCs w:val="24"/>
        </w:rPr>
        <w:t>202</w:t>
      </w:r>
      <w:r>
        <w:rPr>
          <w:szCs w:val="24"/>
        </w:rPr>
        <w:t>6</w:t>
      </w:r>
      <w:r w:rsidRPr="007215F2">
        <w:rPr>
          <w:szCs w:val="24"/>
        </w:rPr>
        <w:t xml:space="preserve">. </w:t>
      </w:r>
      <w:r>
        <w:rPr>
          <w:szCs w:val="24"/>
        </w:rPr>
        <w:t xml:space="preserve">gadā </w:t>
      </w:r>
      <w:r w:rsidRPr="00931BC9">
        <w:rPr>
          <w:szCs w:val="24"/>
        </w:rPr>
        <w:t xml:space="preserve">ir </w:t>
      </w:r>
      <w:r>
        <w:rPr>
          <w:szCs w:val="24"/>
        </w:rPr>
        <w:t>0 </w:t>
      </w:r>
      <w:r w:rsidRPr="00931BC9">
        <w:rPr>
          <w:szCs w:val="24"/>
        </w:rPr>
        <w:t>milj</w:t>
      </w:r>
      <w:r w:rsidRPr="007215F2">
        <w:rPr>
          <w:szCs w:val="24"/>
        </w:rPr>
        <w:t>.</w:t>
      </w:r>
      <w:r>
        <w:rPr>
          <w:i/>
          <w:szCs w:val="24"/>
        </w:rPr>
        <w:t> </w:t>
      </w:r>
      <w:proofErr w:type="spellStart"/>
      <w:r w:rsidRPr="00F90699">
        <w:rPr>
          <w:i/>
          <w:szCs w:val="24"/>
        </w:rPr>
        <w:t>euro</w:t>
      </w:r>
      <w:proofErr w:type="spellEnd"/>
      <w:r w:rsidRPr="007215F2">
        <w:rPr>
          <w:szCs w:val="24"/>
        </w:rPr>
        <w:t>.</w:t>
      </w:r>
      <w:bookmarkEnd w:id="3"/>
      <w:r>
        <w:rPr>
          <w:szCs w:val="24"/>
        </w:rPr>
        <w:t xml:space="preserve"> Savukārt jaunais </w:t>
      </w:r>
      <w:proofErr w:type="spellStart"/>
      <w:r>
        <w:rPr>
          <w:szCs w:val="24"/>
        </w:rPr>
        <w:t>grantu</w:t>
      </w:r>
      <w:proofErr w:type="spellEnd"/>
      <w:r>
        <w:rPr>
          <w:szCs w:val="24"/>
        </w:rPr>
        <w:t xml:space="preserve"> periods 2021.</w:t>
      </w:r>
      <w:r w:rsidR="00B660BE">
        <w:rPr>
          <w:szCs w:val="24"/>
        </w:rPr>
        <w:t xml:space="preserve"> – </w:t>
      </w:r>
      <w:r>
        <w:rPr>
          <w:szCs w:val="24"/>
        </w:rPr>
        <w:t>2028.</w:t>
      </w:r>
      <w:r w:rsidR="00B660BE">
        <w:rPr>
          <w:szCs w:val="24"/>
        </w:rPr>
        <w:t xml:space="preserve"> </w:t>
      </w:r>
      <w:r>
        <w:rPr>
          <w:szCs w:val="24"/>
        </w:rPr>
        <w:t>gadam vēl nav sācies, Saprašanās memorand</w:t>
      </w:r>
      <w:r w:rsidR="00F51BF3">
        <w:rPr>
          <w:szCs w:val="24"/>
        </w:rPr>
        <w:t>i</w:t>
      </w:r>
      <w:r>
        <w:rPr>
          <w:szCs w:val="24"/>
        </w:rPr>
        <w:t xml:space="preserve"> par to uzsākšanu ar </w:t>
      </w:r>
      <w:proofErr w:type="spellStart"/>
      <w:r>
        <w:rPr>
          <w:szCs w:val="24"/>
        </w:rPr>
        <w:t>donorvalstīm</w:t>
      </w:r>
      <w:proofErr w:type="spellEnd"/>
      <w:r>
        <w:rPr>
          <w:szCs w:val="24"/>
        </w:rPr>
        <w:t xml:space="preserve"> </w:t>
      </w:r>
      <w:r w:rsidR="00F51BF3">
        <w:rPr>
          <w:szCs w:val="24"/>
        </w:rPr>
        <w:t xml:space="preserve">parakstīti </w:t>
      </w:r>
      <w:r>
        <w:rPr>
          <w:szCs w:val="24"/>
        </w:rPr>
        <w:t>2025.</w:t>
      </w:r>
      <w:r w:rsidR="00B660BE">
        <w:rPr>
          <w:szCs w:val="24"/>
        </w:rPr>
        <w:t xml:space="preserve"> </w:t>
      </w:r>
      <w:r>
        <w:rPr>
          <w:szCs w:val="24"/>
        </w:rPr>
        <w:t>gada 9.</w:t>
      </w:r>
      <w:r w:rsidR="00D61236">
        <w:rPr>
          <w:szCs w:val="24"/>
        </w:rPr>
        <w:t xml:space="preserve"> </w:t>
      </w:r>
      <w:r>
        <w:rPr>
          <w:szCs w:val="24"/>
        </w:rPr>
        <w:t>oktobrī.</w:t>
      </w:r>
    </w:p>
    <w:p w14:paraId="7B9E4142" w14:textId="091A3F77" w:rsidR="00DB6CE3" w:rsidRPr="0066020F" w:rsidRDefault="00DB6CE3" w:rsidP="00DB6CE3">
      <w:pPr>
        <w:rPr>
          <w:lang w:eastAsia="lv-LV"/>
        </w:rPr>
      </w:pPr>
      <w:r w:rsidRPr="008355EC">
        <w:rPr>
          <w:b/>
          <w:bCs/>
          <w:szCs w:val="24"/>
        </w:rPr>
        <w:t>Latvijas-Šveices sadarb</w:t>
      </w:r>
      <w:r>
        <w:rPr>
          <w:b/>
          <w:bCs/>
          <w:szCs w:val="24"/>
        </w:rPr>
        <w:t xml:space="preserve">ības </w:t>
      </w:r>
      <w:r w:rsidRPr="00B949C4">
        <w:rPr>
          <w:b/>
          <w:bCs/>
          <w:szCs w:val="24"/>
        </w:rPr>
        <w:t>programmas</w:t>
      </w:r>
      <w:r w:rsidRPr="00B949C4">
        <w:rPr>
          <w:bCs/>
          <w:szCs w:val="24"/>
        </w:rPr>
        <w:t xml:space="preserve"> finansējumu Šveice novirza ES jaunajām</w:t>
      </w:r>
      <w:r w:rsidRPr="001C518A">
        <w:rPr>
          <w:bCs/>
          <w:szCs w:val="24"/>
          <w:u w:val="single"/>
        </w:rPr>
        <w:t xml:space="preserve"> </w:t>
      </w:r>
      <w:r w:rsidRPr="00273944">
        <w:rPr>
          <w:bCs/>
          <w:szCs w:val="24"/>
        </w:rPr>
        <w:t>dalībvalstīm ekonomisko un sociālo atšķirību mazināšanai ES</w:t>
      </w:r>
      <w:r>
        <w:rPr>
          <w:bCs/>
          <w:szCs w:val="24"/>
        </w:rPr>
        <w:t>.</w:t>
      </w:r>
      <w:r w:rsidRPr="001C518A">
        <w:rPr>
          <w:bCs/>
          <w:szCs w:val="24"/>
        </w:rPr>
        <w:t xml:space="preserve"> </w:t>
      </w:r>
      <w:r>
        <w:rPr>
          <w:bCs/>
          <w:szCs w:val="24"/>
        </w:rPr>
        <w:t xml:space="preserve">Latvijai līdz </w:t>
      </w:r>
      <w:r w:rsidRPr="00273944">
        <w:rPr>
          <w:bCs/>
          <w:szCs w:val="24"/>
        </w:rPr>
        <w:t>202</w:t>
      </w:r>
      <w:r>
        <w:rPr>
          <w:bCs/>
          <w:szCs w:val="24"/>
        </w:rPr>
        <w:t>9</w:t>
      </w:r>
      <w:r w:rsidRPr="00273944">
        <w:rPr>
          <w:bCs/>
          <w:szCs w:val="24"/>
        </w:rPr>
        <w:t>.</w:t>
      </w:r>
      <w:r>
        <w:rPr>
          <w:bCs/>
          <w:szCs w:val="24"/>
        </w:rPr>
        <w:t xml:space="preserve"> gada 3.decembrim ir pieejami 40,4 milj. Šveices franku jeb </w:t>
      </w:r>
      <w:r w:rsidRPr="00931BC9">
        <w:rPr>
          <w:bCs/>
          <w:szCs w:val="24"/>
        </w:rPr>
        <w:t>indikatīvi 42,4 milj</w:t>
      </w:r>
      <w:r>
        <w:rPr>
          <w:bCs/>
          <w:szCs w:val="24"/>
        </w:rPr>
        <w:t xml:space="preserve">. </w:t>
      </w:r>
      <w:proofErr w:type="spellStart"/>
      <w:r w:rsidRPr="00C86C46">
        <w:rPr>
          <w:bCs/>
          <w:i/>
          <w:iCs/>
          <w:szCs w:val="24"/>
        </w:rPr>
        <w:t>euro</w:t>
      </w:r>
      <w:proofErr w:type="spellEnd"/>
      <w:r>
        <w:rPr>
          <w:bCs/>
          <w:szCs w:val="24"/>
        </w:rPr>
        <w:t xml:space="preserve"> četr</w:t>
      </w:r>
      <w:r w:rsidRPr="00273944">
        <w:rPr>
          <w:bCs/>
          <w:szCs w:val="24"/>
        </w:rPr>
        <w:t>u programmu īstenošanai, kuras administrē nozaru ministrijas</w:t>
      </w:r>
      <w:r>
        <w:rPr>
          <w:bCs/>
          <w:szCs w:val="24"/>
        </w:rPr>
        <w:t>, un Tehniskajai palīdzībai</w:t>
      </w:r>
      <w:r w:rsidRPr="001C518A">
        <w:rPr>
          <w:bCs/>
          <w:szCs w:val="24"/>
        </w:rPr>
        <w:t xml:space="preserve"> </w:t>
      </w:r>
      <w:r w:rsidRPr="00273944">
        <w:rPr>
          <w:bCs/>
          <w:szCs w:val="24"/>
        </w:rPr>
        <w:t xml:space="preserve">vispārējai </w:t>
      </w:r>
      <w:r>
        <w:rPr>
          <w:bCs/>
          <w:szCs w:val="24"/>
        </w:rPr>
        <w:t>programmas</w:t>
      </w:r>
      <w:r w:rsidRPr="00273944">
        <w:rPr>
          <w:bCs/>
          <w:szCs w:val="24"/>
        </w:rPr>
        <w:t xml:space="preserve"> vadībai </w:t>
      </w:r>
      <w:r>
        <w:rPr>
          <w:bCs/>
          <w:szCs w:val="24"/>
        </w:rPr>
        <w:t xml:space="preserve">un kontrolei. Programmu </w:t>
      </w:r>
      <w:r w:rsidRPr="00931BC9">
        <w:rPr>
          <w:bCs/>
          <w:szCs w:val="24"/>
        </w:rPr>
        <w:t>jomas ir: (1) Vēsturiski piesārņoto vietu sanācija; (2) Darba vidē balstītas mācības; (3) Zinātne un inovācijas; (4) Bērnu vēža aprūpes attīstība.</w:t>
      </w:r>
      <w:r w:rsidRPr="00931BC9">
        <w:rPr>
          <w:szCs w:val="24"/>
        </w:rPr>
        <w:t xml:space="preserve"> </w:t>
      </w:r>
      <w:r>
        <w:rPr>
          <w:szCs w:val="24"/>
        </w:rPr>
        <w:t>Visas programmas ir ieviešanā un</w:t>
      </w:r>
      <w:r>
        <w:rPr>
          <w:bCs/>
          <w:szCs w:val="24"/>
        </w:rPr>
        <w:t xml:space="preserve"> </w:t>
      </w:r>
      <w:r>
        <w:rPr>
          <w:szCs w:val="24"/>
        </w:rPr>
        <w:t>p</w:t>
      </w:r>
      <w:r w:rsidRPr="00931BC9">
        <w:rPr>
          <w:szCs w:val="24"/>
        </w:rPr>
        <w:t xml:space="preserve">rognoze </w:t>
      </w:r>
      <w:r>
        <w:rPr>
          <w:szCs w:val="24"/>
        </w:rPr>
        <w:t xml:space="preserve">budžeta </w:t>
      </w:r>
      <w:r w:rsidRPr="00931BC9">
        <w:rPr>
          <w:szCs w:val="24"/>
        </w:rPr>
        <w:t>izdevumiem 202</w:t>
      </w:r>
      <w:r>
        <w:rPr>
          <w:szCs w:val="24"/>
        </w:rPr>
        <w:t>6</w:t>
      </w:r>
      <w:r w:rsidRPr="00931BC9">
        <w:rPr>
          <w:szCs w:val="24"/>
        </w:rPr>
        <w:t xml:space="preserve">. gadā ir </w:t>
      </w:r>
      <w:r>
        <w:rPr>
          <w:szCs w:val="24"/>
        </w:rPr>
        <w:t>4</w:t>
      </w:r>
      <w:r w:rsidRPr="00931BC9">
        <w:rPr>
          <w:szCs w:val="24"/>
        </w:rPr>
        <w:t>,</w:t>
      </w:r>
      <w:r>
        <w:rPr>
          <w:szCs w:val="24"/>
        </w:rPr>
        <w:t>1</w:t>
      </w:r>
      <w:r w:rsidRPr="00931BC9">
        <w:rPr>
          <w:szCs w:val="24"/>
        </w:rPr>
        <w:t xml:space="preserve"> milj.</w:t>
      </w:r>
      <w:r w:rsidRPr="00931BC9">
        <w:rPr>
          <w:i/>
          <w:szCs w:val="24"/>
        </w:rPr>
        <w:t xml:space="preserve"> </w:t>
      </w:r>
      <w:proofErr w:type="spellStart"/>
      <w:r w:rsidRPr="00931BC9">
        <w:rPr>
          <w:i/>
          <w:szCs w:val="24"/>
        </w:rPr>
        <w:t>euro</w:t>
      </w:r>
      <w:proofErr w:type="spellEnd"/>
      <w:r>
        <w:rPr>
          <w:szCs w:val="24"/>
        </w:rPr>
        <w:t>.</w:t>
      </w:r>
      <w:r w:rsidRPr="00931BC9">
        <w:rPr>
          <w:szCs w:val="24"/>
        </w:rPr>
        <w:t xml:space="preserve"> </w:t>
      </w:r>
    </w:p>
    <w:sectPr w:rsidR="00DB6CE3" w:rsidRPr="0066020F" w:rsidSect="003C5196">
      <w:headerReference w:type="even" r:id="rId8"/>
      <w:headerReference w:type="default" r:id="rId9"/>
      <w:footerReference w:type="even" r:id="rId10"/>
      <w:footerReference w:type="default" r:id="rId11"/>
      <w:pgSz w:w="11907" w:h="16840" w:code="9"/>
      <w:pgMar w:top="1418" w:right="1134" w:bottom="1134" w:left="1701" w:header="510" w:footer="737" w:gutter="0"/>
      <w:pgNumType w:start="15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3CB75" w14:textId="77777777" w:rsidR="00374B01" w:rsidRDefault="00374B01">
      <w:r>
        <w:separator/>
      </w:r>
    </w:p>
  </w:endnote>
  <w:endnote w:type="continuationSeparator" w:id="0">
    <w:p w14:paraId="330E07D7" w14:textId="77777777" w:rsidR="00374B01" w:rsidRDefault="00374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6EB33" w14:textId="77777777" w:rsidR="00CE7E64" w:rsidRDefault="00A070C5">
    <w:pPr>
      <w:pStyle w:val="Footer"/>
      <w:framePr w:wrap="around" w:vAnchor="text" w:hAnchor="margin" w:xAlign="center" w:y="1"/>
      <w:rPr>
        <w:rStyle w:val="PageNumber"/>
      </w:rPr>
    </w:pPr>
    <w:r>
      <w:rPr>
        <w:rStyle w:val="PageNumber"/>
      </w:rPr>
      <w:fldChar w:fldCharType="begin"/>
    </w:r>
    <w:r w:rsidR="00CE7E64">
      <w:rPr>
        <w:rStyle w:val="PageNumber"/>
      </w:rPr>
      <w:instrText xml:space="preserve">PAGE  </w:instrText>
    </w:r>
    <w:r>
      <w:rPr>
        <w:rStyle w:val="PageNumber"/>
      </w:rPr>
      <w:fldChar w:fldCharType="separate"/>
    </w:r>
    <w:r w:rsidR="00886E7B">
      <w:rPr>
        <w:rStyle w:val="PageNumber"/>
        <w:noProof/>
      </w:rPr>
      <w:t>9</w:t>
    </w:r>
    <w:r w:rsidR="00886E7B">
      <w:rPr>
        <w:rStyle w:val="PageNumber"/>
        <w:noProof/>
      </w:rPr>
      <w:t>0</w:t>
    </w:r>
    <w:r>
      <w:rPr>
        <w:rStyle w:val="PageNumber"/>
      </w:rPr>
      <w:fldChar w:fldCharType="end"/>
    </w:r>
  </w:p>
  <w:p w14:paraId="6E49C78F" w14:textId="77777777" w:rsidR="00CE7E64" w:rsidRDefault="00CE7E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96393" w14:textId="3860564F" w:rsidR="00CE7E64" w:rsidRPr="00015A3C" w:rsidRDefault="00355B99" w:rsidP="00DE52DF">
    <w:pPr>
      <w:pStyle w:val="Footer"/>
      <w:spacing w:after="0"/>
      <w:ind w:firstLine="0"/>
    </w:pPr>
    <w:r>
      <w:rPr>
        <w:noProof/>
      </w:rPr>
      <w:fldChar w:fldCharType="begin"/>
    </w:r>
    <w:r>
      <w:rPr>
        <w:noProof/>
      </w:rPr>
      <w:instrText xml:space="preserve"> FILENAME \* MERGEFORMAT </w:instrText>
    </w:r>
    <w:r>
      <w:rPr>
        <w:noProof/>
      </w:rPr>
      <w:fldChar w:fldCharType="separate"/>
    </w:r>
    <w:r w:rsidR="00C5738C">
      <w:rPr>
        <w:noProof/>
      </w:rPr>
      <w:t>FMPask_5.2_141025_proj2026.docx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95CA0" w14:textId="77777777" w:rsidR="00374B01" w:rsidRDefault="00374B01">
      <w:r>
        <w:separator/>
      </w:r>
    </w:p>
  </w:footnote>
  <w:footnote w:type="continuationSeparator" w:id="0">
    <w:p w14:paraId="4B33D39A" w14:textId="77777777" w:rsidR="00374B01" w:rsidRDefault="00374B01">
      <w:r>
        <w:continuationSeparator/>
      </w:r>
    </w:p>
  </w:footnote>
  <w:footnote w:id="1">
    <w:p w14:paraId="013A89A6" w14:textId="77777777" w:rsidR="00DB6CE3" w:rsidRPr="00B660BE" w:rsidRDefault="00DB6CE3" w:rsidP="00DB6CE3">
      <w:pPr>
        <w:pStyle w:val="FootnoteText"/>
        <w:spacing w:after="0"/>
        <w:ind w:firstLine="0"/>
        <w:rPr>
          <w:sz w:val="18"/>
          <w:szCs w:val="18"/>
        </w:rPr>
      </w:pPr>
      <w:r>
        <w:rPr>
          <w:rStyle w:val="FootnoteReference"/>
        </w:rPr>
        <w:footnoteRef/>
      </w:r>
      <w:r>
        <w:t xml:space="preserve"> </w:t>
      </w:r>
      <w:r w:rsidRPr="00B660BE">
        <w:rPr>
          <w:sz w:val="18"/>
          <w:szCs w:val="18"/>
        </w:rPr>
        <w:t xml:space="preserve">Tostarp Kohēzijas politikas ES fondu projektu finansēšanas kārtību nosakot MK 2023. gada 25. aprīļa noteikumos Nr. 205 “Valsts budžeta līdzekļu plānošanas kārtība Eiropas Savienības fondu projektu īstenošanai un maksājumu veikšanai 2021. – 2027. gada plānošanas periodā”; </w:t>
      </w:r>
      <w:hyperlink r:id="rId1" w:history="1">
        <w:r w:rsidRPr="00B660BE">
          <w:rPr>
            <w:rStyle w:val="Hyperlink"/>
            <w:color w:val="auto"/>
            <w:sz w:val="18"/>
            <w:szCs w:val="18"/>
          </w:rPr>
          <w:t>Valsts budžeta līdzekļu plānošanas kārtība Eiropas Savienības fondu projektu īstenošanai un maksājumu veikšanai 2021. – 2027. gada plānošanas periodā  (likumi.lv)</w:t>
        </w:r>
      </w:hyperlink>
    </w:p>
  </w:footnote>
  <w:footnote w:id="2">
    <w:p w14:paraId="3DBF64C5" w14:textId="77777777" w:rsidR="00DB6CE3" w:rsidRPr="00B660BE" w:rsidRDefault="00DB6CE3" w:rsidP="00DB6CE3">
      <w:pPr>
        <w:pStyle w:val="FootnoteText"/>
        <w:spacing w:after="0"/>
        <w:ind w:firstLine="0"/>
        <w:rPr>
          <w:sz w:val="18"/>
          <w:szCs w:val="18"/>
        </w:rPr>
      </w:pPr>
      <w:r w:rsidRPr="00B660BE">
        <w:rPr>
          <w:rStyle w:val="FootnoteReference"/>
          <w:sz w:val="18"/>
          <w:szCs w:val="18"/>
        </w:rPr>
        <w:footnoteRef/>
      </w:r>
      <w:r w:rsidRPr="00B660BE">
        <w:rPr>
          <w:sz w:val="18"/>
          <w:szCs w:val="18"/>
        </w:rPr>
        <w:t xml:space="preserve"> Ar darbības programmu iespējams iepazīties ES fondu tīmekļa vietnē </w:t>
      </w:r>
      <w:hyperlink r:id="rId2" w:history="1">
        <w:r w:rsidRPr="00B660BE">
          <w:rPr>
            <w:rStyle w:val="Hyperlink"/>
            <w:color w:val="auto"/>
            <w:sz w:val="18"/>
            <w:szCs w:val="18"/>
          </w:rPr>
          <w:t>http://www.esfondi.lv</w:t>
        </w:r>
      </w:hyperlink>
      <w:r w:rsidRPr="00B660BE">
        <w:rPr>
          <w:sz w:val="18"/>
          <w:szCs w:val="18"/>
        </w:rPr>
        <w:t xml:space="preserve"> sadaļā – Profesionāļiem → Plānošana → Plānošanas dokumenti → 2021. – 2027. gada plānošanas dokumenti: </w:t>
      </w:r>
      <w:hyperlink r:id="rId3" w:history="1">
        <w:r w:rsidRPr="00B660BE">
          <w:rPr>
            <w:rStyle w:val="Hyperlink"/>
            <w:color w:val="auto"/>
            <w:sz w:val="18"/>
            <w:szCs w:val="18"/>
          </w:rPr>
          <w:t>2021. – 2027. gada plānošanas dokumenti - ES fondi</w:t>
        </w:r>
      </w:hyperlink>
    </w:p>
  </w:footnote>
  <w:footnote w:id="3">
    <w:p w14:paraId="7289ADA2" w14:textId="77777777" w:rsidR="00DB6CE3" w:rsidRPr="00B660BE" w:rsidRDefault="00DB6CE3" w:rsidP="00DB6CE3">
      <w:pPr>
        <w:pStyle w:val="FootnoteText"/>
        <w:spacing w:after="0"/>
        <w:ind w:firstLine="0"/>
        <w:rPr>
          <w:sz w:val="18"/>
          <w:szCs w:val="18"/>
        </w:rPr>
      </w:pPr>
      <w:r w:rsidRPr="00B660BE">
        <w:rPr>
          <w:rStyle w:val="FootnoteReference"/>
          <w:sz w:val="18"/>
          <w:szCs w:val="18"/>
        </w:rPr>
        <w:footnoteRef/>
      </w:r>
      <w:r w:rsidRPr="00B660BE">
        <w:rPr>
          <w:sz w:val="18"/>
          <w:szCs w:val="18"/>
        </w:rPr>
        <w:t xml:space="preserve"> Informācija par normatīvajiem aktiem ir pieejama ES fondu tīmekļa vietnē </w:t>
      </w:r>
      <w:hyperlink r:id="rId4" w:history="1">
        <w:r w:rsidRPr="00B660BE">
          <w:rPr>
            <w:rStyle w:val="Hyperlink"/>
            <w:color w:val="auto"/>
            <w:sz w:val="18"/>
            <w:szCs w:val="18"/>
          </w:rPr>
          <w:t>http://www.esfondi.lv</w:t>
        </w:r>
      </w:hyperlink>
      <w:r w:rsidRPr="00B660BE">
        <w:rPr>
          <w:sz w:val="18"/>
          <w:szCs w:val="18"/>
        </w:rPr>
        <w:t xml:space="preserve"> sadaļā –Normatīvie akti un dokumenti: </w:t>
      </w:r>
      <w:hyperlink r:id="rId5" w:history="1">
        <w:r w:rsidRPr="00B660BE">
          <w:rPr>
            <w:rStyle w:val="Hyperlink"/>
            <w:color w:val="auto"/>
            <w:sz w:val="18"/>
            <w:szCs w:val="18"/>
          </w:rPr>
          <w:t>https://www.esfondi.lv/normativie-akti-un-dokumenti</w:t>
        </w:r>
      </w:hyperlink>
    </w:p>
  </w:footnote>
  <w:footnote w:id="4">
    <w:p w14:paraId="26D723E1" w14:textId="77777777" w:rsidR="00DB6CE3" w:rsidRPr="00672026" w:rsidRDefault="00DB6CE3" w:rsidP="00DB6CE3">
      <w:pPr>
        <w:pStyle w:val="FootnoteText"/>
        <w:spacing w:after="0"/>
        <w:ind w:firstLine="0"/>
      </w:pPr>
      <w:r w:rsidRPr="00B660BE">
        <w:rPr>
          <w:rStyle w:val="FootnoteReference"/>
          <w:sz w:val="18"/>
          <w:szCs w:val="18"/>
        </w:rPr>
        <w:footnoteRef/>
      </w:r>
      <w:r w:rsidRPr="00B660BE">
        <w:rPr>
          <w:sz w:val="18"/>
          <w:szCs w:val="18"/>
        </w:rPr>
        <w:t xml:space="preserve"> Plāni, arī informācija par ieviešanas progresu ir pieejama ES fondu tīmekļa vietnē </w:t>
      </w:r>
      <w:hyperlink r:id="rId6" w:history="1">
        <w:r w:rsidRPr="00B660BE">
          <w:rPr>
            <w:rStyle w:val="Hyperlink"/>
            <w:color w:val="auto"/>
            <w:sz w:val="18"/>
            <w:szCs w:val="18"/>
          </w:rPr>
          <w:t>http://www.esfondi.lv</w:t>
        </w:r>
      </w:hyperlink>
      <w:r w:rsidRPr="00B660BE">
        <w:rPr>
          <w:sz w:val="18"/>
          <w:szCs w:val="18"/>
        </w:rPr>
        <w:t xml:space="preserve"> sadaļā – Profesionāļiem → Ieviešana → Ieviešanas progress, mērķi un izpilde → 2021. – 2027. gada plānošanas periods: </w:t>
      </w:r>
      <w:hyperlink r:id="rId7" w:history="1">
        <w:r w:rsidRPr="00B660BE">
          <w:rPr>
            <w:rStyle w:val="Hyperlink"/>
            <w:color w:val="auto"/>
            <w:sz w:val="18"/>
            <w:szCs w:val="18"/>
          </w:rPr>
          <w:t>2021. – 2027. gada plānošanas periods - ES fondi</w:t>
        </w:r>
      </w:hyperlink>
      <w:r w:rsidRPr="00F8278D">
        <w:t xml:space="preserve"> </w:t>
      </w:r>
    </w:p>
  </w:footnote>
  <w:footnote w:id="5">
    <w:p w14:paraId="26882450" w14:textId="77777777" w:rsidR="00DB6CE3" w:rsidRDefault="00DB6CE3" w:rsidP="00DB6CE3">
      <w:pPr>
        <w:pStyle w:val="FootnoteText"/>
        <w:spacing w:after="0"/>
        <w:ind w:firstLine="0"/>
      </w:pPr>
      <w:r>
        <w:rPr>
          <w:rStyle w:val="FootnoteReference"/>
        </w:rPr>
        <w:footnoteRef/>
      </w:r>
      <w:r w:rsidRPr="00DB6CE3">
        <w:rPr>
          <w:sz w:val="18"/>
          <w:szCs w:val="18"/>
        </w:rPr>
        <w:t xml:space="preserve"> Detalizēta informācija ir pieejama ES fondu tīmekļa vietnē </w:t>
      </w:r>
      <w:hyperlink r:id="rId8" w:history="1">
        <w:r w:rsidRPr="00DB6CE3">
          <w:rPr>
            <w:rStyle w:val="Hyperlink"/>
            <w:color w:val="auto"/>
            <w:sz w:val="18"/>
            <w:szCs w:val="18"/>
          </w:rPr>
          <w:t>https://www.esfondi.lv</w:t>
        </w:r>
      </w:hyperlink>
      <w:r w:rsidRPr="00DB6CE3">
        <w:rPr>
          <w:sz w:val="18"/>
          <w:szCs w:val="18"/>
        </w:rPr>
        <w:t xml:space="preserve"> sadaļā – Profesionāļiem → Ieviešana → Ieviešanas progress mērķi un izpilde → Atveseļošanas fonds: </w:t>
      </w:r>
      <w:hyperlink r:id="rId9" w:history="1">
        <w:r w:rsidRPr="00DB6CE3">
          <w:rPr>
            <w:rStyle w:val="Hyperlink"/>
            <w:color w:val="auto"/>
            <w:sz w:val="18"/>
            <w:szCs w:val="18"/>
          </w:rPr>
          <w:t>Atveseļošanas fonds - ES fondi</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E4F8D" w14:textId="77777777" w:rsidR="00CE7E64" w:rsidRDefault="00A070C5">
    <w:pPr>
      <w:pStyle w:val="Header"/>
      <w:framePr w:wrap="around" w:vAnchor="text" w:hAnchor="margin" w:xAlign="center" w:y="1"/>
      <w:rPr>
        <w:rStyle w:val="PageNumber"/>
      </w:rPr>
    </w:pPr>
    <w:r>
      <w:rPr>
        <w:rStyle w:val="PageNumber"/>
      </w:rPr>
      <w:fldChar w:fldCharType="begin"/>
    </w:r>
    <w:r w:rsidR="00CE7E64">
      <w:rPr>
        <w:rStyle w:val="PageNumber"/>
      </w:rPr>
      <w:instrText xml:space="preserve">PAGE  </w:instrText>
    </w:r>
    <w:r>
      <w:rPr>
        <w:rStyle w:val="PageNumber"/>
      </w:rPr>
      <w:fldChar w:fldCharType="separate"/>
    </w:r>
    <w:r w:rsidR="00886E7B">
      <w:rPr>
        <w:rStyle w:val="PageNumber"/>
        <w:noProof/>
      </w:rPr>
      <w:t>9</w:t>
    </w:r>
    <w:r w:rsidR="00886E7B">
      <w:rPr>
        <w:rStyle w:val="PageNumber"/>
        <w:noProof/>
      </w:rPr>
      <w:t>0</w:t>
    </w:r>
    <w:r>
      <w:rPr>
        <w:rStyle w:val="PageNumber"/>
      </w:rPr>
      <w:fldChar w:fldCharType="end"/>
    </w:r>
  </w:p>
  <w:p w14:paraId="440EC4B1" w14:textId="77777777" w:rsidR="00CE7E64" w:rsidRDefault="00CE7E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477252"/>
      <w:docPartObj>
        <w:docPartGallery w:val="Page Numbers (Top of Page)"/>
        <w:docPartUnique/>
      </w:docPartObj>
    </w:sdtPr>
    <w:sdtEndPr>
      <w:rPr>
        <w:noProof/>
      </w:rPr>
    </w:sdtEndPr>
    <w:sdtContent>
      <w:p w14:paraId="12BB3563" w14:textId="77777777" w:rsidR="005B41A8" w:rsidRDefault="00CC2D00" w:rsidP="00CC2D00">
        <w:pPr>
          <w:pStyle w:val="Header"/>
          <w:numPr>
            <w:ilvl w:val="0"/>
            <w:numId w:val="0"/>
          </w:numPr>
          <w:jc w:val="center"/>
          <w:rPr>
            <w:noProof/>
          </w:rPr>
        </w:pPr>
        <w:r>
          <w:fldChar w:fldCharType="begin"/>
        </w:r>
        <w:r>
          <w:instrText xml:space="preserve"> PAGE   \* MERGEFORMAT </w:instrText>
        </w:r>
        <w:r>
          <w:fldChar w:fldCharType="separate"/>
        </w:r>
        <w:r w:rsidR="004678F0">
          <w:rPr>
            <w:noProof/>
          </w:rPr>
          <w:t>9</w:t>
        </w:r>
        <w:r w:rsidR="004678F0">
          <w:rPr>
            <w:noProof/>
          </w:rPr>
          <w:t>8</w:t>
        </w:r>
        <w:r>
          <w:rPr>
            <w:noProof/>
          </w:rPr>
          <w:fldChar w:fldCharType="end"/>
        </w:r>
      </w:p>
      <w:p w14:paraId="60DDF26A" w14:textId="206447E4" w:rsidR="00CC2D00" w:rsidRDefault="005B41A8" w:rsidP="00851837">
        <w:pPr>
          <w:pStyle w:val="Header"/>
          <w:numPr>
            <w:ilvl w:val="0"/>
            <w:numId w:val="0"/>
          </w:numPr>
          <w:spacing w:after="0"/>
          <w:jc w:val="right"/>
        </w:pPr>
        <w:r w:rsidRPr="00671C22">
          <w:rPr>
            <w:sz w:val="20"/>
          </w:rPr>
          <w:t>Valsts budžets 202</w:t>
        </w:r>
        <w:r w:rsidR="00C5738C">
          <w:rPr>
            <w:sz w:val="20"/>
          </w:rPr>
          <w:t>6</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111E"/>
    <w:multiLevelType w:val="hybridMultilevel"/>
    <w:tmpl w:val="B51C6ABE"/>
    <w:lvl w:ilvl="0" w:tplc="C442A3F0">
      <w:start w:val="1"/>
      <w:numFmt w:val="bullet"/>
      <w:lvlText w:val=""/>
      <w:lvlJc w:val="left"/>
      <w:pPr>
        <w:tabs>
          <w:tab w:val="num" w:pos="720"/>
        </w:tabs>
        <w:ind w:left="720" w:hanging="360"/>
      </w:pPr>
      <w:rPr>
        <w:rFonts w:ascii="Wingdings" w:hAnsi="Wingdings" w:hint="default"/>
      </w:rPr>
    </w:lvl>
    <w:lvl w:ilvl="1" w:tplc="B0008D5E" w:tentative="1">
      <w:start w:val="1"/>
      <w:numFmt w:val="bullet"/>
      <w:lvlText w:val="o"/>
      <w:lvlJc w:val="left"/>
      <w:pPr>
        <w:tabs>
          <w:tab w:val="num" w:pos="1440"/>
        </w:tabs>
        <w:ind w:left="1440" w:hanging="360"/>
      </w:pPr>
      <w:rPr>
        <w:rFonts w:ascii="Courier New" w:hAnsi="Courier New" w:hint="default"/>
      </w:rPr>
    </w:lvl>
    <w:lvl w:ilvl="2" w:tplc="CBC289A8" w:tentative="1">
      <w:start w:val="1"/>
      <w:numFmt w:val="bullet"/>
      <w:lvlText w:val=""/>
      <w:lvlJc w:val="left"/>
      <w:pPr>
        <w:tabs>
          <w:tab w:val="num" w:pos="2160"/>
        </w:tabs>
        <w:ind w:left="2160" w:hanging="360"/>
      </w:pPr>
      <w:rPr>
        <w:rFonts w:ascii="Wingdings" w:hAnsi="Wingdings" w:hint="default"/>
      </w:rPr>
    </w:lvl>
    <w:lvl w:ilvl="3" w:tplc="548CD4EC" w:tentative="1">
      <w:start w:val="1"/>
      <w:numFmt w:val="bullet"/>
      <w:lvlText w:val=""/>
      <w:lvlJc w:val="left"/>
      <w:pPr>
        <w:tabs>
          <w:tab w:val="num" w:pos="2880"/>
        </w:tabs>
        <w:ind w:left="2880" w:hanging="360"/>
      </w:pPr>
      <w:rPr>
        <w:rFonts w:ascii="Symbol" w:hAnsi="Symbol" w:hint="default"/>
      </w:rPr>
    </w:lvl>
    <w:lvl w:ilvl="4" w:tplc="00342E80" w:tentative="1">
      <w:start w:val="1"/>
      <w:numFmt w:val="bullet"/>
      <w:lvlText w:val="o"/>
      <w:lvlJc w:val="left"/>
      <w:pPr>
        <w:tabs>
          <w:tab w:val="num" w:pos="3600"/>
        </w:tabs>
        <w:ind w:left="3600" w:hanging="360"/>
      </w:pPr>
      <w:rPr>
        <w:rFonts w:ascii="Courier New" w:hAnsi="Courier New" w:hint="default"/>
      </w:rPr>
    </w:lvl>
    <w:lvl w:ilvl="5" w:tplc="425073E0" w:tentative="1">
      <w:start w:val="1"/>
      <w:numFmt w:val="bullet"/>
      <w:lvlText w:val=""/>
      <w:lvlJc w:val="left"/>
      <w:pPr>
        <w:tabs>
          <w:tab w:val="num" w:pos="4320"/>
        </w:tabs>
        <w:ind w:left="4320" w:hanging="360"/>
      </w:pPr>
      <w:rPr>
        <w:rFonts w:ascii="Wingdings" w:hAnsi="Wingdings" w:hint="default"/>
      </w:rPr>
    </w:lvl>
    <w:lvl w:ilvl="6" w:tplc="E2682ABC" w:tentative="1">
      <w:start w:val="1"/>
      <w:numFmt w:val="bullet"/>
      <w:lvlText w:val=""/>
      <w:lvlJc w:val="left"/>
      <w:pPr>
        <w:tabs>
          <w:tab w:val="num" w:pos="5040"/>
        </w:tabs>
        <w:ind w:left="5040" w:hanging="360"/>
      </w:pPr>
      <w:rPr>
        <w:rFonts w:ascii="Symbol" w:hAnsi="Symbol" w:hint="default"/>
      </w:rPr>
    </w:lvl>
    <w:lvl w:ilvl="7" w:tplc="D0389830" w:tentative="1">
      <w:start w:val="1"/>
      <w:numFmt w:val="bullet"/>
      <w:lvlText w:val="o"/>
      <w:lvlJc w:val="left"/>
      <w:pPr>
        <w:tabs>
          <w:tab w:val="num" w:pos="5760"/>
        </w:tabs>
        <w:ind w:left="5760" w:hanging="360"/>
      </w:pPr>
      <w:rPr>
        <w:rFonts w:ascii="Courier New" w:hAnsi="Courier New" w:hint="default"/>
      </w:rPr>
    </w:lvl>
    <w:lvl w:ilvl="8" w:tplc="15666F3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DD57E1"/>
    <w:multiLevelType w:val="hybridMultilevel"/>
    <w:tmpl w:val="02EED932"/>
    <w:lvl w:ilvl="0" w:tplc="73F850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37225847"/>
    <w:multiLevelType w:val="hybridMultilevel"/>
    <w:tmpl w:val="A7EEEC0C"/>
    <w:lvl w:ilvl="0" w:tplc="0C090001">
      <w:start w:val="1"/>
      <w:numFmt w:val="bullet"/>
      <w:lvlText w:val=""/>
      <w:lvlJc w:val="left"/>
      <w:pPr>
        <w:tabs>
          <w:tab w:val="num" w:pos="1778"/>
        </w:tabs>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 w15:restartNumberingAfterBreak="0">
    <w:nsid w:val="43E86B72"/>
    <w:multiLevelType w:val="hybridMultilevel"/>
    <w:tmpl w:val="A16ADE0A"/>
    <w:lvl w:ilvl="0" w:tplc="0C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44C46898"/>
    <w:multiLevelType w:val="hybridMultilevel"/>
    <w:tmpl w:val="E4AC465A"/>
    <w:lvl w:ilvl="0" w:tplc="0C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7B36BA6"/>
    <w:multiLevelType w:val="multilevel"/>
    <w:tmpl w:val="AE9E6406"/>
    <w:lvl w:ilvl="0">
      <w:start w:val="1"/>
      <w:numFmt w:val="bullet"/>
      <w:lvlText w:val=""/>
      <w:lvlJc w:val="left"/>
      <w:pPr>
        <w:tabs>
          <w:tab w:val="num" w:pos="1069"/>
        </w:tabs>
        <w:ind w:left="106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4AF72B23"/>
    <w:multiLevelType w:val="hybridMultilevel"/>
    <w:tmpl w:val="4802F3B8"/>
    <w:lvl w:ilvl="0" w:tplc="04260001">
      <w:start w:val="1"/>
      <w:numFmt w:val="bullet"/>
      <w:lvlText w:val=""/>
      <w:lvlJc w:val="left"/>
      <w:pPr>
        <w:ind w:left="1996" w:hanging="360"/>
      </w:pPr>
      <w:rPr>
        <w:rFonts w:ascii="Symbol" w:hAnsi="Symbol" w:hint="default"/>
      </w:rPr>
    </w:lvl>
    <w:lvl w:ilvl="1" w:tplc="04260003" w:tentative="1">
      <w:start w:val="1"/>
      <w:numFmt w:val="bullet"/>
      <w:lvlText w:val="o"/>
      <w:lvlJc w:val="left"/>
      <w:pPr>
        <w:ind w:left="2716" w:hanging="360"/>
      </w:pPr>
      <w:rPr>
        <w:rFonts w:ascii="Courier New" w:hAnsi="Courier New" w:cs="Courier New" w:hint="default"/>
      </w:rPr>
    </w:lvl>
    <w:lvl w:ilvl="2" w:tplc="04260005" w:tentative="1">
      <w:start w:val="1"/>
      <w:numFmt w:val="bullet"/>
      <w:lvlText w:val=""/>
      <w:lvlJc w:val="left"/>
      <w:pPr>
        <w:ind w:left="3436" w:hanging="360"/>
      </w:pPr>
      <w:rPr>
        <w:rFonts w:ascii="Wingdings" w:hAnsi="Wingdings" w:hint="default"/>
      </w:rPr>
    </w:lvl>
    <w:lvl w:ilvl="3" w:tplc="04260001" w:tentative="1">
      <w:start w:val="1"/>
      <w:numFmt w:val="bullet"/>
      <w:lvlText w:val=""/>
      <w:lvlJc w:val="left"/>
      <w:pPr>
        <w:ind w:left="4156" w:hanging="360"/>
      </w:pPr>
      <w:rPr>
        <w:rFonts w:ascii="Symbol" w:hAnsi="Symbol" w:hint="default"/>
      </w:rPr>
    </w:lvl>
    <w:lvl w:ilvl="4" w:tplc="04260003" w:tentative="1">
      <w:start w:val="1"/>
      <w:numFmt w:val="bullet"/>
      <w:lvlText w:val="o"/>
      <w:lvlJc w:val="left"/>
      <w:pPr>
        <w:ind w:left="4876" w:hanging="360"/>
      </w:pPr>
      <w:rPr>
        <w:rFonts w:ascii="Courier New" w:hAnsi="Courier New" w:cs="Courier New" w:hint="default"/>
      </w:rPr>
    </w:lvl>
    <w:lvl w:ilvl="5" w:tplc="04260005" w:tentative="1">
      <w:start w:val="1"/>
      <w:numFmt w:val="bullet"/>
      <w:lvlText w:val=""/>
      <w:lvlJc w:val="left"/>
      <w:pPr>
        <w:ind w:left="5596" w:hanging="360"/>
      </w:pPr>
      <w:rPr>
        <w:rFonts w:ascii="Wingdings" w:hAnsi="Wingdings" w:hint="default"/>
      </w:rPr>
    </w:lvl>
    <w:lvl w:ilvl="6" w:tplc="04260001" w:tentative="1">
      <w:start w:val="1"/>
      <w:numFmt w:val="bullet"/>
      <w:lvlText w:val=""/>
      <w:lvlJc w:val="left"/>
      <w:pPr>
        <w:ind w:left="6316" w:hanging="360"/>
      </w:pPr>
      <w:rPr>
        <w:rFonts w:ascii="Symbol" w:hAnsi="Symbol" w:hint="default"/>
      </w:rPr>
    </w:lvl>
    <w:lvl w:ilvl="7" w:tplc="04260003" w:tentative="1">
      <w:start w:val="1"/>
      <w:numFmt w:val="bullet"/>
      <w:lvlText w:val="o"/>
      <w:lvlJc w:val="left"/>
      <w:pPr>
        <w:ind w:left="7036" w:hanging="360"/>
      </w:pPr>
      <w:rPr>
        <w:rFonts w:ascii="Courier New" w:hAnsi="Courier New" w:cs="Courier New" w:hint="default"/>
      </w:rPr>
    </w:lvl>
    <w:lvl w:ilvl="8" w:tplc="04260005" w:tentative="1">
      <w:start w:val="1"/>
      <w:numFmt w:val="bullet"/>
      <w:lvlText w:val=""/>
      <w:lvlJc w:val="left"/>
      <w:pPr>
        <w:ind w:left="7756" w:hanging="360"/>
      </w:pPr>
      <w:rPr>
        <w:rFonts w:ascii="Wingdings" w:hAnsi="Wingdings" w:hint="default"/>
      </w:rPr>
    </w:lvl>
  </w:abstractNum>
  <w:abstractNum w:abstractNumId="7" w15:restartNumberingAfterBreak="0">
    <w:nsid w:val="4F413959"/>
    <w:multiLevelType w:val="hybridMultilevel"/>
    <w:tmpl w:val="865AA7EC"/>
    <w:lvl w:ilvl="0" w:tplc="0C090001">
      <w:start w:val="1"/>
      <w:numFmt w:val="bullet"/>
      <w:lvlText w:val=""/>
      <w:lvlJc w:val="left"/>
      <w:pPr>
        <w:tabs>
          <w:tab w:val="num" w:pos="1069"/>
        </w:tabs>
        <w:ind w:left="1069" w:hanging="360"/>
      </w:pPr>
      <w:rPr>
        <w:rFonts w:ascii="Symbol" w:hAnsi="Symbol" w:hint="default"/>
      </w:rPr>
    </w:lvl>
    <w:lvl w:ilvl="1" w:tplc="8DB84D0C">
      <w:start w:val="1"/>
      <w:numFmt w:val="bullet"/>
      <w:pStyle w:val="Header"/>
      <w:lvlText w:val=""/>
      <w:lvlJc w:val="left"/>
      <w:pPr>
        <w:tabs>
          <w:tab w:val="num" w:pos="2149"/>
        </w:tabs>
        <w:ind w:left="2073" w:hanging="284"/>
      </w:pPr>
      <w:rPr>
        <w:rFonts w:ascii="Wingdings" w:hAnsi="Wingdings"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7A6B1AD1"/>
    <w:multiLevelType w:val="hybridMultilevel"/>
    <w:tmpl w:val="C7DCE522"/>
    <w:lvl w:ilvl="0" w:tplc="AC42E864">
      <w:start w:val="1"/>
      <w:numFmt w:val="lowerLetter"/>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9" w15:restartNumberingAfterBreak="0">
    <w:nsid w:val="7C5D5928"/>
    <w:multiLevelType w:val="singleLevel"/>
    <w:tmpl w:val="8DB84D0C"/>
    <w:lvl w:ilvl="0">
      <w:start w:val="1"/>
      <w:numFmt w:val="bullet"/>
      <w:lvlText w:val=""/>
      <w:lvlJc w:val="left"/>
      <w:pPr>
        <w:tabs>
          <w:tab w:val="num" w:pos="360"/>
        </w:tabs>
        <w:ind w:left="284" w:hanging="284"/>
      </w:pPr>
      <w:rPr>
        <w:rFonts w:ascii="Wingdings" w:hAnsi="Wingdings" w:hint="default"/>
      </w:rPr>
    </w:lvl>
  </w:abstractNum>
  <w:num w:numId="1" w16cid:durableId="1164125015">
    <w:abstractNumId w:val="9"/>
  </w:num>
  <w:num w:numId="2" w16cid:durableId="1308362633">
    <w:abstractNumId w:val="0"/>
  </w:num>
  <w:num w:numId="3" w16cid:durableId="1036855500">
    <w:abstractNumId w:val="7"/>
  </w:num>
  <w:num w:numId="4" w16cid:durableId="1957172038">
    <w:abstractNumId w:val="3"/>
  </w:num>
  <w:num w:numId="5" w16cid:durableId="1802917690">
    <w:abstractNumId w:val="4"/>
  </w:num>
  <w:num w:numId="6" w16cid:durableId="178348336">
    <w:abstractNumId w:val="5"/>
  </w:num>
  <w:num w:numId="7" w16cid:durableId="2035379788">
    <w:abstractNumId w:val="2"/>
  </w:num>
  <w:num w:numId="8" w16cid:durableId="1670908010">
    <w:abstractNumId w:val="1"/>
  </w:num>
  <w:num w:numId="9" w16cid:durableId="1694723107">
    <w:abstractNumId w:val="6"/>
  </w:num>
  <w:num w:numId="10" w16cid:durableId="21034521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noPunctuationKerning/>
  <w:characterSpacingControl w:val="doNotCompress"/>
  <w:hdrShapeDefaults>
    <o:shapedefaults v:ext="edit" spidmax="162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77F"/>
    <w:rsid w:val="00007BE0"/>
    <w:rsid w:val="000125F8"/>
    <w:rsid w:val="00015A3C"/>
    <w:rsid w:val="00020E63"/>
    <w:rsid w:val="000249A3"/>
    <w:rsid w:val="00035613"/>
    <w:rsid w:val="00040B3C"/>
    <w:rsid w:val="000460AD"/>
    <w:rsid w:val="00047B05"/>
    <w:rsid w:val="0006062D"/>
    <w:rsid w:val="00080904"/>
    <w:rsid w:val="0008113B"/>
    <w:rsid w:val="000833D9"/>
    <w:rsid w:val="00091868"/>
    <w:rsid w:val="00093057"/>
    <w:rsid w:val="00097A06"/>
    <w:rsid w:val="000B02C9"/>
    <w:rsid w:val="000B2372"/>
    <w:rsid w:val="000B4D90"/>
    <w:rsid w:val="000C393A"/>
    <w:rsid w:val="000D0DB2"/>
    <w:rsid w:val="000D2AA5"/>
    <w:rsid w:val="000D527C"/>
    <w:rsid w:val="000D5633"/>
    <w:rsid w:val="000D6369"/>
    <w:rsid w:val="000E0A5C"/>
    <w:rsid w:val="000E2686"/>
    <w:rsid w:val="000E5F82"/>
    <w:rsid w:val="000E7C3E"/>
    <w:rsid w:val="000F0186"/>
    <w:rsid w:val="000F0561"/>
    <w:rsid w:val="000F1CF4"/>
    <w:rsid w:val="000F3A68"/>
    <w:rsid w:val="000F5B1E"/>
    <w:rsid w:val="000F679B"/>
    <w:rsid w:val="00102CB5"/>
    <w:rsid w:val="00113856"/>
    <w:rsid w:val="00114728"/>
    <w:rsid w:val="00116E87"/>
    <w:rsid w:val="00121ABD"/>
    <w:rsid w:val="00121CD3"/>
    <w:rsid w:val="00133B9F"/>
    <w:rsid w:val="0014186C"/>
    <w:rsid w:val="001523CA"/>
    <w:rsid w:val="001535E6"/>
    <w:rsid w:val="0015377F"/>
    <w:rsid w:val="00180030"/>
    <w:rsid w:val="001837D2"/>
    <w:rsid w:val="00184EC8"/>
    <w:rsid w:val="00185609"/>
    <w:rsid w:val="001A1FE6"/>
    <w:rsid w:val="001A594F"/>
    <w:rsid w:val="001A6797"/>
    <w:rsid w:val="001B1DA7"/>
    <w:rsid w:val="001B24B6"/>
    <w:rsid w:val="001B33EC"/>
    <w:rsid w:val="001C705D"/>
    <w:rsid w:val="001D5CDE"/>
    <w:rsid w:val="001D5FD7"/>
    <w:rsid w:val="001D6CDE"/>
    <w:rsid w:val="001E15E4"/>
    <w:rsid w:val="001E2A6E"/>
    <w:rsid w:val="001E4890"/>
    <w:rsid w:val="001F254A"/>
    <w:rsid w:val="001F58B9"/>
    <w:rsid w:val="00201973"/>
    <w:rsid w:val="002134A6"/>
    <w:rsid w:val="00214921"/>
    <w:rsid w:val="0022059D"/>
    <w:rsid w:val="00221664"/>
    <w:rsid w:val="00221B27"/>
    <w:rsid w:val="00222A47"/>
    <w:rsid w:val="002314D4"/>
    <w:rsid w:val="00232F4E"/>
    <w:rsid w:val="00234C78"/>
    <w:rsid w:val="00236BC2"/>
    <w:rsid w:val="00245EE6"/>
    <w:rsid w:val="00253714"/>
    <w:rsid w:val="002709CC"/>
    <w:rsid w:val="00271701"/>
    <w:rsid w:val="00273944"/>
    <w:rsid w:val="00276F42"/>
    <w:rsid w:val="0028045D"/>
    <w:rsid w:val="00280E8B"/>
    <w:rsid w:val="00283DA5"/>
    <w:rsid w:val="00296AB7"/>
    <w:rsid w:val="002A001A"/>
    <w:rsid w:val="002A712C"/>
    <w:rsid w:val="002B2DDC"/>
    <w:rsid w:val="002B3EFB"/>
    <w:rsid w:val="002B7BBA"/>
    <w:rsid w:val="002C482A"/>
    <w:rsid w:val="002C4AE2"/>
    <w:rsid w:val="002C59A4"/>
    <w:rsid w:val="002C5EFA"/>
    <w:rsid w:val="002E0B99"/>
    <w:rsid w:val="002E1414"/>
    <w:rsid w:val="002E21F6"/>
    <w:rsid w:val="002E4E1B"/>
    <w:rsid w:val="00306EC2"/>
    <w:rsid w:val="00306FCD"/>
    <w:rsid w:val="00310AF6"/>
    <w:rsid w:val="00312EFC"/>
    <w:rsid w:val="003131E3"/>
    <w:rsid w:val="003149BB"/>
    <w:rsid w:val="00320F2B"/>
    <w:rsid w:val="00326F20"/>
    <w:rsid w:val="0034671F"/>
    <w:rsid w:val="00350E00"/>
    <w:rsid w:val="003543E1"/>
    <w:rsid w:val="00355B99"/>
    <w:rsid w:val="003564C1"/>
    <w:rsid w:val="00370E58"/>
    <w:rsid w:val="003726A0"/>
    <w:rsid w:val="00374B01"/>
    <w:rsid w:val="00382FC9"/>
    <w:rsid w:val="0039403B"/>
    <w:rsid w:val="00394154"/>
    <w:rsid w:val="003960DB"/>
    <w:rsid w:val="003B4BF1"/>
    <w:rsid w:val="003B6B3A"/>
    <w:rsid w:val="003C0FE0"/>
    <w:rsid w:val="003C3719"/>
    <w:rsid w:val="003C5196"/>
    <w:rsid w:val="003D2BD4"/>
    <w:rsid w:val="003E3D1B"/>
    <w:rsid w:val="003F307D"/>
    <w:rsid w:val="004109C2"/>
    <w:rsid w:val="00413E3B"/>
    <w:rsid w:val="00423601"/>
    <w:rsid w:val="00423FA2"/>
    <w:rsid w:val="0043334F"/>
    <w:rsid w:val="00434A40"/>
    <w:rsid w:val="00452482"/>
    <w:rsid w:val="004534D0"/>
    <w:rsid w:val="00457B88"/>
    <w:rsid w:val="004678F0"/>
    <w:rsid w:val="004747CF"/>
    <w:rsid w:val="00481065"/>
    <w:rsid w:val="00484744"/>
    <w:rsid w:val="004860F0"/>
    <w:rsid w:val="00494E26"/>
    <w:rsid w:val="004967C3"/>
    <w:rsid w:val="004978BB"/>
    <w:rsid w:val="004A1161"/>
    <w:rsid w:val="004A721A"/>
    <w:rsid w:val="004B3842"/>
    <w:rsid w:val="004E07CF"/>
    <w:rsid w:val="004E0DA8"/>
    <w:rsid w:val="004F363D"/>
    <w:rsid w:val="004F5C92"/>
    <w:rsid w:val="00500824"/>
    <w:rsid w:val="005052BF"/>
    <w:rsid w:val="0051480D"/>
    <w:rsid w:val="00532C8F"/>
    <w:rsid w:val="00540359"/>
    <w:rsid w:val="00547766"/>
    <w:rsid w:val="00562CD0"/>
    <w:rsid w:val="00564710"/>
    <w:rsid w:val="00577D1B"/>
    <w:rsid w:val="00580A15"/>
    <w:rsid w:val="00587DD0"/>
    <w:rsid w:val="0059114E"/>
    <w:rsid w:val="00592D4B"/>
    <w:rsid w:val="00596C2B"/>
    <w:rsid w:val="005A4931"/>
    <w:rsid w:val="005B41A8"/>
    <w:rsid w:val="005B7A15"/>
    <w:rsid w:val="005B7E32"/>
    <w:rsid w:val="005C58D9"/>
    <w:rsid w:val="005C5A51"/>
    <w:rsid w:val="005D0387"/>
    <w:rsid w:val="005D4F53"/>
    <w:rsid w:val="005E2F4C"/>
    <w:rsid w:val="005E7744"/>
    <w:rsid w:val="005E7D2F"/>
    <w:rsid w:val="005F0187"/>
    <w:rsid w:val="005F03F2"/>
    <w:rsid w:val="005F4DB0"/>
    <w:rsid w:val="00600BE1"/>
    <w:rsid w:val="006130A7"/>
    <w:rsid w:val="00613FD1"/>
    <w:rsid w:val="00614F19"/>
    <w:rsid w:val="006235C3"/>
    <w:rsid w:val="006239BC"/>
    <w:rsid w:val="00631293"/>
    <w:rsid w:val="00635263"/>
    <w:rsid w:val="00637E62"/>
    <w:rsid w:val="0065158D"/>
    <w:rsid w:val="00652EB1"/>
    <w:rsid w:val="006554E7"/>
    <w:rsid w:val="00672026"/>
    <w:rsid w:val="00686B2B"/>
    <w:rsid w:val="006943AB"/>
    <w:rsid w:val="006A4B94"/>
    <w:rsid w:val="006B3BFE"/>
    <w:rsid w:val="006B76E6"/>
    <w:rsid w:val="006C5EED"/>
    <w:rsid w:val="006C6508"/>
    <w:rsid w:val="006D0C05"/>
    <w:rsid w:val="006E1A3B"/>
    <w:rsid w:val="006E29D0"/>
    <w:rsid w:val="006E4A2D"/>
    <w:rsid w:val="006E5503"/>
    <w:rsid w:val="006F0372"/>
    <w:rsid w:val="006F0F30"/>
    <w:rsid w:val="006F150B"/>
    <w:rsid w:val="006F4BBE"/>
    <w:rsid w:val="006F4F1B"/>
    <w:rsid w:val="007001CB"/>
    <w:rsid w:val="00700AAB"/>
    <w:rsid w:val="00703BCD"/>
    <w:rsid w:val="007040A9"/>
    <w:rsid w:val="00704E6C"/>
    <w:rsid w:val="00712E54"/>
    <w:rsid w:val="00716EA6"/>
    <w:rsid w:val="007206AC"/>
    <w:rsid w:val="0072189E"/>
    <w:rsid w:val="00722325"/>
    <w:rsid w:val="00727220"/>
    <w:rsid w:val="00733B5D"/>
    <w:rsid w:val="00735237"/>
    <w:rsid w:val="007378CE"/>
    <w:rsid w:val="0074639A"/>
    <w:rsid w:val="007474A1"/>
    <w:rsid w:val="007500F2"/>
    <w:rsid w:val="00761D3E"/>
    <w:rsid w:val="00764146"/>
    <w:rsid w:val="00764760"/>
    <w:rsid w:val="00765B69"/>
    <w:rsid w:val="00765E9A"/>
    <w:rsid w:val="00776138"/>
    <w:rsid w:val="00777C7F"/>
    <w:rsid w:val="007815A0"/>
    <w:rsid w:val="00796722"/>
    <w:rsid w:val="007A6649"/>
    <w:rsid w:val="007A7971"/>
    <w:rsid w:val="007B126D"/>
    <w:rsid w:val="007B3360"/>
    <w:rsid w:val="007C1F17"/>
    <w:rsid w:val="007C2F76"/>
    <w:rsid w:val="007C4681"/>
    <w:rsid w:val="007D3402"/>
    <w:rsid w:val="007D6A77"/>
    <w:rsid w:val="007D7893"/>
    <w:rsid w:val="007E131A"/>
    <w:rsid w:val="007F091D"/>
    <w:rsid w:val="007F279F"/>
    <w:rsid w:val="007F59E9"/>
    <w:rsid w:val="007F7219"/>
    <w:rsid w:val="00801D26"/>
    <w:rsid w:val="00801FEC"/>
    <w:rsid w:val="0080337B"/>
    <w:rsid w:val="00806DA8"/>
    <w:rsid w:val="00806DFC"/>
    <w:rsid w:val="00807B92"/>
    <w:rsid w:val="00807F7B"/>
    <w:rsid w:val="00814341"/>
    <w:rsid w:val="0081643A"/>
    <w:rsid w:val="00820DA2"/>
    <w:rsid w:val="00823880"/>
    <w:rsid w:val="00826D43"/>
    <w:rsid w:val="0082722A"/>
    <w:rsid w:val="00851837"/>
    <w:rsid w:val="00884EB8"/>
    <w:rsid w:val="00885F51"/>
    <w:rsid w:val="00886E7B"/>
    <w:rsid w:val="008939A8"/>
    <w:rsid w:val="00895BF1"/>
    <w:rsid w:val="00896EBF"/>
    <w:rsid w:val="008A1B97"/>
    <w:rsid w:val="008A33BA"/>
    <w:rsid w:val="008A3C3E"/>
    <w:rsid w:val="008A5CBF"/>
    <w:rsid w:val="008A73AE"/>
    <w:rsid w:val="008A7B20"/>
    <w:rsid w:val="008B12B5"/>
    <w:rsid w:val="008B25EB"/>
    <w:rsid w:val="008B7058"/>
    <w:rsid w:val="008B7C7C"/>
    <w:rsid w:val="008C64AD"/>
    <w:rsid w:val="008D112B"/>
    <w:rsid w:val="008D6DE5"/>
    <w:rsid w:val="008D7FCF"/>
    <w:rsid w:val="008E62E3"/>
    <w:rsid w:val="008E6560"/>
    <w:rsid w:val="008F3070"/>
    <w:rsid w:val="00902068"/>
    <w:rsid w:val="00903947"/>
    <w:rsid w:val="00904F09"/>
    <w:rsid w:val="00905078"/>
    <w:rsid w:val="009136FD"/>
    <w:rsid w:val="00917BE6"/>
    <w:rsid w:val="00924908"/>
    <w:rsid w:val="00930405"/>
    <w:rsid w:val="0093387F"/>
    <w:rsid w:val="00937A2B"/>
    <w:rsid w:val="009428A3"/>
    <w:rsid w:val="00951052"/>
    <w:rsid w:val="0097113B"/>
    <w:rsid w:val="0097310D"/>
    <w:rsid w:val="00974683"/>
    <w:rsid w:val="009807F8"/>
    <w:rsid w:val="00980B1F"/>
    <w:rsid w:val="00986C3B"/>
    <w:rsid w:val="0098703A"/>
    <w:rsid w:val="009A50B5"/>
    <w:rsid w:val="009B5B84"/>
    <w:rsid w:val="009C018E"/>
    <w:rsid w:val="009C2B0E"/>
    <w:rsid w:val="009C3F89"/>
    <w:rsid w:val="009C6ECD"/>
    <w:rsid w:val="009C7282"/>
    <w:rsid w:val="009C734B"/>
    <w:rsid w:val="009D310A"/>
    <w:rsid w:val="009D60F5"/>
    <w:rsid w:val="009D6194"/>
    <w:rsid w:val="009D7CA3"/>
    <w:rsid w:val="009E1BFA"/>
    <w:rsid w:val="009E27D9"/>
    <w:rsid w:val="009E2CAF"/>
    <w:rsid w:val="009E3C5A"/>
    <w:rsid w:val="009E607D"/>
    <w:rsid w:val="009E7EE0"/>
    <w:rsid w:val="009F3242"/>
    <w:rsid w:val="009F4692"/>
    <w:rsid w:val="00A053B0"/>
    <w:rsid w:val="00A05447"/>
    <w:rsid w:val="00A0688E"/>
    <w:rsid w:val="00A070C5"/>
    <w:rsid w:val="00A07AD4"/>
    <w:rsid w:val="00A11E29"/>
    <w:rsid w:val="00A14664"/>
    <w:rsid w:val="00A214C3"/>
    <w:rsid w:val="00A23EF6"/>
    <w:rsid w:val="00A24301"/>
    <w:rsid w:val="00A25E3B"/>
    <w:rsid w:val="00A302EF"/>
    <w:rsid w:val="00A33B2F"/>
    <w:rsid w:val="00A3649E"/>
    <w:rsid w:val="00A402A5"/>
    <w:rsid w:val="00A42D8E"/>
    <w:rsid w:val="00A442FC"/>
    <w:rsid w:val="00A535E1"/>
    <w:rsid w:val="00A57307"/>
    <w:rsid w:val="00A64480"/>
    <w:rsid w:val="00A64926"/>
    <w:rsid w:val="00A651C6"/>
    <w:rsid w:val="00A70A49"/>
    <w:rsid w:val="00A75CB4"/>
    <w:rsid w:val="00A75D73"/>
    <w:rsid w:val="00A932D2"/>
    <w:rsid w:val="00AA3C33"/>
    <w:rsid w:val="00AA58AA"/>
    <w:rsid w:val="00AA5A46"/>
    <w:rsid w:val="00AA6C8E"/>
    <w:rsid w:val="00AC31FC"/>
    <w:rsid w:val="00AC6B6A"/>
    <w:rsid w:val="00AD5D46"/>
    <w:rsid w:val="00AE4B3C"/>
    <w:rsid w:val="00AE64CF"/>
    <w:rsid w:val="00B006BD"/>
    <w:rsid w:val="00B02787"/>
    <w:rsid w:val="00B02D7D"/>
    <w:rsid w:val="00B02E8E"/>
    <w:rsid w:val="00B10BDD"/>
    <w:rsid w:val="00B2466A"/>
    <w:rsid w:val="00B24671"/>
    <w:rsid w:val="00B30FF5"/>
    <w:rsid w:val="00B41223"/>
    <w:rsid w:val="00B43908"/>
    <w:rsid w:val="00B500E2"/>
    <w:rsid w:val="00B660BE"/>
    <w:rsid w:val="00B83C50"/>
    <w:rsid w:val="00B8550C"/>
    <w:rsid w:val="00B949C4"/>
    <w:rsid w:val="00B97C2B"/>
    <w:rsid w:val="00BA050E"/>
    <w:rsid w:val="00BA1DDC"/>
    <w:rsid w:val="00BA5F76"/>
    <w:rsid w:val="00BB09DF"/>
    <w:rsid w:val="00BB693E"/>
    <w:rsid w:val="00BC2CC6"/>
    <w:rsid w:val="00BC5E60"/>
    <w:rsid w:val="00BD1E5A"/>
    <w:rsid w:val="00BD241D"/>
    <w:rsid w:val="00BD3A90"/>
    <w:rsid w:val="00BE04BE"/>
    <w:rsid w:val="00BE4CE6"/>
    <w:rsid w:val="00BE655E"/>
    <w:rsid w:val="00BF04EE"/>
    <w:rsid w:val="00BF2C3A"/>
    <w:rsid w:val="00BF317F"/>
    <w:rsid w:val="00C0538E"/>
    <w:rsid w:val="00C05E6E"/>
    <w:rsid w:val="00C12002"/>
    <w:rsid w:val="00C1274E"/>
    <w:rsid w:val="00C13271"/>
    <w:rsid w:val="00C22BE0"/>
    <w:rsid w:val="00C23471"/>
    <w:rsid w:val="00C240E3"/>
    <w:rsid w:val="00C25184"/>
    <w:rsid w:val="00C37766"/>
    <w:rsid w:val="00C50094"/>
    <w:rsid w:val="00C50307"/>
    <w:rsid w:val="00C544AE"/>
    <w:rsid w:val="00C5738C"/>
    <w:rsid w:val="00C67C4E"/>
    <w:rsid w:val="00C721A5"/>
    <w:rsid w:val="00C728B7"/>
    <w:rsid w:val="00C84F55"/>
    <w:rsid w:val="00CA1851"/>
    <w:rsid w:val="00CA588C"/>
    <w:rsid w:val="00CA75F3"/>
    <w:rsid w:val="00CB3D99"/>
    <w:rsid w:val="00CB3DFF"/>
    <w:rsid w:val="00CB7E1D"/>
    <w:rsid w:val="00CC2D00"/>
    <w:rsid w:val="00CC4FF3"/>
    <w:rsid w:val="00CD2B97"/>
    <w:rsid w:val="00CE7E64"/>
    <w:rsid w:val="00D06754"/>
    <w:rsid w:val="00D0776B"/>
    <w:rsid w:val="00D07E2D"/>
    <w:rsid w:val="00D20E48"/>
    <w:rsid w:val="00D27874"/>
    <w:rsid w:val="00D459E1"/>
    <w:rsid w:val="00D50D39"/>
    <w:rsid w:val="00D61236"/>
    <w:rsid w:val="00D70F3C"/>
    <w:rsid w:val="00D73B35"/>
    <w:rsid w:val="00D75187"/>
    <w:rsid w:val="00D75348"/>
    <w:rsid w:val="00D82360"/>
    <w:rsid w:val="00DA2833"/>
    <w:rsid w:val="00DA495A"/>
    <w:rsid w:val="00DA5A68"/>
    <w:rsid w:val="00DB2EE7"/>
    <w:rsid w:val="00DB3738"/>
    <w:rsid w:val="00DB62CF"/>
    <w:rsid w:val="00DB6CE3"/>
    <w:rsid w:val="00DB764D"/>
    <w:rsid w:val="00DC35C6"/>
    <w:rsid w:val="00DD1394"/>
    <w:rsid w:val="00DD5803"/>
    <w:rsid w:val="00DE52DF"/>
    <w:rsid w:val="00DE69AA"/>
    <w:rsid w:val="00DF1CAC"/>
    <w:rsid w:val="00E0204D"/>
    <w:rsid w:val="00E1522C"/>
    <w:rsid w:val="00E261E8"/>
    <w:rsid w:val="00E340C9"/>
    <w:rsid w:val="00E44617"/>
    <w:rsid w:val="00E45819"/>
    <w:rsid w:val="00E4664F"/>
    <w:rsid w:val="00E46C4F"/>
    <w:rsid w:val="00E60991"/>
    <w:rsid w:val="00E72B93"/>
    <w:rsid w:val="00E83B47"/>
    <w:rsid w:val="00E85119"/>
    <w:rsid w:val="00E852FD"/>
    <w:rsid w:val="00E86962"/>
    <w:rsid w:val="00E87425"/>
    <w:rsid w:val="00E95407"/>
    <w:rsid w:val="00E960DA"/>
    <w:rsid w:val="00EA19DF"/>
    <w:rsid w:val="00EB1F1A"/>
    <w:rsid w:val="00EB4FE5"/>
    <w:rsid w:val="00EC0D16"/>
    <w:rsid w:val="00EC3654"/>
    <w:rsid w:val="00EC3D3F"/>
    <w:rsid w:val="00ED7A89"/>
    <w:rsid w:val="00EE07A0"/>
    <w:rsid w:val="00EE3472"/>
    <w:rsid w:val="00EE3F6B"/>
    <w:rsid w:val="00EE4DFD"/>
    <w:rsid w:val="00EF498F"/>
    <w:rsid w:val="00EF554C"/>
    <w:rsid w:val="00F01A09"/>
    <w:rsid w:val="00F1146A"/>
    <w:rsid w:val="00F12DF3"/>
    <w:rsid w:val="00F165DC"/>
    <w:rsid w:val="00F22C90"/>
    <w:rsid w:val="00F24854"/>
    <w:rsid w:val="00F248A0"/>
    <w:rsid w:val="00F50CFC"/>
    <w:rsid w:val="00F51BF3"/>
    <w:rsid w:val="00F51E3B"/>
    <w:rsid w:val="00F62BD1"/>
    <w:rsid w:val="00F64AED"/>
    <w:rsid w:val="00F66E54"/>
    <w:rsid w:val="00F70780"/>
    <w:rsid w:val="00F73E24"/>
    <w:rsid w:val="00F75F95"/>
    <w:rsid w:val="00F77250"/>
    <w:rsid w:val="00F8570D"/>
    <w:rsid w:val="00F914D8"/>
    <w:rsid w:val="00FA2CE6"/>
    <w:rsid w:val="00FA659A"/>
    <w:rsid w:val="00FB2171"/>
    <w:rsid w:val="00FB2EEC"/>
    <w:rsid w:val="00FB7DA4"/>
    <w:rsid w:val="00FC0D20"/>
    <w:rsid w:val="00FC47D6"/>
    <w:rsid w:val="00FC59D7"/>
    <w:rsid w:val="00FC5C05"/>
    <w:rsid w:val="00FC713B"/>
    <w:rsid w:val="00FD68B7"/>
    <w:rsid w:val="00FE0C10"/>
    <w:rsid w:val="00FE16FD"/>
    <w:rsid w:val="00FE26D1"/>
    <w:rsid w:val="00FE4335"/>
    <w:rsid w:val="00FE50F3"/>
    <w:rsid w:val="00FF6659"/>
    <w:rsid w:val="00FF70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o:shapelayout v:ext="edit">
      <o:idmap v:ext="edit" data="1"/>
    </o:shapelayout>
  </w:shapeDefaults>
  <w:decimalSymbol w:val=","/>
  <w:listSeparator w:val=";"/>
  <w14:docId w14:val="7CC670D8"/>
  <w15:docId w15:val="{F16568E7-B53B-43AB-B423-811EB8DD0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59D"/>
    <w:pPr>
      <w:spacing w:after="120"/>
      <w:ind w:firstLine="709"/>
      <w:jc w:val="both"/>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sgaiss">
    <w:name w:val="teksts_gaiss"/>
    <w:basedOn w:val="Normal"/>
    <w:rsid w:val="00394154"/>
    <w:pPr>
      <w:pBdr>
        <w:top w:val="double" w:sz="6" w:space="4" w:color="auto"/>
        <w:bottom w:val="double" w:sz="6" w:space="4" w:color="auto"/>
      </w:pBdr>
      <w:shd w:val="clear" w:color="FFFF00" w:fill="auto"/>
      <w:ind w:left="567" w:right="567" w:firstLine="0"/>
    </w:pPr>
    <w:rPr>
      <w:sz w:val="20"/>
    </w:rPr>
  </w:style>
  <w:style w:type="paragraph" w:styleId="Footer">
    <w:name w:val="footer"/>
    <w:basedOn w:val="Normal"/>
    <w:semiHidden/>
    <w:rsid w:val="00394154"/>
    <w:pPr>
      <w:tabs>
        <w:tab w:val="center" w:pos="4320"/>
        <w:tab w:val="right" w:pos="8640"/>
      </w:tabs>
    </w:pPr>
    <w:rPr>
      <w:sz w:val="20"/>
    </w:rPr>
  </w:style>
  <w:style w:type="character" w:styleId="PageNumber">
    <w:name w:val="page number"/>
    <w:basedOn w:val="DefaultParagraphFont"/>
    <w:semiHidden/>
    <w:rsid w:val="00394154"/>
  </w:style>
  <w:style w:type="paragraph" w:styleId="Header">
    <w:name w:val="header"/>
    <w:basedOn w:val="Normal"/>
    <w:link w:val="HeaderChar"/>
    <w:uiPriority w:val="99"/>
    <w:rsid w:val="00394154"/>
    <w:pPr>
      <w:numPr>
        <w:ilvl w:val="1"/>
        <w:numId w:val="3"/>
      </w:numPr>
      <w:tabs>
        <w:tab w:val="center" w:pos="4153"/>
        <w:tab w:val="right" w:pos="8306"/>
      </w:tabs>
    </w:pPr>
  </w:style>
  <w:style w:type="paragraph" w:customStyle="1" w:styleId="H1">
    <w:name w:val="H1"/>
    <w:rsid w:val="00394154"/>
    <w:pPr>
      <w:spacing w:after="120"/>
      <w:jc w:val="center"/>
      <w:outlineLvl w:val="0"/>
    </w:pPr>
    <w:rPr>
      <w:b/>
      <w:sz w:val="44"/>
    </w:rPr>
  </w:style>
  <w:style w:type="paragraph" w:customStyle="1" w:styleId="H2">
    <w:name w:val="H2"/>
    <w:qFormat/>
    <w:rsid w:val="00394154"/>
    <w:pPr>
      <w:spacing w:after="120"/>
      <w:jc w:val="center"/>
      <w:outlineLvl w:val="1"/>
    </w:pPr>
    <w:rPr>
      <w:b/>
      <w:sz w:val="36"/>
    </w:rPr>
  </w:style>
  <w:style w:type="paragraph" w:customStyle="1" w:styleId="H3">
    <w:name w:val="H3"/>
    <w:rsid w:val="00394154"/>
    <w:pPr>
      <w:keepNext/>
      <w:spacing w:after="120"/>
      <w:jc w:val="center"/>
      <w:outlineLvl w:val="2"/>
    </w:pPr>
    <w:rPr>
      <w:b/>
      <w:sz w:val="32"/>
    </w:rPr>
  </w:style>
  <w:style w:type="paragraph" w:customStyle="1" w:styleId="H4">
    <w:name w:val="H4"/>
    <w:rsid w:val="00394154"/>
    <w:pPr>
      <w:spacing w:after="120"/>
      <w:jc w:val="center"/>
      <w:outlineLvl w:val="3"/>
    </w:pPr>
    <w:rPr>
      <w:b/>
      <w:sz w:val="28"/>
    </w:rPr>
  </w:style>
  <w:style w:type="paragraph" w:customStyle="1" w:styleId="T">
    <w:name w:val="T"/>
    <w:basedOn w:val="Normal"/>
    <w:rsid w:val="00394154"/>
    <w:pPr>
      <w:ind w:firstLine="0"/>
      <w:jc w:val="center"/>
    </w:pPr>
    <w:rPr>
      <w:b/>
      <w:i/>
    </w:rPr>
  </w:style>
  <w:style w:type="paragraph" w:customStyle="1" w:styleId="Z">
    <w:name w:val="Z"/>
    <w:basedOn w:val="T"/>
    <w:rsid w:val="00394154"/>
  </w:style>
  <w:style w:type="paragraph" w:customStyle="1" w:styleId="Balonteksts1">
    <w:name w:val="Balonteksts1"/>
    <w:basedOn w:val="Normal"/>
    <w:semiHidden/>
    <w:rsid w:val="00394154"/>
    <w:rPr>
      <w:rFonts w:ascii="Tahoma" w:hAnsi="Tahoma" w:cs="Tahoma"/>
      <w:sz w:val="16"/>
      <w:szCs w:val="16"/>
    </w:rPr>
  </w:style>
  <w:style w:type="paragraph" w:styleId="BalloonText">
    <w:name w:val="Balloon Text"/>
    <w:basedOn w:val="Normal"/>
    <w:semiHidden/>
    <w:rsid w:val="00394154"/>
    <w:rPr>
      <w:rFonts w:ascii="Tahoma" w:hAnsi="Tahoma" w:cs="Tahoma"/>
      <w:sz w:val="16"/>
      <w:szCs w:val="16"/>
    </w:rPr>
  </w:style>
  <w:style w:type="paragraph" w:styleId="BodyTextIndent">
    <w:name w:val="Body Text Indent"/>
    <w:basedOn w:val="Normal"/>
    <w:link w:val="BodyTextIndentChar"/>
    <w:uiPriority w:val="99"/>
    <w:semiHidden/>
    <w:unhideWhenUsed/>
    <w:rsid w:val="00F62BD1"/>
    <w:pPr>
      <w:ind w:left="283"/>
    </w:pPr>
  </w:style>
  <w:style w:type="character" w:customStyle="1" w:styleId="BodyTextIndentChar">
    <w:name w:val="Body Text Indent Char"/>
    <w:link w:val="BodyTextIndent"/>
    <w:uiPriority w:val="99"/>
    <w:semiHidden/>
    <w:rsid w:val="00F62BD1"/>
    <w:rPr>
      <w:sz w:val="24"/>
      <w:lang w:eastAsia="en-US"/>
    </w:rPr>
  </w:style>
  <w:style w:type="character" w:styleId="CommentReference">
    <w:name w:val="annotation reference"/>
    <w:uiPriority w:val="99"/>
    <w:semiHidden/>
    <w:unhideWhenUsed/>
    <w:rsid w:val="00801D26"/>
    <w:rPr>
      <w:sz w:val="16"/>
      <w:szCs w:val="16"/>
    </w:rPr>
  </w:style>
  <w:style w:type="paragraph" w:styleId="CommentText">
    <w:name w:val="annotation text"/>
    <w:basedOn w:val="Normal"/>
    <w:link w:val="CommentTextChar"/>
    <w:uiPriority w:val="99"/>
    <w:semiHidden/>
    <w:unhideWhenUsed/>
    <w:rsid w:val="00801D26"/>
    <w:rPr>
      <w:sz w:val="20"/>
    </w:rPr>
  </w:style>
  <w:style w:type="character" w:customStyle="1" w:styleId="CommentTextChar">
    <w:name w:val="Comment Text Char"/>
    <w:link w:val="CommentText"/>
    <w:uiPriority w:val="99"/>
    <w:semiHidden/>
    <w:rsid w:val="00801D26"/>
    <w:rPr>
      <w:lang w:eastAsia="en-US"/>
    </w:rPr>
  </w:style>
  <w:style w:type="paragraph" w:styleId="CommentSubject">
    <w:name w:val="annotation subject"/>
    <w:basedOn w:val="CommentText"/>
    <w:next w:val="CommentText"/>
    <w:link w:val="CommentSubjectChar"/>
    <w:uiPriority w:val="99"/>
    <w:semiHidden/>
    <w:unhideWhenUsed/>
    <w:rsid w:val="00801D26"/>
    <w:rPr>
      <w:b/>
      <w:bCs/>
    </w:rPr>
  </w:style>
  <w:style w:type="character" w:customStyle="1" w:styleId="CommentSubjectChar">
    <w:name w:val="Comment Subject Char"/>
    <w:link w:val="CommentSubject"/>
    <w:uiPriority w:val="99"/>
    <w:semiHidden/>
    <w:rsid w:val="00801D26"/>
    <w:rPr>
      <w:b/>
      <w:bCs/>
      <w:lang w:eastAsia="en-US"/>
    </w:rPr>
  </w:style>
  <w:style w:type="paragraph" w:customStyle="1" w:styleId="cipari">
    <w:name w:val="cipari"/>
    <w:basedOn w:val="Normal"/>
    <w:link w:val="cipariChar"/>
    <w:qFormat/>
    <w:rsid w:val="00896EBF"/>
    <w:pPr>
      <w:ind w:left="720" w:hanging="720"/>
    </w:pPr>
    <w:rPr>
      <w:bCs/>
    </w:rPr>
  </w:style>
  <w:style w:type="character" w:customStyle="1" w:styleId="cipariChar">
    <w:name w:val="cipari Char"/>
    <w:link w:val="cipari"/>
    <w:rsid w:val="00896EBF"/>
    <w:rPr>
      <w:bCs/>
      <w:sz w:val="24"/>
      <w:lang w:eastAsia="en-US"/>
    </w:rPr>
  </w:style>
  <w:style w:type="paragraph" w:customStyle="1" w:styleId="cipariiturp">
    <w:name w:val="ciparii_turp"/>
    <w:basedOn w:val="cipari"/>
    <w:qFormat/>
    <w:rsid w:val="00896EBF"/>
    <w:pPr>
      <w:ind w:left="709" w:firstLine="0"/>
    </w:pPr>
    <w:rPr>
      <w:bCs w:val="0"/>
    </w:rPr>
  </w:style>
  <w:style w:type="character" w:customStyle="1" w:styleId="HeaderChar">
    <w:name w:val="Header Char"/>
    <w:basedOn w:val="DefaultParagraphFont"/>
    <w:link w:val="Header"/>
    <w:uiPriority w:val="99"/>
    <w:rsid w:val="00903947"/>
    <w:rPr>
      <w:sz w:val="24"/>
      <w:lang w:eastAsia="en-US"/>
    </w:rPr>
  </w:style>
  <w:style w:type="paragraph" w:styleId="FootnoteText">
    <w:name w:val="footnote text"/>
    <w:aliases w:val="Char, Char,Footnote,Fußnote,Footnote Text Char1,Vēres teksts Char Char Char Char Char Char Char Char Char Char Char Char1,Char Char Char Char Char Char Char Char Char Char Char Char Char Char Char Char Char Char Char1,-E Fußnotentext,fn,f"/>
    <w:basedOn w:val="Normal"/>
    <w:link w:val="FootnoteTextChar"/>
    <w:uiPriority w:val="99"/>
    <w:unhideWhenUsed/>
    <w:qFormat/>
    <w:rsid w:val="0074639A"/>
    <w:rPr>
      <w:sz w:val="20"/>
    </w:rPr>
  </w:style>
  <w:style w:type="character" w:customStyle="1" w:styleId="FootnoteTextChar">
    <w:name w:val="Footnote Text Char"/>
    <w:aliases w:val="Char Char, Char Char,Footnote Char,Fußnote Char,Footnote Text Char1 Char,Vēres teksts Char Char Char Char Char Char Char Char Char Char Char Char1 Char,-E Fußnotentext Char,fn Char,f Char"/>
    <w:basedOn w:val="DefaultParagraphFont"/>
    <w:link w:val="FootnoteText"/>
    <w:uiPriority w:val="99"/>
    <w:rsid w:val="0074639A"/>
    <w:rPr>
      <w:lang w:eastAsia="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rsid w:val="0074639A"/>
    <w:rPr>
      <w:vertAlign w:val="superscript"/>
    </w:rPr>
  </w:style>
  <w:style w:type="character" w:styleId="Hyperlink">
    <w:name w:val="Hyperlink"/>
    <w:uiPriority w:val="99"/>
    <w:unhideWhenUsed/>
    <w:rsid w:val="0074639A"/>
    <w:rPr>
      <w:color w:val="0000FF"/>
      <w:u w:val="single"/>
    </w:rPr>
  </w:style>
  <w:style w:type="paragraph" w:customStyle="1" w:styleId="CharCharCharChar">
    <w:name w:val="Char Char Char Char"/>
    <w:aliases w:val="Char2"/>
    <w:basedOn w:val="Normal"/>
    <w:next w:val="Normal"/>
    <w:link w:val="FootnoteReference"/>
    <w:uiPriority w:val="99"/>
    <w:rsid w:val="0074639A"/>
    <w:pPr>
      <w:spacing w:after="160" w:line="240" w:lineRule="exact"/>
      <w:ind w:firstLine="0"/>
      <w:textAlignment w:val="baseline"/>
    </w:pPr>
    <w:rPr>
      <w:sz w:val="20"/>
      <w:vertAlign w:val="superscript"/>
      <w:lang w:eastAsia="lv-LV"/>
    </w:rPr>
  </w:style>
  <w:style w:type="paragraph" w:styleId="ListParagraph">
    <w:name w:val="List Paragraph"/>
    <w:basedOn w:val="Normal"/>
    <w:uiPriority w:val="34"/>
    <w:rsid w:val="00BE65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696893">
      <w:bodyDiv w:val="1"/>
      <w:marLeft w:val="0"/>
      <w:marRight w:val="0"/>
      <w:marTop w:val="0"/>
      <w:marBottom w:val="0"/>
      <w:divBdr>
        <w:top w:val="none" w:sz="0" w:space="0" w:color="auto"/>
        <w:left w:val="none" w:sz="0" w:space="0" w:color="auto"/>
        <w:bottom w:val="none" w:sz="0" w:space="0" w:color="auto"/>
        <w:right w:val="none" w:sz="0" w:space="0" w:color="auto"/>
      </w:divBdr>
    </w:div>
    <w:div w:id="1121727043">
      <w:bodyDiv w:val="1"/>
      <w:marLeft w:val="0"/>
      <w:marRight w:val="0"/>
      <w:marTop w:val="0"/>
      <w:marBottom w:val="0"/>
      <w:divBdr>
        <w:top w:val="none" w:sz="0" w:space="0" w:color="auto"/>
        <w:left w:val="none" w:sz="0" w:space="0" w:color="auto"/>
        <w:bottom w:val="none" w:sz="0" w:space="0" w:color="auto"/>
        <w:right w:val="none" w:sz="0" w:space="0" w:color="auto"/>
      </w:divBdr>
    </w:div>
    <w:div w:id="1221819269">
      <w:bodyDiv w:val="1"/>
      <w:marLeft w:val="0"/>
      <w:marRight w:val="0"/>
      <w:marTop w:val="0"/>
      <w:marBottom w:val="0"/>
      <w:divBdr>
        <w:top w:val="none" w:sz="0" w:space="0" w:color="auto"/>
        <w:left w:val="none" w:sz="0" w:space="0" w:color="auto"/>
        <w:bottom w:val="none" w:sz="0" w:space="0" w:color="auto"/>
        <w:right w:val="none" w:sz="0" w:space="0" w:color="auto"/>
      </w:divBdr>
    </w:div>
    <w:div w:id="1433546563">
      <w:bodyDiv w:val="1"/>
      <w:marLeft w:val="0"/>
      <w:marRight w:val="0"/>
      <w:marTop w:val="0"/>
      <w:marBottom w:val="0"/>
      <w:divBdr>
        <w:top w:val="none" w:sz="0" w:space="0" w:color="auto"/>
        <w:left w:val="none" w:sz="0" w:space="0" w:color="auto"/>
        <w:bottom w:val="none" w:sz="0" w:space="0" w:color="auto"/>
        <w:right w:val="none" w:sz="0" w:space="0" w:color="auto"/>
      </w:divBdr>
    </w:div>
    <w:div w:id="1479833793">
      <w:bodyDiv w:val="1"/>
      <w:marLeft w:val="0"/>
      <w:marRight w:val="0"/>
      <w:marTop w:val="0"/>
      <w:marBottom w:val="0"/>
      <w:divBdr>
        <w:top w:val="none" w:sz="0" w:space="0" w:color="auto"/>
        <w:left w:val="none" w:sz="0" w:space="0" w:color="auto"/>
        <w:bottom w:val="none" w:sz="0" w:space="0" w:color="auto"/>
        <w:right w:val="none" w:sz="0" w:space="0" w:color="auto"/>
      </w:divBdr>
    </w:div>
    <w:div w:id="1951551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esfondi.lv" TargetMode="External"/><Relationship Id="rId3" Type="http://schemas.openxmlformats.org/officeDocument/2006/relationships/hyperlink" Target="https://www.esfondi.lv/profesionaliem/planosana/planosanas-dokumenti/2021-2027-gada" TargetMode="External"/><Relationship Id="rId7" Type="http://schemas.openxmlformats.org/officeDocument/2006/relationships/hyperlink" Target="https://www.esfondi.lv/profesionaliem/ieviesana/ieviesanas-plani-un-to-izpilde/es-fondi-2021-2027-3" TargetMode="External"/><Relationship Id="rId2" Type="http://schemas.openxmlformats.org/officeDocument/2006/relationships/hyperlink" Target="http://www.esfondi.lv" TargetMode="External"/><Relationship Id="rId1" Type="http://schemas.openxmlformats.org/officeDocument/2006/relationships/hyperlink" Target="https://likumi.lv/ta/id/341707-valsts-budzeta-lidzeklu-planosanas-kartiba-eiropas-savienibas-fondu-projektu-istenosanai-un-maksajumu-veiksanai-2021-2027-gada-..." TargetMode="External"/><Relationship Id="rId6" Type="http://schemas.openxmlformats.org/officeDocument/2006/relationships/hyperlink" Target="http://www.esfondi.lv" TargetMode="External"/><Relationship Id="rId5" Type="http://schemas.openxmlformats.org/officeDocument/2006/relationships/hyperlink" Target="https://www.esfondi.lv/normativie-akti-un-dokumenti" TargetMode="External"/><Relationship Id="rId4" Type="http://schemas.openxmlformats.org/officeDocument/2006/relationships/hyperlink" Target="http://www.esfondi.lv" TargetMode="External"/><Relationship Id="rId9" Type="http://schemas.openxmlformats.org/officeDocument/2006/relationships/hyperlink" Target="https://www.esfondi.lv/profesionaliem/ieviesana/ieviesanas-plani-un-to-izpilde/atveselosanas-fonds-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6B977-E867-40B0-B5BA-2E3CF05F6394}">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67</TotalTime>
  <Pages>2</Pages>
  <Words>575</Words>
  <Characters>3973</Characters>
  <Application>Microsoft Office Word</Application>
  <DocSecurity>0</DocSecurity>
  <Lines>33</Lines>
  <Paragraphs>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2026. gadam un budžeta ietvaru 2026., 2027. un 2028. gadam" paskaidrojumi, 5.2. nodaļa Eiropas Savienības politiku instrumentu un citu ārvalstu finanšu palīdzības līdzfinansēto projektu plānošana valsts budžetā</vt:lpstr>
      <vt:lpstr>Likumprojekta „Par valsts budžetu 2009. gadam“ paskaidrojumi. 5.2. nodaļa. Valsts budžeta likuma struktūra</vt:lpstr>
    </vt:vector>
  </TitlesOfParts>
  <Manager/>
  <Company>Finanšu ministrija</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5.2. nodaļa Eiropas Savienības politiku instrumentu un citu ārvalstu finanšu palīdzības līdzfinansēto projektu plānošana valsts budžetā</dc:title>
  <dc:subject>paskaidrojuma raksts</dc:subject>
  <dc:creator>zane.barkovska@fm.gov.lv</dc:creator>
  <dc:description>27303190, zane.barkovska@fm.gov.lv</dc:description>
  <cp:lastModifiedBy>Zane Barkovska</cp:lastModifiedBy>
  <cp:revision>26</cp:revision>
  <cp:lastPrinted>2023-02-06T06:56:00Z</cp:lastPrinted>
  <dcterms:created xsi:type="dcterms:W3CDTF">2021-10-11T09:43:00Z</dcterms:created>
  <dcterms:modified xsi:type="dcterms:W3CDTF">2025-10-13T06:30:00Z</dcterms:modified>
</cp:coreProperties>
</file>