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2D8EA" w14:textId="5C221A62" w:rsidR="00094180" w:rsidRDefault="00094180" w:rsidP="00F02734">
      <w:pPr>
        <w:pStyle w:val="H2"/>
        <w:tabs>
          <w:tab w:val="center" w:pos="4535"/>
          <w:tab w:val="left" w:pos="8250"/>
        </w:tabs>
        <w:spacing w:after="480"/>
      </w:pPr>
      <w:r w:rsidRPr="00DD3C60">
        <w:t xml:space="preserve">5.3. </w:t>
      </w:r>
      <w:bookmarkStart w:id="0" w:name="_Hlk84663571"/>
      <w:r w:rsidR="00902810" w:rsidRPr="00902810">
        <w:t>Izdevumu politikas virzienu un izdevumu atbilstoši funkcionālajām un ekonomiskajām kategorijām kopsavilkums</w:t>
      </w:r>
      <w:bookmarkEnd w:id="0"/>
    </w:p>
    <w:p w14:paraId="174907B7" w14:textId="77777777" w:rsidR="00265B91" w:rsidRPr="006D131F" w:rsidRDefault="00265B91" w:rsidP="00265B91">
      <w:pPr>
        <w:spacing w:after="0"/>
        <w:ind w:firstLine="720"/>
      </w:pPr>
      <w:r w:rsidRPr="006D131F">
        <w:rPr>
          <w:b/>
        </w:rPr>
        <w:t>Valsts budžeta izdevumi</w:t>
      </w:r>
      <w:r w:rsidRPr="006D131F">
        <w:t xml:space="preserve"> 2026. gadā plānoti 17 945,2 milj. </w:t>
      </w:r>
      <w:proofErr w:type="spellStart"/>
      <w:r w:rsidRPr="006D131F">
        <w:rPr>
          <w:i/>
        </w:rPr>
        <w:t>euro</w:t>
      </w:r>
      <w:proofErr w:type="spellEnd"/>
      <w:r w:rsidRPr="006D131F">
        <w:t xml:space="preserve"> apmērā. Izdevumu palielinājums, salīdzinot ar 2025. gada plānu, ir 4,7% jeb 804,3 milj. </w:t>
      </w:r>
      <w:proofErr w:type="spellStart"/>
      <w:r w:rsidRPr="006D131F">
        <w:rPr>
          <w:i/>
        </w:rPr>
        <w:t>euro</w:t>
      </w:r>
      <w:proofErr w:type="spellEnd"/>
      <w:r w:rsidRPr="006D131F">
        <w:t>.</w:t>
      </w:r>
    </w:p>
    <w:p w14:paraId="67B9AA81" w14:textId="77777777" w:rsidR="00265B91" w:rsidRPr="002A578B" w:rsidRDefault="00265B91" w:rsidP="00265B91">
      <w:pPr>
        <w:spacing w:before="120" w:after="240"/>
        <w:ind w:firstLine="0"/>
        <w:jc w:val="center"/>
        <w:rPr>
          <w:b/>
          <w:i/>
        </w:rPr>
      </w:pPr>
      <w:r w:rsidRPr="006D131F">
        <w:rPr>
          <w:b/>
          <w:i/>
        </w:rPr>
        <w:t xml:space="preserve">5.1. attēls </w:t>
      </w:r>
      <w:r w:rsidRPr="006D131F">
        <w:rPr>
          <w:b/>
        </w:rPr>
        <w:t>Valsts budžeta izdevumi atbilstoši funkcionālajām kategorijām no 2025. līdz 2028. gadam, milj.</w:t>
      </w:r>
      <w:r w:rsidRPr="006D131F">
        <w:rPr>
          <w:b/>
          <w:i/>
        </w:rPr>
        <w:t xml:space="preserve"> </w:t>
      </w:r>
      <w:proofErr w:type="spellStart"/>
      <w:r w:rsidRPr="006D131F">
        <w:rPr>
          <w:b/>
          <w:i/>
        </w:rPr>
        <w:t>euro</w:t>
      </w:r>
      <w:proofErr w:type="spellEnd"/>
    </w:p>
    <w:p w14:paraId="58CF0B73" w14:textId="77777777" w:rsidR="00265B91" w:rsidRDefault="00265B91" w:rsidP="00265B91">
      <w:pPr>
        <w:ind w:right="28" w:firstLine="0"/>
        <w:rPr>
          <w:iCs/>
          <w:highlight w:val="yellow"/>
        </w:rPr>
      </w:pPr>
      <w:r>
        <w:rPr>
          <w:noProof/>
        </w:rPr>
        <w:drawing>
          <wp:inline distT="0" distB="0" distL="0" distR="0" wp14:anchorId="120004FE" wp14:editId="25CC4204">
            <wp:extent cx="5760085" cy="3949700"/>
            <wp:effectExtent l="0" t="0" r="12065" b="12700"/>
            <wp:docPr id="15758445"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9F72CE5" w14:textId="77777777" w:rsidR="00265B91" w:rsidRPr="006D131F" w:rsidRDefault="00265B91" w:rsidP="00265B91">
      <w:pPr>
        <w:ind w:right="28" w:firstLine="720"/>
      </w:pPr>
      <w:r w:rsidRPr="006D131F">
        <w:rPr>
          <w:i/>
        </w:rPr>
        <w:t xml:space="preserve">Saskaņā ar izdevumu klasifikāciju atbilstoši funkcionālajām kategorijām </w:t>
      </w:r>
      <w:r w:rsidRPr="006D131F">
        <w:t>2026. gadā no kopējiem valsts budžeta izdevumiem novirzīti:</w:t>
      </w:r>
    </w:p>
    <w:p w14:paraId="3A82192B" w14:textId="77777777" w:rsidR="00265B91" w:rsidRPr="0084775E" w:rsidRDefault="00265B91" w:rsidP="00265B91">
      <w:pPr>
        <w:ind w:firstLine="720"/>
      </w:pPr>
      <w:r w:rsidRPr="006D131F">
        <w:rPr>
          <w:i/>
        </w:rPr>
        <w:t xml:space="preserve">vispārējiem valdības dienestiem </w:t>
      </w:r>
      <w:r w:rsidRPr="006D131F">
        <w:rPr>
          <w:iCs/>
        </w:rPr>
        <w:t xml:space="preserve">2 435,9 </w:t>
      </w:r>
      <w:r w:rsidRPr="006D131F">
        <w:t xml:space="preserve">milj. </w:t>
      </w:r>
      <w:proofErr w:type="spellStart"/>
      <w:r w:rsidRPr="006D131F">
        <w:rPr>
          <w:i/>
        </w:rPr>
        <w:t>euro</w:t>
      </w:r>
      <w:proofErr w:type="spellEnd"/>
      <w:r w:rsidRPr="006D131F">
        <w:rPr>
          <w:i/>
        </w:rPr>
        <w:t xml:space="preserve"> </w:t>
      </w:r>
      <w:r w:rsidRPr="006D131F">
        <w:t>jeb</w:t>
      </w:r>
      <w:r w:rsidRPr="006D131F">
        <w:rPr>
          <w:i/>
        </w:rPr>
        <w:t xml:space="preserve"> </w:t>
      </w:r>
      <w:r w:rsidRPr="006D131F">
        <w:t xml:space="preserve">13,6%, kas salīdzinājumā ar 2025. gadā plānoto ir par 304,3 milj. </w:t>
      </w:r>
      <w:proofErr w:type="spellStart"/>
      <w:r w:rsidRPr="006D131F">
        <w:rPr>
          <w:i/>
        </w:rPr>
        <w:t>euro</w:t>
      </w:r>
      <w:proofErr w:type="spellEnd"/>
      <w:r w:rsidRPr="006D131F">
        <w:t xml:space="preserve"> jeb 14,3% vairāk. Izdevumu palielinājums saistīts ar izdevumu pieaugumu valsts parāda vadībai, grāmatvedības funkcijas centralizācijas nodrošināšanai Valsts kasē, pārņemot finansējumu no citiem resoriem. Paredzēts papildu finansējums atbalstam pierobežas pašvaldībām (Alūksnes novada pašvaldībai, Augšdaugavas novada pašvaldībai, Balvu novada pašvaldībai, Krāslavas novada pašvaldībai un Ludzas novada pašvaldībai atbilstoši Eiropas Savienības ārējās robežas kilometru garumam), vēlēšanu komisiju atlīdzības nodrošināšanai, pieejamu cenu īres dzīvokļu privātās un publiskās partnerības (PPP) projekta īstenošanai 2026. gadam, VID un UR IT sistēmu pielāgošanai saistībā ar izmaiņām nodokļu likumos un citos normatīvos aktos, vienreizējām investīcijām neatliekamu drošības pasākumu īstenošanai Ārlietu ministrijas pārstāvniecībai Briselē (ES prezidentūras nodrošināšanai) </w:t>
      </w:r>
      <w:r w:rsidRPr="006D131F">
        <w:rPr>
          <w:rFonts w:eastAsia="Calibri"/>
          <w:bCs/>
          <w:iCs/>
          <w:szCs w:val="24"/>
        </w:rPr>
        <w:t>budžeta resora “74.Gadskārtējā valsts budžeta izpildes procesā pārdalāmais finansējums” (turpmāk – budžeta 74. resors) 04.00.00 programmā “Latvijas prezidentūras Eiropas Savienības Padomē nodrošināšana”.</w:t>
      </w:r>
      <w:r w:rsidRPr="006D131F">
        <w:t xml:space="preserve"> </w:t>
      </w:r>
      <w:r w:rsidRPr="006D131F">
        <w:rPr>
          <w:rFonts w:eastAsia="Calibri"/>
          <w:bCs/>
          <w:iCs/>
          <w:szCs w:val="24"/>
        </w:rPr>
        <w:t xml:space="preserve">Uz funkciju “Vispārējie valdības </w:t>
      </w:r>
      <w:r w:rsidRPr="006D131F">
        <w:rPr>
          <w:rFonts w:eastAsia="Calibri"/>
          <w:bCs/>
          <w:iCs/>
          <w:szCs w:val="24"/>
        </w:rPr>
        <w:lastRenderedPageBreak/>
        <w:t xml:space="preserve">dienesti” attiecināts arī budžeta 74. resora 01.00.00 programmā “Apropriācijas rezerve”, 02.00.00 programmā “Līdzekļi neparedzētiem gadījumiem”, 09.00.00 programmā “Valsts nozīmes reformas īstenošanai”, 17.00.00 programmā “Finansējums Ukrainas civiliedzīvotāju atbalsta likumā noteikto pasākumu īstenošanai”, 21.00.00 programmā “Finansējums vēlēšanu nodrošināšanai” plānotais finansējums </w:t>
      </w:r>
      <w:r w:rsidRPr="006D131F">
        <w:rPr>
          <w:bCs/>
          <w:szCs w:val="24"/>
        </w:rPr>
        <w:t>u.c.</w:t>
      </w:r>
      <w:r w:rsidRPr="006D131F">
        <w:rPr>
          <w:bCs/>
          <w:szCs w:val="24"/>
          <w:lang w:eastAsia="lv-LV"/>
        </w:rPr>
        <w:t>;</w:t>
      </w:r>
      <w:r w:rsidRPr="0084775E">
        <w:rPr>
          <w:bCs/>
          <w:szCs w:val="24"/>
        </w:rPr>
        <w:t xml:space="preserve"> </w:t>
      </w:r>
    </w:p>
    <w:p w14:paraId="2C0C6781" w14:textId="77777777" w:rsidR="00265B91" w:rsidRPr="00E705B3" w:rsidRDefault="00265B91" w:rsidP="00265B91">
      <w:pPr>
        <w:ind w:firstLine="720"/>
        <w:rPr>
          <w:szCs w:val="24"/>
        </w:rPr>
      </w:pPr>
      <w:r w:rsidRPr="006D131F">
        <w:rPr>
          <w:i/>
        </w:rPr>
        <w:t xml:space="preserve">aizsardzībai </w:t>
      </w:r>
      <w:r w:rsidRPr="006D131F">
        <w:t xml:space="preserve">2 216,4 milj. </w:t>
      </w:r>
      <w:proofErr w:type="spellStart"/>
      <w:r w:rsidRPr="006D131F">
        <w:rPr>
          <w:i/>
        </w:rPr>
        <w:t>euro</w:t>
      </w:r>
      <w:proofErr w:type="spellEnd"/>
      <w:r w:rsidRPr="006D131F">
        <w:rPr>
          <w:i/>
        </w:rPr>
        <w:t xml:space="preserve"> </w:t>
      </w:r>
      <w:r w:rsidRPr="006D131F">
        <w:t xml:space="preserve">jeb 12,4%, kas salīdzinājumā ar 2025. gadā plānoto ir par 497,1 milj. </w:t>
      </w:r>
      <w:proofErr w:type="spellStart"/>
      <w:r w:rsidRPr="006D131F">
        <w:rPr>
          <w:i/>
        </w:rPr>
        <w:t>euro</w:t>
      </w:r>
      <w:proofErr w:type="spellEnd"/>
      <w:r w:rsidRPr="006D131F">
        <w:t xml:space="preserve"> jeb 28,9% vairāk. Ņemot vērā būtisko izdevumu palielinājumu valsts aizsardzībai un drošībai,</w:t>
      </w:r>
      <w:r>
        <w:t xml:space="preserve"> kas plānots valsts budžeta 74.resora </w:t>
      </w:r>
      <w:r w:rsidRPr="00E575D8">
        <w:t>programmā 24.00.00 “Valsts aizsardzības un drošības fonds”</w:t>
      </w:r>
      <w:r>
        <w:t xml:space="preserve">, pēc tā pārdales uz Aizsardzības ministrijas budžetu </w:t>
      </w:r>
      <w:r w:rsidRPr="006D131F">
        <w:t>k</w:t>
      </w:r>
      <w:r w:rsidRPr="006D131F">
        <w:rPr>
          <w:szCs w:val="24"/>
          <w:lang w:eastAsia="lv-LV"/>
        </w:rPr>
        <w:t>opumā nākamgad aizsardzības izdevum</w:t>
      </w:r>
      <w:r>
        <w:rPr>
          <w:szCs w:val="24"/>
          <w:lang w:eastAsia="lv-LV"/>
        </w:rPr>
        <w:t>us</w:t>
      </w:r>
      <w:r w:rsidRPr="006D131F">
        <w:rPr>
          <w:szCs w:val="24"/>
          <w:lang w:eastAsia="lv-LV"/>
        </w:rPr>
        <w:t xml:space="preserve"> pēc NATO metodoloģijas veidos 4,91% no IKP, 2027. gadā – 5,0%, bet 2028. gadā – 4,87%. Uz funkciju “Aizsardzība” attiecināts </w:t>
      </w:r>
      <w:r>
        <w:rPr>
          <w:szCs w:val="24"/>
          <w:lang w:eastAsia="lv-LV"/>
        </w:rPr>
        <w:t xml:space="preserve">arī </w:t>
      </w:r>
      <w:r w:rsidRPr="00E575D8">
        <w:rPr>
          <w:szCs w:val="24"/>
          <w:lang w:eastAsia="lv-LV"/>
        </w:rPr>
        <w:t>finansējums Satversmes aizsardzības biroja darbības nodrošināšanai</w:t>
      </w:r>
      <w:r>
        <w:rPr>
          <w:szCs w:val="24"/>
          <w:lang w:eastAsia="lv-LV"/>
        </w:rPr>
        <w:t xml:space="preserve"> un</w:t>
      </w:r>
      <w:r w:rsidRPr="00E575D8">
        <w:rPr>
          <w:szCs w:val="24"/>
          <w:lang w:eastAsia="lv-LV"/>
        </w:rPr>
        <w:t xml:space="preserve"> </w:t>
      </w:r>
      <w:r w:rsidRPr="006D131F">
        <w:rPr>
          <w:szCs w:val="24"/>
          <w:lang w:eastAsia="lv-LV"/>
        </w:rPr>
        <w:t xml:space="preserve">budžeta 74. resora 18.00.00 programmā “Finansējums valsts drošības stiprināšanas pasākumiem” plānotais finansējums, kas daļēji paredzēts arī ar valsts iekšējo drošību saistītiem pasākumiem, kā arī </w:t>
      </w:r>
      <w:r>
        <w:rPr>
          <w:szCs w:val="24"/>
          <w:lang w:eastAsia="lv-LV"/>
        </w:rPr>
        <w:t xml:space="preserve">jau pieminētajā </w:t>
      </w:r>
      <w:proofErr w:type="spellStart"/>
      <w:r w:rsidRPr="006D131F">
        <w:rPr>
          <w:szCs w:val="24"/>
          <w:lang w:eastAsia="lv-LV"/>
        </w:rPr>
        <w:t>jaunizveidotajā</w:t>
      </w:r>
      <w:proofErr w:type="spellEnd"/>
      <w:r w:rsidRPr="006D131F">
        <w:rPr>
          <w:szCs w:val="24"/>
          <w:lang w:eastAsia="lv-LV"/>
        </w:rPr>
        <w:t xml:space="preserve"> 24.00.00 programmā “Valsts aizsardzības un drošības fonds” plānotais papildu finansējums</w:t>
      </w:r>
      <w:r>
        <w:rPr>
          <w:szCs w:val="24"/>
          <w:lang w:eastAsia="lv-LV"/>
        </w:rPr>
        <w:t>, kas paredzēts</w:t>
      </w:r>
      <w:r w:rsidRPr="006D131F">
        <w:rPr>
          <w:szCs w:val="24"/>
          <w:lang w:eastAsia="lv-LV"/>
        </w:rPr>
        <w:t xml:space="preserve"> kaujas spēju palielināšanai nepieciešamā ekipējuma, kaujas mašīnu iegādei un pasākumiem, izmantojot ES SAFE (</w:t>
      </w:r>
      <w:proofErr w:type="spellStart"/>
      <w:r w:rsidRPr="006D131F">
        <w:rPr>
          <w:szCs w:val="24"/>
          <w:lang w:eastAsia="lv-LV"/>
        </w:rPr>
        <w:t>Security</w:t>
      </w:r>
      <w:proofErr w:type="spellEnd"/>
      <w:r w:rsidRPr="006D131F">
        <w:rPr>
          <w:szCs w:val="24"/>
          <w:lang w:eastAsia="lv-LV"/>
        </w:rPr>
        <w:t xml:space="preserve"> </w:t>
      </w:r>
      <w:proofErr w:type="spellStart"/>
      <w:r w:rsidRPr="006D131F">
        <w:rPr>
          <w:szCs w:val="24"/>
          <w:lang w:eastAsia="lv-LV"/>
        </w:rPr>
        <w:t>Action</w:t>
      </w:r>
      <w:proofErr w:type="spellEnd"/>
      <w:r w:rsidRPr="006D131F">
        <w:rPr>
          <w:szCs w:val="24"/>
          <w:lang w:eastAsia="lv-LV"/>
        </w:rPr>
        <w:t xml:space="preserve"> </w:t>
      </w:r>
      <w:proofErr w:type="spellStart"/>
      <w:r w:rsidRPr="006D131F">
        <w:rPr>
          <w:szCs w:val="24"/>
          <w:lang w:eastAsia="lv-LV"/>
        </w:rPr>
        <w:t>for</w:t>
      </w:r>
      <w:proofErr w:type="spellEnd"/>
      <w:r w:rsidRPr="006D131F">
        <w:rPr>
          <w:szCs w:val="24"/>
          <w:lang w:eastAsia="lv-LV"/>
        </w:rPr>
        <w:t xml:space="preserve"> </w:t>
      </w:r>
      <w:proofErr w:type="spellStart"/>
      <w:r w:rsidRPr="006D131F">
        <w:rPr>
          <w:szCs w:val="24"/>
          <w:lang w:eastAsia="lv-LV"/>
        </w:rPr>
        <w:t>Europe</w:t>
      </w:r>
      <w:proofErr w:type="spellEnd"/>
      <w:r w:rsidRPr="006D131F">
        <w:rPr>
          <w:szCs w:val="24"/>
          <w:lang w:eastAsia="lv-LV"/>
        </w:rPr>
        <w:t>) instrumentu, kā arī kaujas spēju palielināšanai atbilstoši valsts izņēmuma klauzulas nosacījumiem</w:t>
      </w:r>
      <w:r w:rsidRPr="006D131F">
        <w:rPr>
          <w:szCs w:val="24"/>
        </w:rPr>
        <w:t>;</w:t>
      </w:r>
      <w:r w:rsidRPr="00E705B3">
        <w:rPr>
          <w:szCs w:val="24"/>
        </w:rPr>
        <w:t xml:space="preserve"> </w:t>
      </w:r>
    </w:p>
    <w:p w14:paraId="72EB9461" w14:textId="77777777" w:rsidR="00265B91" w:rsidRPr="006D131F" w:rsidRDefault="00265B91" w:rsidP="00265B91">
      <w:pPr>
        <w:ind w:firstLine="720"/>
      </w:pPr>
      <w:r w:rsidRPr="006D131F">
        <w:rPr>
          <w:i/>
        </w:rPr>
        <w:t>sabiedriskai kārtībai un drošībai</w:t>
      </w:r>
      <w:r w:rsidRPr="006D131F">
        <w:t xml:space="preserve"> 1 059,3 milj. </w:t>
      </w:r>
      <w:proofErr w:type="spellStart"/>
      <w:r w:rsidRPr="006D131F">
        <w:rPr>
          <w:i/>
        </w:rPr>
        <w:t>euro</w:t>
      </w:r>
      <w:proofErr w:type="spellEnd"/>
      <w:r w:rsidRPr="006D131F">
        <w:t xml:space="preserve"> jeb 5,9%, kas salīdzinājumā ar 2025. gadā plānoto ir par 104,0 milj. </w:t>
      </w:r>
      <w:proofErr w:type="spellStart"/>
      <w:r w:rsidRPr="006D131F">
        <w:rPr>
          <w:i/>
        </w:rPr>
        <w:t>euro</w:t>
      </w:r>
      <w:proofErr w:type="spellEnd"/>
      <w:r w:rsidRPr="006D131F">
        <w:t xml:space="preserve"> jeb 8,9% mazāk.</w:t>
      </w:r>
      <w:r w:rsidRPr="006D131F">
        <w:rPr>
          <w:szCs w:val="18"/>
          <w:lang w:eastAsia="lv-LV"/>
        </w:rPr>
        <w:t xml:space="preserve"> </w:t>
      </w:r>
      <w:r w:rsidRPr="006D131F">
        <w:t xml:space="preserve">Samazinājums saistīts ar finansējuma izmaiņām Valsts ugunsdzēsības un glābšanas dienesta depo – katastrofu pārvaldības centru būvniecībai, speciālo ugunsdzēsības un glābšanas transportlīdzekļu iegādei (ar valsts drošību saistītam pasākumam), valsts robežas apsardzības infrastruktūras (žoga) izbūvei gar Latvijas Republikas un Krievijas Federācijas robežu, izdevumu samazinājumu ilgtermiņa saistību pasākumam “Jauna cietuma būvniecība Liepājā”. </w:t>
      </w:r>
      <w:r w:rsidRPr="006D131F">
        <w:rPr>
          <w:szCs w:val="24"/>
          <w:lang w:eastAsia="lv-LV"/>
        </w:rPr>
        <w:t>Uz funkciju “Sabiedriskā kārtība un drošība” attiecināts budžeta 74. resora 10.00.00 programmā “Noziedzīgi iegūtu līdzekļu legalizācijas un terorisma finansēšanas novēršana”, 22.00.00 programmā “Valsts ārējās robežas drošības pasākumu nodrošināšana” plānotais finansējums u.c.;</w:t>
      </w:r>
    </w:p>
    <w:p w14:paraId="52A8493E" w14:textId="23A2CD67" w:rsidR="00265B91" w:rsidRPr="00E705B3" w:rsidRDefault="00265B91" w:rsidP="00265B91">
      <w:pPr>
        <w:ind w:firstLine="720"/>
      </w:pPr>
      <w:r w:rsidRPr="006D131F">
        <w:rPr>
          <w:i/>
        </w:rPr>
        <w:t>ekonomiskai darbībai</w:t>
      </w:r>
      <w:r w:rsidRPr="006D131F">
        <w:t xml:space="preserve"> 2 537,2 milj. </w:t>
      </w:r>
      <w:proofErr w:type="spellStart"/>
      <w:r w:rsidRPr="006D131F">
        <w:rPr>
          <w:i/>
        </w:rPr>
        <w:t>euro</w:t>
      </w:r>
      <w:proofErr w:type="spellEnd"/>
      <w:r w:rsidRPr="006D131F">
        <w:t xml:space="preserve"> jeb </w:t>
      </w:r>
      <w:r w:rsidR="00D829FE">
        <w:t>14,1</w:t>
      </w:r>
      <w:r w:rsidRPr="006D131F">
        <w:t xml:space="preserve">%, kas salīdzinājumā ar 2025. gadā plānoto ir par 457,4 milj. </w:t>
      </w:r>
      <w:proofErr w:type="spellStart"/>
      <w:r w:rsidRPr="006D131F">
        <w:rPr>
          <w:i/>
        </w:rPr>
        <w:t>euro</w:t>
      </w:r>
      <w:proofErr w:type="spellEnd"/>
      <w:r w:rsidRPr="006D131F">
        <w:t xml:space="preserve"> jeb 15,3% mazāk. Samazinājums galvenokārt saistīts ar izdevumiem </w:t>
      </w:r>
      <w:r w:rsidRPr="006D131F">
        <w:rPr>
          <w:szCs w:val="24"/>
          <w:lang w:eastAsia="lv-LV"/>
        </w:rPr>
        <w:t>74. resora 80.00.00 programmā “Nesadalītais finansējums Eiropas Savienības politiku instrumentu un pārējās ārvalstu finanšu palīdzības līdzfinansēto projektu un pasākumu īstenošanai”, no kuras pārdalīts finansējums uz citiem budžeta resoriem</w:t>
      </w:r>
      <w:r w:rsidRPr="006D131F">
        <w:t xml:space="preserve"> apstiprinātajiem projektiem un pasākumiem citos izdevumu kodos atbilstoši funkcionālajām kategorijām.</w:t>
      </w:r>
      <w:r w:rsidRPr="006D131F">
        <w:rPr>
          <w:color w:val="FF0000"/>
        </w:rPr>
        <w:t xml:space="preserve"> </w:t>
      </w:r>
      <w:r w:rsidRPr="006D131F">
        <w:t xml:space="preserve">Samazināts finansējums elektroenerģijas lietotāju atbalstam. </w:t>
      </w:r>
      <w:r w:rsidRPr="006D131F">
        <w:rPr>
          <w:szCs w:val="24"/>
          <w:lang w:eastAsia="lv-LV"/>
        </w:rPr>
        <w:t xml:space="preserve">Uz funkciju “Ekonomiskā darbība” attiecināts arī finansējums budžeta 74. resora 23.00.00 programmā “Valsts atbalsta programmas un citi valsts nozīmes pasākumi” (tajā skatā paredzēts finansējums </w:t>
      </w:r>
      <w:r w:rsidRPr="006D131F">
        <w:t>valsts publiskās lietošanas dzelzceļa infrastruktūras pārvaldītāja (valsts akciju sabiedrības “Latvijas dzelzceļš”) finanšu līdzsvara par 2025. gadu nodrošināšanai,</w:t>
      </w:r>
      <w:r w:rsidRPr="006D131F" w:rsidDel="00310805">
        <w:t xml:space="preserve"> </w:t>
      </w:r>
      <w:r w:rsidRPr="006D131F">
        <w:rPr>
          <w:szCs w:val="24"/>
          <w:lang w:eastAsia="lv-LV"/>
        </w:rPr>
        <w:t xml:space="preserve">Rail </w:t>
      </w:r>
      <w:proofErr w:type="spellStart"/>
      <w:r w:rsidRPr="006D131F">
        <w:rPr>
          <w:szCs w:val="24"/>
          <w:lang w:eastAsia="lv-LV"/>
        </w:rPr>
        <w:t>Baltica</w:t>
      </w:r>
      <w:proofErr w:type="spellEnd"/>
      <w:r w:rsidRPr="006D131F">
        <w:rPr>
          <w:szCs w:val="24"/>
          <w:lang w:eastAsia="lv-LV"/>
        </w:rPr>
        <w:t xml:space="preserve"> projekta Latvijā ieviešanas </w:t>
      </w:r>
      <w:proofErr w:type="spellStart"/>
      <w:r w:rsidRPr="006D131F">
        <w:rPr>
          <w:szCs w:val="24"/>
          <w:lang w:eastAsia="lv-LV"/>
        </w:rPr>
        <w:t>izvērtējuma</w:t>
      </w:r>
      <w:proofErr w:type="spellEnd"/>
      <w:r w:rsidRPr="006D131F">
        <w:rPr>
          <w:szCs w:val="24"/>
          <w:lang w:eastAsia="lv-LV"/>
        </w:rPr>
        <w:t xml:space="preserve"> veikšanai, kā arī vienota dzelzceļa infrastruktūras pārvaldības modeļa izstrādei, 20. Baltijas valstu studentu dziesmu un deju svētku “Gaudeamus” rīkošanai) u.c.;</w:t>
      </w:r>
    </w:p>
    <w:p w14:paraId="1D0EC10B" w14:textId="77777777" w:rsidR="00265B91" w:rsidRPr="006D131F" w:rsidRDefault="00265B91" w:rsidP="00265B91">
      <w:pPr>
        <w:ind w:firstLine="720"/>
        <w:rPr>
          <w:szCs w:val="24"/>
        </w:rPr>
      </w:pPr>
      <w:r w:rsidRPr="006D131F">
        <w:rPr>
          <w:i/>
          <w:szCs w:val="24"/>
        </w:rPr>
        <w:t>vides aizsardzībai</w:t>
      </w:r>
      <w:r w:rsidRPr="006D131F">
        <w:rPr>
          <w:szCs w:val="24"/>
        </w:rPr>
        <w:t xml:space="preserve"> 71,6 milj. </w:t>
      </w:r>
      <w:proofErr w:type="spellStart"/>
      <w:r w:rsidRPr="006D131F">
        <w:rPr>
          <w:i/>
          <w:szCs w:val="24"/>
        </w:rPr>
        <w:t>euro</w:t>
      </w:r>
      <w:proofErr w:type="spellEnd"/>
      <w:r w:rsidRPr="006D131F">
        <w:rPr>
          <w:szCs w:val="24"/>
        </w:rPr>
        <w:t xml:space="preserve"> jeb 0,4%, kas salīdzinājumā ar 2025. gadā plānoto ir par 0,3 milj. </w:t>
      </w:r>
      <w:proofErr w:type="spellStart"/>
      <w:r w:rsidRPr="006D131F">
        <w:rPr>
          <w:i/>
          <w:szCs w:val="24"/>
        </w:rPr>
        <w:t>euro</w:t>
      </w:r>
      <w:proofErr w:type="spellEnd"/>
      <w:r w:rsidRPr="006D131F">
        <w:rPr>
          <w:szCs w:val="24"/>
        </w:rPr>
        <w:t xml:space="preserve"> jeb 0,4% mazāk. Samazinājums galvenokārt saistīts ar izdevumiem </w:t>
      </w:r>
      <w:r w:rsidRPr="006D131F">
        <w:t>Emisijas kvotu izsolīšanas instrumenta projektu īstenošanai;</w:t>
      </w:r>
    </w:p>
    <w:p w14:paraId="5A107D97" w14:textId="77777777" w:rsidR="00265B91" w:rsidRPr="00397706" w:rsidRDefault="00265B91" w:rsidP="00265B91">
      <w:pPr>
        <w:ind w:firstLine="720"/>
      </w:pPr>
      <w:r w:rsidRPr="006D131F">
        <w:rPr>
          <w:i/>
        </w:rPr>
        <w:t>teritoriju un mājokļu apsaimniekošanai</w:t>
      </w:r>
      <w:r w:rsidRPr="006D131F">
        <w:t xml:space="preserve"> 27,1 milj. </w:t>
      </w:r>
      <w:proofErr w:type="spellStart"/>
      <w:r w:rsidRPr="006D131F">
        <w:rPr>
          <w:i/>
        </w:rPr>
        <w:t>euro</w:t>
      </w:r>
      <w:proofErr w:type="spellEnd"/>
      <w:r w:rsidRPr="006D131F">
        <w:t xml:space="preserve"> jeb 0,2%, kas salīdzinājumā ar 2025. gadā plānoto ir par 9,8 milj. </w:t>
      </w:r>
      <w:proofErr w:type="spellStart"/>
      <w:r w:rsidRPr="006D131F">
        <w:rPr>
          <w:i/>
        </w:rPr>
        <w:t>euro</w:t>
      </w:r>
      <w:proofErr w:type="spellEnd"/>
      <w:r w:rsidRPr="006D131F">
        <w:t xml:space="preserve"> jeb 26,5% mazāk. Samazinājums galvenokārt saistīts ar izmaiņām izdevumos valsts digitālās attīstības politikas īstenošanai un ar paredzēto finansējumu Atveseļošanas un noturības mehānisma projektiem un pasākumiem u.c.;</w:t>
      </w:r>
    </w:p>
    <w:p w14:paraId="45AEE558" w14:textId="44852E74" w:rsidR="00265B91" w:rsidRPr="00554636" w:rsidRDefault="00265B91" w:rsidP="00265B91">
      <w:pPr>
        <w:ind w:firstLine="720"/>
        <w:rPr>
          <w:szCs w:val="24"/>
          <w:lang w:eastAsia="lv-LV"/>
        </w:rPr>
      </w:pPr>
      <w:r w:rsidRPr="006D131F">
        <w:rPr>
          <w:i/>
          <w:szCs w:val="24"/>
        </w:rPr>
        <w:lastRenderedPageBreak/>
        <w:t>veselībai</w:t>
      </w:r>
      <w:r w:rsidRPr="006D131F">
        <w:rPr>
          <w:szCs w:val="24"/>
        </w:rPr>
        <w:t xml:space="preserve"> 1 902,4 milj. </w:t>
      </w:r>
      <w:proofErr w:type="spellStart"/>
      <w:r w:rsidRPr="006D131F">
        <w:rPr>
          <w:i/>
          <w:szCs w:val="24"/>
        </w:rPr>
        <w:t>euro</w:t>
      </w:r>
      <w:proofErr w:type="spellEnd"/>
      <w:r w:rsidRPr="006D131F">
        <w:rPr>
          <w:szCs w:val="24"/>
        </w:rPr>
        <w:t xml:space="preserve"> jeb 10,6% no kopējiem valsts budžeta izdevumiem, kas salīdzinājumā ar 2025. gadā plānoto ir par 27,</w:t>
      </w:r>
      <w:r w:rsidR="00D829FE">
        <w:rPr>
          <w:szCs w:val="24"/>
        </w:rPr>
        <w:t>9</w:t>
      </w:r>
      <w:r w:rsidRPr="006D131F">
        <w:rPr>
          <w:szCs w:val="24"/>
        </w:rPr>
        <w:t xml:space="preserve"> milj. </w:t>
      </w:r>
      <w:proofErr w:type="spellStart"/>
      <w:r w:rsidRPr="006D131F">
        <w:rPr>
          <w:i/>
          <w:szCs w:val="24"/>
        </w:rPr>
        <w:t>euro</w:t>
      </w:r>
      <w:proofErr w:type="spellEnd"/>
      <w:r w:rsidRPr="006D131F">
        <w:rPr>
          <w:szCs w:val="24"/>
        </w:rPr>
        <w:t xml:space="preserve"> jeb 1,5% vairāk. Palielinājums galvenokārt saistīts ar paredzēto p</w:t>
      </w:r>
      <w:r w:rsidRPr="006D131F">
        <w:rPr>
          <w:szCs w:val="24"/>
          <w:lang w:eastAsia="lv-LV"/>
        </w:rPr>
        <w:t xml:space="preserve">apildu finansējumu mātes un bērna veselības uzlabošanai, veselības pakalpojumu un zāļu pieejamībai bērniem, paliatīvās aprūpes pakalpojuma nodrošināšanai, medikamentu pieejamības stiprināšanai medikamentu cenu segmentā līdz 10 </w:t>
      </w:r>
      <w:proofErr w:type="spellStart"/>
      <w:r w:rsidRPr="006D131F">
        <w:rPr>
          <w:i/>
          <w:iCs/>
          <w:szCs w:val="24"/>
          <w:lang w:eastAsia="lv-LV"/>
        </w:rPr>
        <w:t>euro</w:t>
      </w:r>
      <w:proofErr w:type="spellEnd"/>
      <w:r w:rsidRPr="006D131F">
        <w:rPr>
          <w:szCs w:val="24"/>
          <w:lang w:eastAsia="lv-LV"/>
        </w:rPr>
        <w:t xml:space="preserve"> un invalīdiem (farmācijas pakalpojuma līdzfinansējuma korekcija). </w:t>
      </w:r>
      <w:r w:rsidRPr="006D131F">
        <w:t>Uz f</w:t>
      </w:r>
      <w:r w:rsidRPr="006D131F">
        <w:rPr>
          <w:lang w:eastAsia="lv-LV"/>
        </w:rPr>
        <w:t xml:space="preserve">unkciju “Veselība” attiecināti arī izdevumi </w:t>
      </w:r>
      <w:proofErr w:type="spellStart"/>
      <w:r w:rsidRPr="006D131F">
        <w:rPr>
          <w:lang w:eastAsia="lv-LV"/>
        </w:rPr>
        <w:t>Iekšlietu</w:t>
      </w:r>
      <w:proofErr w:type="spellEnd"/>
      <w:r w:rsidRPr="006D131F">
        <w:rPr>
          <w:lang w:eastAsia="lv-LV"/>
        </w:rPr>
        <w:t xml:space="preserve"> ministrijas 38.05.00 apakšprogrammā “Veselības aprūpe un fiziskā sagatavotība” un</w:t>
      </w:r>
      <w:r w:rsidRPr="006D131F">
        <w:t xml:space="preserve"> </w:t>
      </w:r>
      <w:r w:rsidRPr="006D131F">
        <w:rPr>
          <w:szCs w:val="24"/>
          <w:lang w:eastAsia="lv-LV"/>
        </w:rPr>
        <w:t xml:space="preserve">finansējums budžeta 74. resora 12.00.00 programmā “Finansējums veselības jomas pasākumiem Covid-19 infekcijas izplatības ierobežošanai” </w:t>
      </w:r>
      <w:r w:rsidRPr="006D131F">
        <w:t>u.c.;</w:t>
      </w:r>
    </w:p>
    <w:p w14:paraId="61A1327D" w14:textId="77777777" w:rsidR="00265B91" w:rsidRPr="00BB4BDF" w:rsidRDefault="00265B91" w:rsidP="00265B91">
      <w:pPr>
        <w:ind w:firstLine="720"/>
      </w:pPr>
      <w:r w:rsidRPr="006D131F">
        <w:rPr>
          <w:i/>
        </w:rPr>
        <w:t>atpūtai, kultūrai un reliģijai</w:t>
      </w:r>
      <w:r w:rsidRPr="006D131F">
        <w:t xml:space="preserve"> 251,7 milj. </w:t>
      </w:r>
      <w:proofErr w:type="spellStart"/>
      <w:r w:rsidRPr="006D131F">
        <w:rPr>
          <w:i/>
        </w:rPr>
        <w:t>euro</w:t>
      </w:r>
      <w:proofErr w:type="spellEnd"/>
      <w:r w:rsidRPr="006D131F">
        <w:rPr>
          <w:i/>
        </w:rPr>
        <w:t xml:space="preserve"> </w:t>
      </w:r>
      <w:r w:rsidRPr="006D131F">
        <w:t xml:space="preserve">jeb 1,4%, kas salīdzinājumā ar 2025. gadā plānoto ir par 9,0 milj. </w:t>
      </w:r>
      <w:proofErr w:type="spellStart"/>
      <w:r w:rsidRPr="006D131F">
        <w:rPr>
          <w:i/>
        </w:rPr>
        <w:t>euro</w:t>
      </w:r>
      <w:proofErr w:type="spellEnd"/>
      <w:r w:rsidRPr="006D131F">
        <w:t xml:space="preserve"> jeb 3,7% vairāk, kas galvenokārt saistīts ar finansējumu sabiedriskā pasūtījuma īstenošanai Latvijas Sabiedriskajā mēdijā, risinājumam neatliekamu drošības pasākumu īstenošanai - gatavību kultūras mantojuma aizsardzībai un glābšanai krīzes situācijās kultūras mantojuma iestādēs, tajā skaitā </w:t>
      </w:r>
      <w:proofErr w:type="spellStart"/>
      <w:r w:rsidRPr="006D131F">
        <w:t>kiberdrošības</w:t>
      </w:r>
      <w:proofErr w:type="spellEnd"/>
      <w:r w:rsidRPr="006D131F">
        <w:t xml:space="preserve"> stiprināšanai digitālajā jomā u.c.</w:t>
      </w:r>
    </w:p>
    <w:p w14:paraId="001AD73B" w14:textId="77777777" w:rsidR="00265B91" w:rsidRPr="002465A7" w:rsidRDefault="00265B91" w:rsidP="00265B91">
      <w:pPr>
        <w:ind w:firstLine="720"/>
      </w:pPr>
      <w:r w:rsidRPr="006D131F">
        <w:rPr>
          <w:i/>
        </w:rPr>
        <w:t>izglītībai</w:t>
      </w:r>
      <w:r w:rsidRPr="006D131F">
        <w:t xml:space="preserve"> 1 334,8 milj. </w:t>
      </w:r>
      <w:proofErr w:type="spellStart"/>
      <w:r w:rsidRPr="006D131F">
        <w:rPr>
          <w:i/>
        </w:rPr>
        <w:t>euro</w:t>
      </w:r>
      <w:proofErr w:type="spellEnd"/>
      <w:r w:rsidRPr="006D131F">
        <w:t xml:space="preserve"> jeb 7,4%, kas salīdzinājumā ar 2025. gadā plānoto ir par 101,5 milj. </w:t>
      </w:r>
      <w:proofErr w:type="spellStart"/>
      <w:r w:rsidRPr="006D131F">
        <w:rPr>
          <w:i/>
        </w:rPr>
        <w:t>euro</w:t>
      </w:r>
      <w:proofErr w:type="spellEnd"/>
      <w:r w:rsidRPr="006D131F">
        <w:t xml:space="preserve"> jeb 8,2% vairāk. Palielinājums galvenokārt saistīts ar </w:t>
      </w:r>
      <w:r w:rsidRPr="006D131F">
        <w:rPr>
          <w:szCs w:val="24"/>
        </w:rPr>
        <w:t xml:space="preserve">papildu finansējuma piešķiršanu finansēšanas modeļa “Programma skolā” ieviešanai, kā arī </w:t>
      </w:r>
      <w:r w:rsidRPr="006D131F">
        <w:t>finansējuma palielinājumu, lai nodrošinātu pedagogu darba samaksas pieaugumu par 2,6 procentiem</w:t>
      </w:r>
      <w:r>
        <w:t xml:space="preserve"> </w:t>
      </w:r>
      <w:r w:rsidRPr="00970349">
        <w:t>no 2025.</w:t>
      </w:r>
      <w:r>
        <w:t xml:space="preserve"> </w:t>
      </w:r>
      <w:r w:rsidRPr="00970349">
        <w:t>gada 1.</w:t>
      </w:r>
      <w:r>
        <w:t xml:space="preserve"> </w:t>
      </w:r>
      <w:r w:rsidRPr="00970349">
        <w:t>janvāra</w:t>
      </w:r>
      <w:r w:rsidRPr="006D131F">
        <w:t>, ES politiku instrumentu un pārējās ārvalstu finanšu palīdzības līdzfinansēto projektu un pasākumu īstenošanai</w:t>
      </w:r>
      <w:r w:rsidRPr="006D131F">
        <w:rPr>
          <w:szCs w:val="24"/>
          <w:lang w:eastAsia="lv-LV"/>
        </w:rPr>
        <w:t xml:space="preserve"> </w:t>
      </w:r>
      <w:r w:rsidRPr="006D131F">
        <w:t>u.c.;</w:t>
      </w:r>
    </w:p>
    <w:p w14:paraId="20BFA28A" w14:textId="77777777" w:rsidR="00265B91" w:rsidRPr="00A82F98" w:rsidRDefault="00265B91" w:rsidP="00265B91">
      <w:pPr>
        <w:ind w:firstLine="720"/>
        <w:rPr>
          <w:szCs w:val="24"/>
        </w:rPr>
      </w:pPr>
      <w:r w:rsidRPr="006D131F">
        <w:rPr>
          <w:i/>
          <w:szCs w:val="24"/>
        </w:rPr>
        <w:t xml:space="preserve">sociālajai aizsardzībai </w:t>
      </w:r>
      <w:r w:rsidRPr="006D131F">
        <w:rPr>
          <w:szCs w:val="24"/>
        </w:rPr>
        <w:t xml:space="preserve">6 108,7 milj. </w:t>
      </w:r>
      <w:proofErr w:type="spellStart"/>
      <w:r w:rsidRPr="006D131F">
        <w:rPr>
          <w:i/>
          <w:szCs w:val="24"/>
        </w:rPr>
        <w:t>euro</w:t>
      </w:r>
      <w:proofErr w:type="spellEnd"/>
      <w:r w:rsidRPr="006D131F">
        <w:rPr>
          <w:szCs w:val="24"/>
        </w:rPr>
        <w:t xml:space="preserve"> jeb 34,0%, kas salīdzinājumā ar 2025. gadā plānoto ir par 436,0 milj. </w:t>
      </w:r>
      <w:proofErr w:type="spellStart"/>
      <w:r w:rsidRPr="006D131F">
        <w:rPr>
          <w:i/>
          <w:szCs w:val="24"/>
        </w:rPr>
        <w:t>euro</w:t>
      </w:r>
      <w:proofErr w:type="spellEnd"/>
      <w:r w:rsidRPr="006D131F">
        <w:rPr>
          <w:i/>
          <w:szCs w:val="24"/>
        </w:rPr>
        <w:t xml:space="preserve"> </w:t>
      </w:r>
      <w:r w:rsidRPr="006D131F">
        <w:rPr>
          <w:szCs w:val="24"/>
        </w:rPr>
        <w:t xml:space="preserve">jeb 7,7% vairāk. Palielinājums saistīts ar papildu finansējuma piešķiršanu materiālā atbalsta (pabalstu) pilnveidošanai ģimenēm ar bērniem, materiālā atbalsta pilnveidošanai </w:t>
      </w:r>
      <w:proofErr w:type="spellStart"/>
      <w:r w:rsidRPr="006D131F">
        <w:rPr>
          <w:szCs w:val="24"/>
        </w:rPr>
        <w:t>ārpusģimenes</w:t>
      </w:r>
      <w:proofErr w:type="spellEnd"/>
      <w:r w:rsidRPr="006D131F">
        <w:rPr>
          <w:szCs w:val="24"/>
        </w:rPr>
        <w:t xml:space="preserve"> aprūpē esošiem bērniem, vecāku pabalsta saglabāšanai 75% apmērā strādājošiem pabalsta saņēmējiem, paliatīvās aprūpes pakalpojuma nodrošināšanai, sociālās rehabilitācijas pakalpojumu nodrošināšanai</w:t>
      </w:r>
      <w:r>
        <w:rPr>
          <w:szCs w:val="24"/>
        </w:rPr>
        <w:t>,</w:t>
      </w:r>
      <w:r w:rsidRPr="006D131F">
        <w:rPr>
          <w:szCs w:val="24"/>
        </w:rPr>
        <w:t xml:space="preserve"> vecuma pensijas </w:t>
      </w:r>
      <w:r w:rsidRPr="006D131F">
        <w:t>izmaksām saistībā ar pensijas saņēmēju skaita vidēji mēnesī prognozēto palielināšanos un pensijas vidējā apmēra mēnesī prognozēto palielināšanos,</w:t>
      </w:r>
      <w:r w:rsidRPr="006D131F">
        <w:rPr>
          <w:iCs/>
          <w:szCs w:val="24"/>
          <w:lang w:eastAsia="lv-LV"/>
        </w:rPr>
        <w:t xml:space="preserve"> pensijas apgādnieka zaudējuma gadījumā izmaksām saistībā ar pensijas vidējā apmēra mēnesī prognozēto palielināšanos, apbedīšanas pabalsta izmaksām saistībā ar pabalsta vidējā apmēra mēnesī prognozēto palielināšanos, pabalsta pensijas saņēmēja nāves gadījumā pārdzīvojušam laulātajam izmaksām saistībā ar pabalsta vidējā apmēra mēnesī prognozēto palielināšanos, </w:t>
      </w:r>
      <w:r w:rsidRPr="006D131F">
        <w:t xml:space="preserve">bezdarbnieka pabalsta izmaksām saistībā ar pabalsta vidējā apmēra mēnesī prognozēto palielināšanos, slimības pabalsta izmaksām saistībā ar pabalsta vidējā apmēra mēnesī prognozēto palielināšanos, </w:t>
      </w:r>
      <w:r w:rsidRPr="006D131F">
        <w:rPr>
          <w:iCs/>
          <w:szCs w:val="24"/>
          <w:lang w:eastAsia="lv-LV"/>
        </w:rPr>
        <w:t xml:space="preserve">atlīdzības par darbspēju zaudējumu izmaksām saistībā ar atlīdzības saņēmēju skaita prognozēto palielināšanos vidēji mēnesī un atlīdzības vidējā apmēra mēnesī prognozēto palielināšanos, invaliditātes pensijas izmaksām saistībā ar pensijas saņēmēju skaita prognozēto palielināšanos un pensijas vidējā apmēra mēnesī prognozēto palielināšanos </w:t>
      </w:r>
      <w:r w:rsidRPr="006D131F">
        <w:rPr>
          <w:szCs w:val="24"/>
        </w:rPr>
        <w:t>u.c.</w:t>
      </w:r>
      <w:r w:rsidRPr="006D131F">
        <w:rPr>
          <w:szCs w:val="24"/>
          <w:lang w:eastAsia="lv-LV"/>
        </w:rPr>
        <w:t>;</w:t>
      </w:r>
    </w:p>
    <w:p w14:paraId="72CB5322" w14:textId="77777777" w:rsidR="00265B91" w:rsidRPr="006D131F" w:rsidRDefault="00265B91" w:rsidP="00265B91">
      <w:pPr>
        <w:ind w:firstLine="720"/>
      </w:pPr>
      <w:r w:rsidRPr="006D131F">
        <w:rPr>
          <w:i/>
        </w:rPr>
        <w:t>Saskaņā ar izdevumu klasifikāciju atbilstoši ekonomiskajām kategorijām</w:t>
      </w:r>
      <w:r w:rsidRPr="006D131F">
        <w:t xml:space="preserve"> valsts budžeta izdevumu finansēšanai 2026. gadā 1 995,0 milj. </w:t>
      </w:r>
      <w:proofErr w:type="spellStart"/>
      <w:r w:rsidRPr="006D131F">
        <w:rPr>
          <w:i/>
        </w:rPr>
        <w:t>euro</w:t>
      </w:r>
      <w:proofErr w:type="spellEnd"/>
      <w:r w:rsidRPr="006D131F">
        <w:t xml:space="preserve"> jeb 11,1% no kopējiem izdevumiem paredzēts novirzīt </w:t>
      </w:r>
      <w:r w:rsidRPr="006D131F">
        <w:rPr>
          <w:i/>
        </w:rPr>
        <w:t>atlīdzībai</w:t>
      </w:r>
      <w:r w:rsidRPr="006D131F">
        <w:t xml:space="preserve">. Salīdzinot ar 2025. gadu, izdevumi atlīdzībai palielinās par 1,4% jeb 28,0 milj. </w:t>
      </w:r>
      <w:proofErr w:type="spellStart"/>
      <w:r w:rsidRPr="006D131F">
        <w:rPr>
          <w:i/>
        </w:rPr>
        <w:t>euro</w:t>
      </w:r>
      <w:proofErr w:type="spellEnd"/>
      <w:r w:rsidRPr="006D131F">
        <w:t xml:space="preserve">. Palielinājums galvenokārt saistīts ar plānoto finansējumu starptautisko operāciju un Nacionālo bruņoto spēku personālsastāva centralizētajam atalgojumam </w:t>
      </w:r>
      <w:r w:rsidRPr="006D131F">
        <w:rPr>
          <w:szCs w:val="24"/>
        </w:rPr>
        <w:t>u.c.;</w:t>
      </w:r>
    </w:p>
    <w:p w14:paraId="7D41471E" w14:textId="77777777" w:rsidR="00265B91" w:rsidRPr="006D131F" w:rsidRDefault="00265B91" w:rsidP="00265B91">
      <w:pPr>
        <w:ind w:firstLine="720"/>
        <w:rPr>
          <w:color w:val="FF0000"/>
        </w:rPr>
      </w:pPr>
      <w:r w:rsidRPr="006D131F">
        <w:t xml:space="preserve">Izdevumi </w:t>
      </w:r>
      <w:r w:rsidRPr="006D131F">
        <w:rPr>
          <w:i/>
        </w:rPr>
        <w:t>precēm un pakalpojumiem</w:t>
      </w:r>
      <w:r w:rsidRPr="006D131F">
        <w:t xml:space="preserve"> 2026. gadā paredzēti 1 239,7 milj. </w:t>
      </w:r>
      <w:proofErr w:type="spellStart"/>
      <w:r w:rsidRPr="006D131F">
        <w:rPr>
          <w:i/>
        </w:rPr>
        <w:t>euro</w:t>
      </w:r>
      <w:proofErr w:type="spellEnd"/>
      <w:r w:rsidRPr="006D131F">
        <w:t xml:space="preserve"> jeb 6,9% no kopējiem izdevumiem. Salīdzinot ar 2025. gadu, izdevumi precēm un pakalpojumiem samazināti par 3,7% jeb 47,3 milj. </w:t>
      </w:r>
      <w:proofErr w:type="spellStart"/>
      <w:r w:rsidRPr="006D131F">
        <w:rPr>
          <w:i/>
        </w:rPr>
        <w:t>euro</w:t>
      </w:r>
      <w:proofErr w:type="spellEnd"/>
      <w:r w:rsidRPr="006D131F">
        <w:t>. Samazinājums galvenokārt saistīts ar iekšēju līdzekļu pārdali Aizsardzības ministrijas budžeta ietvaros, lai nodrošinātu izdevumus ilgtermiņa saistību pasākumam “</w:t>
      </w:r>
      <w:proofErr w:type="spellStart"/>
      <w:r w:rsidRPr="006D131F">
        <w:t>Ņacionālo</w:t>
      </w:r>
      <w:proofErr w:type="spellEnd"/>
      <w:r w:rsidRPr="006D131F">
        <w:t xml:space="preserve"> bruņoto spēku ilgtermiņa līgumi” atbilstoši ekonomiskajai būtībai u.c.;</w:t>
      </w:r>
    </w:p>
    <w:p w14:paraId="4C524F32" w14:textId="77777777" w:rsidR="00265B91" w:rsidRPr="000B7744" w:rsidRDefault="00265B91" w:rsidP="00265B91">
      <w:pPr>
        <w:ind w:firstLine="720"/>
      </w:pPr>
      <w:r w:rsidRPr="006D131F">
        <w:rPr>
          <w:i/>
        </w:rPr>
        <w:lastRenderedPageBreak/>
        <w:t>Procentu izdevumiem</w:t>
      </w:r>
      <w:r w:rsidRPr="006D131F">
        <w:t xml:space="preserve"> 2026. gadā paredzēti 586,5 milj. </w:t>
      </w:r>
      <w:proofErr w:type="spellStart"/>
      <w:r w:rsidRPr="006D131F">
        <w:rPr>
          <w:i/>
        </w:rPr>
        <w:t>euro</w:t>
      </w:r>
      <w:proofErr w:type="spellEnd"/>
      <w:r w:rsidRPr="006D131F">
        <w:t xml:space="preserve">. Salīdzinot ar 2025. gadu, to apjoms palielinājies par 79,4 milj. </w:t>
      </w:r>
      <w:proofErr w:type="spellStart"/>
      <w:r w:rsidRPr="006D131F">
        <w:rPr>
          <w:i/>
        </w:rPr>
        <w:t>euro</w:t>
      </w:r>
      <w:proofErr w:type="spellEnd"/>
      <w:r w:rsidRPr="006D131F">
        <w:t xml:space="preserve"> jeb 15,7%, nodrošinot nepieciešamo finansējumu valsts parāda vadībai un procentu maksājumiem;</w:t>
      </w:r>
    </w:p>
    <w:p w14:paraId="0CB51067" w14:textId="77777777" w:rsidR="00265B91" w:rsidRPr="006D131F" w:rsidRDefault="00265B91" w:rsidP="005A0325">
      <w:pPr>
        <w:ind w:firstLine="720"/>
      </w:pPr>
      <w:r w:rsidRPr="006D131F">
        <w:rPr>
          <w:i/>
        </w:rPr>
        <w:t>Subsīdijām un dotācijām</w:t>
      </w:r>
      <w:r w:rsidRPr="006D131F">
        <w:t xml:space="preserve"> 2026. gadā paredzēti 5 071,5 milj. </w:t>
      </w:r>
      <w:proofErr w:type="spellStart"/>
      <w:r w:rsidRPr="006D131F">
        <w:rPr>
          <w:i/>
        </w:rPr>
        <w:t>euro</w:t>
      </w:r>
      <w:proofErr w:type="spellEnd"/>
      <w:r w:rsidRPr="006D131F">
        <w:t xml:space="preserve"> jeb 28,3% no kopējiem izdevumiem. Salīdzinot ar 2025. gadu, to apjoms palielināts par 42,9 milj. </w:t>
      </w:r>
      <w:proofErr w:type="spellStart"/>
      <w:r w:rsidRPr="006D131F">
        <w:rPr>
          <w:i/>
        </w:rPr>
        <w:t>euro</w:t>
      </w:r>
      <w:proofErr w:type="spellEnd"/>
      <w:r w:rsidRPr="006D131F">
        <w:t xml:space="preserve"> jeb 0,9%. Palielinājums galvenokārt saistīts ar papildu finansējumu aizsardzībai un iekšējās drošības stiprināšanai budžeta 74. resora 24.00.00 programmā “Valsts aizsardzības un drošības fonds”. Paredzēts papildu finansējums prioritāro pasākumu “Mātes un bērna veselības uzlabošana”,  “Medikamentu pieejamības stiprināšana medikamentu cenu segmentā līdz 10 </w:t>
      </w:r>
      <w:proofErr w:type="spellStart"/>
      <w:r w:rsidRPr="006D131F">
        <w:rPr>
          <w:i/>
          <w:iCs/>
        </w:rPr>
        <w:t>euro</w:t>
      </w:r>
      <w:proofErr w:type="spellEnd"/>
      <w:r w:rsidRPr="006D131F">
        <w:t xml:space="preserve"> un invalīdiem (farmācijas pakalpojuma līdzfinansējuma korekcija)”, “Papildu finansējums paliatīvās aprūpes pakalpojuma nodrošināšanai”, “Veselības pakalpojumu un zāļu pieejamība bērniem” </w:t>
      </w:r>
      <w:proofErr w:type="spellStart"/>
      <w:r w:rsidRPr="006D131F">
        <w:t>apakšpasākuma</w:t>
      </w:r>
      <w:proofErr w:type="spellEnd"/>
      <w:r w:rsidRPr="006D131F">
        <w:t xml:space="preserve"> “Speciālistu un izmeklējumu (ambulatorā) pieejamības uzlabošana bērniem” īstenošanai. </w:t>
      </w:r>
      <w:r w:rsidRPr="006D131F">
        <w:rPr>
          <w:rFonts w:eastAsia="Calibri"/>
          <w:bCs/>
          <w:iCs/>
          <w:szCs w:val="24"/>
        </w:rPr>
        <w:t>Vienlaikus būtiski samazinājies finansējums</w:t>
      </w:r>
      <w:r w:rsidRPr="006D131F">
        <w:t xml:space="preserve"> 80.00.00 programmā “Nesadalītais finansējums Eiropas Savienības politiku instrumentu un pārējās ārvalstu finanšu palīdzības līdzfinansēto projektu un pasākumu īstenošanai” saistībā ar pārdalīto finansējumu apstiprinātajiem projektiem un pasākumiem uz citiem budžeta resoriem citos izdevumu kodos atbilstoši ekonomiskajām kategorijām</w:t>
      </w:r>
      <w:r w:rsidRPr="006D131F">
        <w:rPr>
          <w:color w:val="FF0000"/>
        </w:rPr>
        <w:t xml:space="preserve"> </w:t>
      </w:r>
      <w:r w:rsidRPr="006D131F">
        <w:t xml:space="preserve">u.c.; </w:t>
      </w:r>
    </w:p>
    <w:p w14:paraId="1942EDBA" w14:textId="77777777" w:rsidR="00265B91" w:rsidRDefault="00265B91" w:rsidP="00265B91">
      <w:pPr>
        <w:spacing w:before="160"/>
        <w:ind w:firstLine="0"/>
        <w:jc w:val="center"/>
        <w:rPr>
          <w:b/>
          <w:i/>
        </w:rPr>
      </w:pPr>
      <w:r w:rsidRPr="006D131F">
        <w:rPr>
          <w:b/>
          <w:i/>
        </w:rPr>
        <w:t xml:space="preserve">5.2. attēls </w:t>
      </w:r>
      <w:r w:rsidRPr="006D131F">
        <w:rPr>
          <w:b/>
        </w:rPr>
        <w:t>Valsts budžeta izdevumi atbilstoši ekonomiskajām kategorijām no 2025. līdz 2028. gadam, milj.</w:t>
      </w:r>
      <w:r w:rsidRPr="006D131F">
        <w:rPr>
          <w:b/>
          <w:i/>
        </w:rPr>
        <w:t xml:space="preserve"> </w:t>
      </w:r>
      <w:proofErr w:type="spellStart"/>
      <w:r w:rsidRPr="006D131F">
        <w:rPr>
          <w:b/>
          <w:i/>
        </w:rPr>
        <w:t>euro</w:t>
      </w:r>
      <w:proofErr w:type="spellEnd"/>
    </w:p>
    <w:p w14:paraId="37A6B5CA" w14:textId="77777777" w:rsidR="00265B91" w:rsidRDefault="00265B91" w:rsidP="00265B91">
      <w:pPr>
        <w:spacing w:before="240"/>
        <w:ind w:firstLine="0"/>
        <w:jc w:val="center"/>
        <w:rPr>
          <w:b/>
          <w:i/>
        </w:rPr>
      </w:pPr>
      <w:r>
        <w:rPr>
          <w:noProof/>
        </w:rPr>
        <w:drawing>
          <wp:inline distT="0" distB="0" distL="0" distR="0" wp14:anchorId="280D60B5" wp14:editId="2443BDA6">
            <wp:extent cx="5760085" cy="4219575"/>
            <wp:effectExtent l="0" t="0" r="12065" b="9525"/>
            <wp:docPr id="1452304007" name="Chart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198C939" w14:textId="77777777" w:rsidR="00265B91" w:rsidRPr="00A82F98" w:rsidRDefault="00265B91" w:rsidP="005A0325">
      <w:pPr>
        <w:ind w:firstLine="720"/>
        <w:rPr>
          <w:szCs w:val="24"/>
          <w:lang w:eastAsia="lv-LV"/>
        </w:rPr>
      </w:pPr>
      <w:r w:rsidRPr="006D131F">
        <w:rPr>
          <w:i/>
        </w:rPr>
        <w:t xml:space="preserve">Sociāla rakstura maksājumiem un kompensācijām </w:t>
      </w:r>
      <w:r w:rsidRPr="006D131F">
        <w:t xml:space="preserve">2026. gadā paredzēti 5 758,6 milj. </w:t>
      </w:r>
      <w:proofErr w:type="spellStart"/>
      <w:r w:rsidRPr="006D131F">
        <w:rPr>
          <w:i/>
        </w:rPr>
        <w:t>euro</w:t>
      </w:r>
      <w:proofErr w:type="spellEnd"/>
      <w:r w:rsidRPr="006D131F">
        <w:t xml:space="preserve"> jeb 32,1% no kopējiem izdevumiem. Salīdzinot ar 2025. gadu, to apjoms palielinājies par 382,5 milj. </w:t>
      </w:r>
      <w:proofErr w:type="spellStart"/>
      <w:r w:rsidRPr="006D131F">
        <w:rPr>
          <w:i/>
        </w:rPr>
        <w:t>euro</w:t>
      </w:r>
      <w:proofErr w:type="spellEnd"/>
      <w:r w:rsidRPr="006D131F">
        <w:rPr>
          <w:i/>
        </w:rPr>
        <w:t xml:space="preserve"> </w:t>
      </w:r>
      <w:r w:rsidRPr="006D131F">
        <w:t xml:space="preserve">jeb 7,1%. </w:t>
      </w:r>
      <w:r w:rsidRPr="006D131F">
        <w:rPr>
          <w:szCs w:val="24"/>
          <w:lang w:eastAsia="lv-LV"/>
        </w:rPr>
        <w:t>Paredzēts papildu finansējums</w:t>
      </w:r>
      <w:r w:rsidRPr="006D131F">
        <w:t xml:space="preserve"> prioritārā pasākuma “Materiālā atbalsta (pabalstu) pilnveidošana ģimenēm ar bērniem”, “Materiālā atbalsta pilnveidošana </w:t>
      </w:r>
      <w:proofErr w:type="spellStart"/>
      <w:r w:rsidRPr="006D131F">
        <w:t>ārpusģimenes</w:t>
      </w:r>
      <w:proofErr w:type="spellEnd"/>
      <w:r w:rsidRPr="006D131F">
        <w:t xml:space="preserve"> aprūpē esošiem bērniem”, </w:t>
      </w:r>
      <w:r>
        <w:t>“</w:t>
      </w:r>
      <w:r w:rsidRPr="006D131F">
        <w:t>Vecāku pabalsta saglabāšana 75% apmērā strādājošiem pabalsta saņēmējiem</w:t>
      </w:r>
      <w:r>
        <w:t>”</w:t>
      </w:r>
      <w:r w:rsidRPr="006D131F">
        <w:t xml:space="preserve"> īstenošanai. </w:t>
      </w:r>
      <w:r w:rsidRPr="00AA594A">
        <w:rPr>
          <w:szCs w:val="24"/>
          <w:lang w:eastAsia="lv-LV"/>
        </w:rPr>
        <w:t xml:space="preserve">Plānoti izdevumi 2025. gada pensiju </w:t>
      </w:r>
      <w:r w:rsidRPr="00AA594A">
        <w:rPr>
          <w:szCs w:val="24"/>
          <w:lang w:eastAsia="lv-LV"/>
        </w:rPr>
        <w:lastRenderedPageBreak/>
        <w:t xml:space="preserve">indeksācijai 2026. gadā un pensiju indeksācijai 2026. gada 1. oktobrī, tai skaitā izdevumi piemaksu pie vecuma pensijas </w:t>
      </w:r>
      <w:r>
        <w:rPr>
          <w:szCs w:val="24"/>
          <w:lang w:eastAsia="lv-LV"/>
        </w:rPr>
        <w:t xml:space="preserve">un pie invaliditātes pensijas </w:t>
      </w:r>
      <w:r w:rsidRPr="00AA594A">
        <w:rPr>
          <w:szCs w:val="24"/>
          <w:lang w:eastAsia="lv-LV"/>
        </w:rPr>
        <w:t>par vienu apdrošināšanas stāža gadu, kas uzkrāts līdz 1995. gada 31. decembrim.</w:t>
      </w:r>
      <w:r>
        <w:rPr>
          <w:szCs w:val="24"/>
          <w:lang w:eastAsia="lv-LV"/>
        </w:rPr>
        <w:t xml:space="preserve"> </w:t>
      </w:r>
      <w:r w:rsidRPr="006D131F">
        <w:rPr>
          <w:szCs w:val="24"/>
          <w:lang w:eastAsia="lv-LV"/>
        </w:rPr>
        <w:t xml:space="preserve">Palielinājums </w:t>
      </w:r>
      <w:r w:rsidRPr="006D131F">
        <w:t>paredzēts saistībā ar izdienas pensijas un pabalstu vidējā apmēra un kontingenta izmaiņām</w:t>
      </w:r>
      <w:r>
        <w:rPr>
          <w:szCs w:val="24"/>
        </w:rPr>
        <w:t>,</w:t>
      </w:r>
      <w:r w:rsidRPr="00AA594A">
        <w:rPr>
          <w:szCs w:val="24"/>
        </w:rPr>
        <w:t xml:space="preserve"> </w:t>
      </w:r>
      <w:r w:rsidRPr="006D131F">
        <w:rPr>
          <w:szCs w:val="24"/>
        </w:rPr>
        <w:t xml:space="preserve">vecuma pensijas </w:t>
      </w:r>
      <w:r w:rsidRPr="006D131F">
        <w:t>izmaksām saistībā ar pensijas saņēmēju skaita vidēji mēnesī prognozēto palielināšanos un pensijas vidējā apmēra mēnesī prognozēto palielināšanos,</w:t>
      </w:r>
      <w:r w:rsidRPr="006D131F">
        <w:rPr>
          <w:iCs/>
          <w:szCs w:val="24"/>
          <w:lang w:eastAsia="lv-LV"/>
        </w:rPr>
        <w:t xml:space="preserve"> pensijas apgādnieka zaudējuma gadījumā izmaksām saistībā ar pensijas vidējā apmēra mēnesī prognozēto palielināšanos, apbedīšanas pabalsta izmaksām saistībā ar pabalsta vidējā apmēra mēnesī prognozēto palielināšanos, pabalsta pensijas saņēmēja nāves gadījumā pārdzīvojušam laulātajam izmaksām saistībā ar pabalsta vidējā apmēra mēnesī prognozēto palielināšanos, </w:t>
      </w:r>
      <w:r w:rsidRPr="006D131F">
        <w:t xml:space="preserve">bezdarbnieka pabalsta izmaksām saistībā ar pabalsta vidējā apmēra mēnesī prognozēto palielināšanos, slimības pabalsta izmaksām saistībā ar pabalsta vidējā apmēra mēnesī prognozēto palielināšanos, </w:t>
      </w:r>
      <w:r w:rsidRPr="006D131F">
        <w:rPr>
          <w:iCs/>
          <w:szCs w:val="24"/>
          <w:lang w:eastAsia="lv-LV"/>
        </w:rPr>
        <w:t xml:space="preserve">atlīdzības par darbspēju zaudējumu izmaksām saistībā ar atlīdzības saņēmēju skaita prognozēto palielināšanos vidēji mēnesī un atlīdzības vidējā apmēra mēnesī prognozēto palielināšanos, invaliditātes pensijas izmaksām saistībā ar pensijas saņēmēju skaita prognozēto palielināšanos un pensijas vidējā apmēra mēnesī prognozēto palielināšanos </w:t>
      </w:r>
      <w:r w:rsidRPr="006D131F">
        <w:rPr>
          <w:szCs w:val="24"/>
        </w:rPr>
        <w:t>u.c.</w:t>
      </w:r>
      <w:r w:rsidRPr="006D131F">
        <w:rPr>
          <w:szCs w:val="24"/>
          <w:lang w:eastAsia="lv-LV"/>
        </w:rPr>
        <w:t>;</w:t>
      </w:r>
    </w:p>
    <w:p w14:paraId="2D6C4415" w14:textId="6490AF2E" w:rsidR="00265B91" w:rsidRPr="00A82F98" w:rsidRDefault="00265B91" w:rsidP="00265B91">
      <w:pPr>
        <w:ind w:firstLine="720"/>
        <w:rPr>
          <w:color w:val="FF0000"/>
        </w:rPr>
      </w:pPr>
      <w:r w:rsidRPr="006D131F">
        <w:rPr>
          <w:i/>
        </w:rPr>
        <w:t>Kārtējie maksājumi Eiropas Savienības budžetā un izdevumi starptautiskajai sadarbībai</w:t>
      </w:r>
      <w:r w:rsidRPr="006D131F">
        <w:t xml:space="preserve"> 2026. gadā plānoti 424,9 milj. </w:t>
      </w:r>
      <w:proofErr w:type="spellStart"/>
      <w:r w:rsidRPr="006D131F">
        <w:rPr>
          <w:i/>
        </w:rPr>
        <w:t>euro</w:t>
      </w:r>
      <w:proofErr w:type="spellEnd"/>
      <w:r w:rsidRPr="006D131F">
        <w:t xml:space="preserve"> apmērā jeb 2,4% no kopējiem izdevumiem. Salīdzinot ar 2025. gadu, to apjoms palielināts par 2,3% jeb 9,</w:t>
      </w:r>
      <w:r w:rsidR="00D829FE">
        <w:t>4</w:t>
      </w:r>
      <w:r w:rsidRPr="006D131F">
        <w:t xml:space="preserve"> milj. </w:t>
      </w:r>
      <w:proofErr w:type="spellStart"/>
      <w:r w:rsidRPr="006D131F">
        <w:rPr>
          <w:i/>
        </w:rPr>
        <w:t>euro</w:t>
      </w:r>
      <w:proofErr w:type="spellEnd"/>
      <w:r w:rsidRPr="006D131F">
        <w:t>. Palielinājums paredzēts iemaksām starptautiskajās organizācijās ES politiku instrumenti un pārējās ārvalstu finanšu palīdzības līdzfinansētajos projektos u.c.;</w:t>
      </w:r>
    </w:p>
    <w:p w14:paraId="2D7CB232" w14:textId="77777777" w:rsidR="00265B91" w:rsidRPr="006D131F" w:rsidRDefault="00265B91" w:rsidP="00265B91">
      <w:pPr>
        <w:ind w:firstLine="720"/>
        <w:rPr>
          <w:szCs w:val="24"/>
          <w:lang w:eastAsia="lv-LV"/>
        </w:rPr>
      </w:pPr>
      <w:proofErr w:type="spellStart"/>
      <w:r w:rsidRPr="006D131F">
        <w:rPr>
          <w:i/>
          <w:szCs w:val="24"/>
        </w:rPr>
        <w:t>Transfertiem</w:t>
      </w:r>
      <w:proofErr w:type="spellEnd"/>
      <w:r w:rsidRPr="006D131F">
        <w:rPr>
          <w:i/>
          <w:szCs w:val="24"/>
        </w:rPr>
        <w:t xml:space="preserve"> viena budžeta ietvaros un uzturēšanas izdevumu</w:t>
      </w:r>
      <w:r w:rsidRPr="006D131F">
        <w:rPr>
          <w:szCs w:val="24"/>
        </w:rPr>
        <w:t xml:space="preserve"> </w:t>
      </w:r>
      <w:proofErr w:type="spellStart"/>
      <w:r w:rsidRPr="006D131F">
        <w:rPr>
          <w:i/>
          <w:szCs w:val="24"/>
        </w:rPr>
        <w:t>transfertiem</w:t>
      </w:r>
      <w:proofErr w:type="spellEnd"/>
      <w:r w:rsidRPr="006D131F">
        <w:rPr>
          <w:i/>
          <w:szCs w:val="24"/>
        </w:rPr>
        <w:t xml:space="preserve"> starp budžeta veidiem</w:t>
      </w:r>
      <w:r w:rsidRPr="006D131F">
        <w:rPr>
          <w:szCs w:val="24"/>
        </w:rPr>
        <w:t xml:space="preserve"> </w:t>
      </w:r>
      <w:r w:rsidRPr="006D131F">
        <w:t xml:space="preserve">2026. gadā </w:t>
      </w:r>
      <w:r w:rsidRPr="006D131F">
        <w:rPr>
          <w:szCs w:val="24"/>
        </w:rPr>
        <w:t xml:space="preserve">paredzēti 1 569,7 milj. </w:t>
      </w:r>
      <w:proofErr w:type="spellStart"/>
      <w:r w:rsidRPr="006D131F">
        <w:rPr>
          <w:i/>
          <w:szCs w:val="24"/>
        </w:rPr>
        <w:t>euro</w:t>
      </w:r>
      <w:proofErr w:type="spellEnd"/>
      <w:r w:rsidRPr="006D131F">
        <w:rPr>
          <w:i/>
          <w:szCs w:val="24"/>
        </w:rPr>
        <w:t xml:space="preserve"> </w:t>
      </w:r>
      <w:r w:rsidRPr="006D131F">
        <w:rPr>
          <w:szCs w:val="24"/>
        </w:rPr>
        <w:t xml:space="preserve">jeb 8,7% no kopējiem izdevumiem. Salīdzinot ar 2025. gadu, to apjoms palielināts par 127,1 milj. </w:t>
      </w:r>
      <w:proofErr w:type="spellStart"/>
      <w:r w:rsidRPr="006D131F">
        <w:rPr>
          <w:i/>
          <w:szCs w:val="24"/>
        </w:rPr>
        <w:t>euro</w:t>
      </w:r>
      <w:proofErr w:type="spellEnd"/>
      <w:r w:rsidRPr="006D131F">
        <w:rPr>
          <w:szCs w:val="24"/>
        </w:rPr>
        <w:t xml:space="preserve"> jeb 8,8%. Tai skaitā paredzēts papildu finansējums</w:t>
      </w:r>
      <w:r w:rsidRPr="006D131F">
        <w:rPr>
          <w:szCs w:val="24"/>
          <w:lang w:eastAsia="lv-LV"/>
        </w:rPr>
        <w:t xml:space="preserve"> modeļa “Programma skolā” ieviešanai, Vēlēšanu komisiju atlīdzības nodrošināšanai, pedagogu darba samaksas pieauguma nodrošināšanai par 2,6 procentiem </w:t>
      </w:r>
      <w:r w:rsidRPr="00527EA7">
        <w:rPr>
          <w:szCs w:val="24"/>
          <w:lang w:eastAsia="lv-LV"/>
        </w:rPr>
        <w:t>no 2025.</w:t>
      </w:r>
      <w:r>
        <w:rPr>
          <w:szCs w:val="24"/>
          <w:lang w:eastAsia="lv-LV"/>
        </w:rPr>
        <w:t xml:space="preserve"> </w:t>
      </w:r>
      <w:r w:rsidRPr="00527EA7">
        <w:rPr>
          <w:szCs w:val="24"/>
          <w:lang w:eastAsia="lv-LV"/>
        </w:rPr>
        <w:t>gada 1.</w:t>
      </w:r>
      <w:r>
        <w:rPr>
          <w:szCs w:val="24"/>
          <w:lang w:eastAsia="lv-LV"/>
        </w:rPr>
        <w:t xml:space="preserve"> </w:t>
      </w:r>
      <w:r w:rsidRPr="00527EA7">
        <w:rPr>
          <w:szCs w:val="24"/>
          <w:lang w:eastAsia="lv-LV"/>
        </w:rPr>
        <w:t xml:space="preserve">janvāra </w:t>
      </w:r>
      <w:r w:rsidRPr="006D131F">
        <w:rPr>
          <w:szCs w:val="24"/>
          <w:lang w:eastAsia="lv-LV"/>
        </w:rPr>
        <w:t xml:space="preserve">(pārdalot finansējumu no budžeta 74. resora programmas 23.00.00 "Valsts atbalsta programmas un citi valsts nozīmes pasākumi", </w:t>
      </w:r>
      <w:r w:rsidRPr="006D131F">
        <w:t>kā arī izdevumiem ES politiku instrumentu un pārējās ārvalstu finanšu palīdzības līdzfinansēto projektu un pasākumu īstenošanai</w:t>
      </w:r>
      <w:r w:rsidRPr="006D131F">
        <w:rPr>
          <w:szCs w:val="24"/>
        </w:rPr>
        <w:t xml:space="preserve"> </w:t>
      </w:r>
      <w:r w:rsidRPr="006D131F">
        <w:rPr>
          <w:szCs w:val="24"/>
          <w:lang w:eastAsia="lv-LV"/>
        </w:rPr>
        <w:t>u.c.;</w:t>
      </w:r>
    </w:p>
    <w:p w14:paraId="23CCF677" w14:textId="77777777" w:rsidR="00265B91" w:rsidRPr="006D131F" w:rsidRDefault="00265B91" w:rsidP="005A0325">
      <w:pPr>
        <w:ind w:firstLine="720"/>
        <w:rPr>
          <w:b/>
          <w:u w:val="single"/>
        </w:rPr>
      </w:pPr>
      <w:r w:rsidRPr="006D131F">
        <w:rPr>
          <w:i/>
        </w:rPr>
        <w:t>Kapitālajiem izdevumiem</w:t>
      </w:r>
      <w:r w:rsidRPr="006D131F">
        <w:t xml:space="preserve"> 2026. gadā paredzēti 1 299,3 milj. </w:t>
      </w:r>
      <w:proofErr w:type="spellStart"/>
      <w:r w:rsidRPr="006D131F">
        <w:rPr>
          <w:i/>
        </w:rPr>
        <w:t>euro</w:t>
      </w:r>
      <w:proofErr w:type="spellEnd"/>
      <w:r w:rsidRPr="006D131F">
        <w:rPr>
          <w:i/>
        </w:rPr>
        <w:t xml:space="preserve"> </w:t>
      </w:r>
      <w:r w:rsidRPr="006D131F">
        <w:t xml:space="preserve">jeb 7,2% no kopējiem izdevumiem. Salīdzinot ar 2025. gadu, tie palielināti par 182,3 milj. </w:t>
      </w:r>
      <w:proofErr w:type="spellStart"/>
      <w:r w:rsidRPr="006D131F">
        <w:rPr>
          <w:i/>
        </w:rPr>
        <w:t>euro</w:t>
      </w:r>
      <w:proofErr w:type="spellEnd"/>
      <w:r w:rsidRPr="006D131F">
        <w:t xml:space="preserve"> jeb 16,3%. Palielinājums galvenokārt saistīts ar izdevumiem kaujas spēju stiprināšanai un attīstībai atbilstoši NBS Attīstības plānam (Valsts budžeta investīciju projektam “Nacionālo bruņoto spēku ilgtermiņa līgumi”), Nacionālo bruņoto spēku pamatuzdevumu izpildei nepieciešamās infrastruktūras pilnveidošanai u.c.</w:t>
      </w:r>
    </w:p>
    <w:p w14:paraId="091805F4" w14:textId="77777777" w:rsidR="00265B91" w:rsidRPr="006D131F" w:rsidRDefault="00265B91" w:rsidP="00265B91">
      <w:pPr>
        <w:spacing w:before="240" w:after="240"/>
        <w:ind w:firstLine="0"/>
        <w:rPr>
          <w:b/>
          <w:u w:val="single"/>
        </w:rPr>
      </w:pPr>
      <w:r w:rsidRPr="006D131F">
        <w:rPr>
          <w:b/>
          <w:u w:val="single"/>
        </w:rPr>
        <w:t>I. Valsts pamatbudžeta un speciālā budžeta izdevumu kopsavilkums</w:t>
      </w:r>
    </w:p>
    <w:p w14:paraId="79A9297E" w14:textId="77777777" w:rsidR="00265B91" w:rsidRPr="006D131F" w:rsidRDefault="00265B91" w:rsidP="005A0325">
      <w:pPr>
        <w:ind w:firstLine="720"/>
      </w:pPr>
      <w:r w:rsidRPr="006D131F">
        <w:t xml:space="preserve">Valsts budžets sastāv no </w:t>
      </w:r>
      <w:r w:rsidRPr="006D131F">
        <w:rPr>
          <w:b/>
        </w:rPr>
        <w:t>pamatbudžeta</w:t>
      </w:r>
      <w:r w:rsidRPr="006D131F">
        <w:t xml:space="preserve"> un </w:t>
      </w:r>
      <w:r w:rsidRPr="006D131F">
        <w:rPr>
          <w:b/>
        </w:rPr>
        <w:t>speciālā budžeta</w:t>
      </w:r>
      <w:r w:rsidRPr="006D131F">
        <w:t xml:space="preserve">. </w:t>
      </w:r>
    </w:p>
    <w:p w14:paraId="69A9CE64" w14:textId="77777777" w:rsidR="00265B91" w:rsidRPr="006D131F" w:rsidRDefault="00265B91" w:rsidP="005A0325">
      <w:pPr>
        <w:ind w:firstLine="720"/>
      </w:pPr>
      <w:r w:rsidRPr="006D131F">
        <w:t>Lai nodrošinātu sabiedrībai uzskatāmu priekštatu par to, kādi resursi ir iesaistīti valsts pamatfunkciju īstenošanā un kādi ES un citu ārvalstu politiku instrumentu pasākumu ieviešanā, visi gadskārtējā valsts budžeta izdevumi tiek nodalīti šādās sadaļās:</w:t>
      </w:r>
    </w:p>
    <w:p w14:paraId="325FC9D7" w14:textId="77777777" w:rsidR="00265B91" w:rsidRPr="006D131F" w:rsidRDefault="00265B91" w:rsidP="00265B91">
      <w:pPr>
        <w:pStyle w:val="ListParagraph"/>
        <w:numPr>
          <w:ilvl w:val="0"/>
          <w:numId w:val="50"/>
        </w:numPr>
        <w:ind w:left="714" w:hanging="357"/>
        <w:contextualSpacing w:val="0"/>
      </w:pPr>
      <w:r w:rsidRPr="006D131F">
        <w:t>valsts pamatfunkciju īstenošana;</w:t>
      </w:r>
    </w:p>
    <w:p w14:paraId="1FCF0C15" w14:textId="77777777" w:rsidR="00265B91" w:rsidRPr="006D131F" w:rsidRDefault="00265B91" w:rsidP="00265B91">
      <w:pPr>
        <w:pStyle w:val="ListParagraph"/>
        <w:numPr>
          <w:ilvl w:val="0"/>
          <w:numId w:val="50"/>
        </w:numPr>
        <w:ind w:left="714" w:hanging="357"/>
        <w:contextualSpacing w:val="0"/>
      </w:pPr>
      <w:r w:rsidRPr="006D131F">
        <w:t>ES politiku instrumentu un pārējās ārvalstu finanšu palīdzības līdzfinansēto un finansēto projektu un pasākumu īstenošana.</w:t>
      </w:r>
    </w:p>
    <w:p w14:paraId="650F4656" w14:textId="77777777" w:rsidR="00265B91" w:rsidRPr="006D131F" w:rsidRDefault="00265B91" w:rsidP="005A0325">
      <w:pPr>
        <w:ind w:firstLine="720"/>
      </w:pPr>
      <w:r w:rsidRPr="006D131F">
        <w:rPr>
          <w:b/>
        </w:rPr>
        <w:t xml:space="preserve">Valsts pamatbudžeta izdevumi </w:t>
      </w:r>
      <w:r w:rsidRPr="006D131F">
        <w:t xml:space="preserve">2026. gadā plānoti 13 244,3 milj. </w:t>
      </w:r>
      <w:proofErr w:type="spellStart"/>
      <w:r w:rsidRPr="006D131F">
        <w:rPr>
          <w:i/>
        </w:rPr>
        <w:t>euro</w:t>
      </w:r>
      <w:proofErr w:type="spellEnd"/>
      <w:r w:rsidRPr="006D131F">
        <w:t xml:space="preserve"> apmērā. Izdevumu palielinājums, salīdzinot ar 2025. gada plānu, ir 4,1% jeb 516,3 milj. </w:t>
      </w:r>
      <w:proofErr w:type="spellStart"/>
      <w:r w:rsidRPr="006D131F">
        <w:rPr>
          <w:i/>
        </w:rPr>
        <w:t>euro</w:t>
      </w:r>
      <w:proofErr w:type="spellEnd"/>
      <w:r w:rsidRPr="006D131F">
        <w:t>.</w:t>
      </w:r>
    </w:p>
    <w:p w14:paraId="160A40BD" w14:textId="77777777" w:rsidR="00265B91" w:rsidRPr="008F0C44" w:rsidRDefault="00265B91" w:rsidP="00265B91">
      <w:r w:rsidRPr="006D131F">
        <w:lastRenderedPageBreak/>
        <w:t xml:space="preserve">Valsts pamatfunkciju īstenošanai 2026. gadā paredzēts finansējums 10 530,0 milj. </w:t>
      </w:r>
      <w:proofErr w:type="spellStart"/>
      <w:r w:rsidRPr="006D131F">
        <w:rPr>
          <w:i/>
        </w:rPr>
        <w:t>euro</w:t>
      </w:r>
      <w:proofErr w:type="spellEnd"/>
      <w:r w:rsidRPr="006D131F">
        <w:t xml:space="preserve"> apmērā jeb 79,5% no kopējiem valsts pamatbudžeta izdevumiem.</w:t>
      </w:r>
    </w:p>
    <w:p w14:paraId="226250ED" w14:textId="77777777" w:rsidR="00265B91" w:rsidRPr="00625B9A" w:rsidRDefault="00265B91" w:rsidP="00265B91">
      <w:pPr>
        <w:spacing w:before="240"/>
        <w:ind w:firstLine="0"/>
        <w:jc w:val="center"/>
        <w:rPr>
          <w:b/>
          <w:iCs/>
        </w:rPr>
      </w:pPr>
      <w:r w:rsidRPr="006D131F">
        <w:rPr>
          <w:b/>
          <w:i/>
        </w:rPr>
        <w:t xml:space="preserve">5.3.attēls </w:t>
      </w:r>
      <w:r w:rsidRPr="006D131F">
        <w:rPr>
          <w:b/>
          <w:iCs/>
        </w:rPr>
        <w:t xml:space="preserve">Valsts pamatbudžeta izdevumi no 2025. līdz 2028. gadam, milj. </w:t>
      </w:r>
      <w:proofErr w:type="spellStart"/>
      <w:r w:rsidRPr="006D131F">
        <w:rPr>
          <w:b/>
          <w:i/>
        </w:rPr>
        <w:t>euro</w:t>
      </w:r>
      <w:proofErr w:type="spellEnd"/>
      <w:r w:rsidRPr="006D131F">
        <w:rPr>
          <w:b/>
          <w:iCs/>
          <w:noProof/>
          <w:lang w:eastAsia="lv-LV"/>
        </w:rPr>
        <mc:AlternateContent>
          <mc:Choice Requires="wps">
            <w:drawing>
              <wp:anchor distT="0" distB="0" distL="114300" distR="114300" simplePos="0" relativeHeight="251659264" behindDoc="0" locked="0" layoutInCell="1" allowOverlap="1" wp14:anchorId="55CF3E21" wp14:editId="0A8F5401">
                <wp:simplePos x="0" y="0"/>
                <wp:positionH relativeFrom="column">
                  <wp:posOffset>8348980</wp:posOffset>
                </wp:positionH>
                <wp:positionV relativeFrom="paragraph">
                  <wp:posOffset>-2928620</wp:posOffset>
                </wp:positionV>
                <wp:extent cx="647700" cy="264560"/>
                <wp:effectExtent l="0" t="0" r="19050" b="21590"/>
                <wp:wrapNone/>
                <wp:docPr id="5" name="TextBox 2"/>
                <wp:cNvGraphicFramePr/>
                <a:graphic xmlns:a="http://schemas.openxmlformats.org/drawingml/2006/main">
                  <a:graphicData uri="http://schemas.microsoft.com/office/word/2010/wordprocessingShape">
                    <wps:wsp>
                      <wps:cNvSpPr txBox="1"/>
                      <wps:spPr>
                        <a:xfrm>
                          <a:off x="0" y="0"/>
                          <a:ext cx="647700" cy="264560"/>
                        </a:xfrm>
                        <a:prstGeom prst="rect">
                          <a:avLst/>
                        </a:prstGeom>
                        <a:solidFill>
                          <a:sysClr val="window" lastClr="FFFFFF"/>
                        </a:solidFill>
                        <a:ln w="25400" cap="flat" cmpd="sng" algn="ctr">
                          <a:solidFill>
                            <a:sysClr val="windowText" lastClr="000000"/>
                          </a:solidFill>
                          <a:prstDash val="solid"/>
                        </a:ln>
                        <a:effectLst/>
                      </wps:spPr>
                      <wps:txbx>
                        <w:txbxContent>
                          <w:p w14:paraId="55EF4360" w14:textId="77777777" w:rsidR="00265B91" w:rsidRDefault="00265B91" w:rsidP="00265B91">
                            <w:pPr>
                              <w:pStyle w:val="NormalWeb"/>
                              <w:spacing w:before="0" w:beforeAutospacing="0" w:after="0" w:afterAutospacing="0"/>
                            </w:pPr>
                            <w:r>
                              <w:rPr>
                                <w:color w:val="000000" w:themeColor="dark1"/>
                                <w:sz w:val="22"/>
                                <w:szCs w:val="22"/>
                              </w:rPr>
                              <w:t>6 130,3</w:t>
                            </w:r>
                          </w:p>
                        </w:txbxContent>
                      </wps:txbx>
                      <wps:bodyPr wrap="square" rtlCol="0" anchor="t">
                        <a:noAutofit/>
                      </wps:bodyPr>
                    </wps:wsp>
                  </a:graphicData>
                </a:graphic>
              </wp:anchor>
            </w:drawing>
          </mc:Choice>
          <mc:Fallback>
            <w:pict>
              <v:shapetype w14:anchorId="55CF3E21" id="_x0000_t202" coordsize="21600,21600" o:spt="202" path="m,l,21600r21600,l21600,xe">
                <v:stroke joinstyle="miter"/>
                <v:path gradientshapeok="t" o:connecttype="rect"/>
              </v:shapetype>
              <v:shape id="TextBox 2" o:spid="_x0000_s1026" type="#_x0000_t202" style="position:absolute;left:0;text-align:left;margin-left:657.4pt;margin-top:-230.6pt;width:51pt;height:2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" fillcolor="window" strokecolor="windowText" strokeweight="2pt">
                <v:textbox>
                  <w:txbxContent>
                    <w:p w14:paraId="55EF4360" w14:textId="77777777" w:rsidR="00265B91" w:rsidRDefault="00265B91" w:rsidP="00265B91">
                      <w:pPr>
                        <w:pStyle w:val="NormalWeb"/>
                        <w:spacing w:before="0" w:beforeAutospacing="0" w:after="0" w:afterAutospacing="0"/>
                      </w:pPr>
                      <w:r>
                        <w:rPr>
                          <w:color w:val="000000" w:themeColor="dark1"/>
                          <w:sz w:val="22"/>
                          <w:szCs w:val="22"/>
                        </w:rPr>
                        <w:t>6 130,3</w:t>
                      </w:r>
                    </w:p>
                  </w:txbxContent>
                </v:textbox>
              </v:shape>
            </w:pict>
          </mc:Fallback>
        </mc:AlternateContent>
      </w:r>
    </w:p>
    <w:p w14:paraId="30C76BC4" w14:textId="77777777" w:rsidR="00265B91" w:rsidRPr="00497C7B" w:rsidRDefault="00265B91" w:rsidP="00265B91">
      <w:pPr>
        <w:spacing w:before="240"/>
        <w:ind w:firstLine="0"/>
        <w:jc w:val="center"/>
        <w:rPr>
          <w:b/>
          <w:i/>
        </w:rPr>
      </w:pPr>
      <w:r>
        <w:rPr>
          <w:noProof/>
        </w:rPr>
        <w:drawing>
          <wp:inline distT="0" distB="0" distL="0" distR="0" wp14:anchorId="37965FF0" wp14:editId="35222EA7">
            <wp:extent cx="5760085" cy="2893060"/>
            <wp:effectExtent l="0" t="0" r="12065" b="2540"/>
            <wp:docPr id="109018479" name="Chart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E059B" w14:textId="77777777" w:rsidR="00265B91" w:rsidRPr="006D131F" w:rsidRDefault="00265B91" w:rsidP="00265B91">
      <w:pPr>
        <w:spacing w:before="120"/>
        <w:rPr>
          <w:szCs w:val="24"/>
          <w:lang w:eastAsia="lv-LV"/>
        </w:rPr>
      </w:pPr>
      <w:r w:rsidRPr="006D131F">
        <w:t xml:space="preserve">ES politiku instrumentu un pārējās ārvalstu finanšu palīdzības finansēto un līdzfinansēto projektu un pasākumu īstenošanai 2026. gadā paredzēts finansējums 2 714,3 milj. </w:t>
      </w:r>
      <w:proofErr w:type="spellStart"/>
      <w:r w:rsidRPr="006D131F">
        <w:rPr>
          <w:i/>
        </w:rPr>
        <w:t>euro</w:t>
      </w:r>
      <w:proofErr w:type="spellEnd"/>
      <w:r w:rsidRPr="006D131F">
        <w:t xml:space="preserve"> apmērā jeb 20,5% no kopējiem valsts pamatbudžeta izdevumiem. Apstiprinātajiem projektiem un pasākumiem finansējums </w:t>
      </w:r>
      <w:r w:rsidRPr="006D131F">
        <w:rPr>
          <w:szCs w:val="24"/>
          <w:lang w:eastAsia="lv-LV"/>
        </w:rPr>
        <w:t>2 045,5</w:t>
      </w:r>
      <w:r w:rsidRPr="006D131F">
        <w:rPr>
          <w:sz w:val="18"/>
          <w:szCs w:val="18"/>
          <w:lang w:eastAsia="lv-LV"/>
        </w:rPr>
        <w:t xml:space="preserve"> </w:t>
      </w:r>
      <w:r w:rsidRPr="006D131F">
        <w:t xml:space="preserve">milj. </w:t>
      </w:r>
      <w:proofErr w:type="spellStart"/>
      <w:r w:rsidRPr="006D131F">
        <w:rPr>
          <w:i/>
        </w:rPr>
        <w:t>euro</w:t>
      </w:r>
      <w:proofErr w:type="spellEnd"/>
      <w:r w:rsidRPr="006D131F">
        <w:t xml:space="preserve"> apmērā paredzēts ministriju un citu centrālo valsts iestāžu budžetos, bet projektiem, kuri vēl tiks apstiprināti, finansējums 668,8 milj. </w:t>
      </w:r>
      <w:proofErr w:type="spellStart"/>
      <w:r w:rsidRPr="006D131F">
        <w:rPr>
          <w:i/>
        </w:rPr>
        <w:t>euro</w:t>
      </w:r>
      <w:proofErr w:type="spellEnd"/>
      <w:r w:rsidRPr="006D131F">
        <w:t xml:space="preserve"> apmērā ieplānots </w:t>
      </w:r>
      <w:r w:rsidRPr="006D131F">
        <w:rPr>
          <w:szCs w:val="24"/>
          <w:lang w:eastAsia="lv-LV"/>
        </w:rPr>
        <w:t>budžeta 74. resora 80.00.00 programmā.</w:t>
      </w:r>
    </w:p>
    <w:p w14:paraId="16AA0F7C" w14:textId="77777777" w:rsidR="00265B91" w:rsidRPr="00D11EB4" w:rsidRDefault="00265B91" w:rsidP="00265B91">
      <w:pPr>
        <w:ind w:firstLine="720"/>
        <w:rPr>
          <w:bCs/>
          <w:szCs w:val="24"/>
          <w:lang w:eastAsia="lv-LV"/>
        </w:rPr>
      </w:pPr>
      <w:r w:rsidRPr="006D131F">
        <w:rPr>
          <w:szCs w:val="24"/>
        </w:rPr>
        <w:t xml:space="preserve">Likumprojektā “Par valsts budžetu 2026. gadam un budžeta ietvaru 2026., 2027. un 2028. gadam” paredzēts finansējums </w:t>
      </w:r>
      <w:r w:rsidRPr="006D131F">
        <w:rPr>
          <w:b/>
          <w:bCs/>
          <w:szCs w:val="24"/>
          <w:lang w:eastAsia="lv-LV"/>
        </w:rPr>
        <w:t>ES politiku instrumentu un pārējās ārvalstu finanšu palīdzības līdzfinansēto projektu un pasākumu īstenošanas nodrošināšanai</w:t>
      </w:r>
      <w:r w:rsidRPr="006D131F">
        <w:rPr>
          <w:bCs/>
          <w:szCs w:val="24"/>
          <w:lang w:eastAsia="lv-LV"/>
        </w:rPr>
        <w:t xml:space="preserve"> </w:t>
      </w:r>
      <w:r w:rsidRPr="006D131F">
        <w:rPr>
          <w:b/>
          <w:bCs/>
          <w:szCs w:val="24"/>
          <w:lang w:eastAsia="lv-LV"/>
        </w:rPr>
        <w:t>2 714 342 971 </w:t>
      </w:r>
      <w:proofErr w:type="spellStart"/>
      <w:r w:rsidRPr="006D131F">
        <w:rPr>
          <w:b/>
          <w:bCs/>
          <w:i/>
          <w:szCs w:val="24"/>
          <w:lang w:eastAsia="lv-LV"/>
        </w:rPr>
        <w:t>euro</w:t>
      </w:r>
      <w:proofErr w:type="spellEnd"/>
      <w:r w:rsidRPr="006D131F">
        <w:rPr>
          <w:bCs/>
          <w:szCs w:val="24"/>
          <w:lang w:eastAsia="lv-LV"/>
        </w:rPr>
        <w:t xml:space="preserve"> apmērā.</w:t>
      </w:r>
    </w:p>
    <w:p w14:paraId="1520CB69" w14:textId="77777777" w:rsidR="00265B91" w:rsidRDefault="00265B91" w:rsidP="00265B91">
      <w:pPr>
        <w:spacing w:before="240"/>
        <w:ind w:firstLine="0"/>
        <w:jc w:val="center"/>
        <w:rPr>
          <w:i/>
          <w:lang w:eastAsia="lv-LV"/>
        </w:rPr>
      </w:pPr>
      <w:r w:rsidRPr="00C16CE9">
        <w:rPr>
          <w:b/>
          <w:i/>
        </w:rPr>
        <w:t>5.</w:t>
      </w:r>
      <w:r>
        <w:rPr>
          <w:b/>
          <w:i/>
        </w:rPr>
        <w:t>2</w:t>
      </w:r>
      <w:r w:rsidRPr="00C16CE9">
        <w:rPr>
          <w:b/>
          <w:i/>
        </w:rPr>
        <w:t xml:space="preserve">. tabula </w:t>
      </w:r>
      <w:r w:rsidRPr="00C16CE9">
        <w:rPr>
          <w:b/>
        </w:rPr>
        <w:t xml:space="preserve">Izdevumi </w:t>
      </w:r>
      <w:r w:rsidRPr="00C16CE9">
        <w:rPr>
          <w:b/>
          <w:bCs/>
          <w:szCs w:val="24"/>
          <w:lang w:eastAsia="lv-LV"/>
        </w:rPr>
        <w:t>ES politiku instrumentu un pārējās ārvalstu finanšu palīdzības līdzfinansēto projektu un pasākumu īstenošanai</w:t>
      </w:r>
      <w:r w:rsidRPr="00C16CE9">
        <w:rPr>
          <w:b/>
        </w:rPr>
        <w:t>,</w:t>
      </w:r>
      <w:r w:rsidRPr="00C16CE9">
        <w:rPr>
          <w:b/>
          <w:i/>
        </w:rPr>
        <w:t xml:space="preserve"> </w:t>
      </w:r>
      <w:proofErr w:type="spellStart"/>
      <w:r w:rsidRPr="00C16CE9">
        <w:rPr>
          <w:b/>
          <w:i/>
        </w:rPr>
        <w:t>euro</w:t>
      </w:r>
      <w:proofErr w:type="spellEnd"/>
      <w:r w:rsidRPr="00C16CE9">
        <w:rPr>
          <w:i/>
          <w:lang w:eastAsia="lv-LV"/>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4"/>
        <w:gridCol w:w="2407"/>
      </w:tblGrid>
      <w:tr w:rsidR="00265B91" w:rsidRPr="004871F6" w14:paraId="64F60034" w14:textId="77777777" w:rsidTr="00952820">
        <w:trPr>
          <w:trHeight w:val="420"/>
          <w:tblHeader/>
        </w:trPr>
        <w:tc>
          <w:tcPr>
            <w:tcW w:w="3672" w:type="pct"/>
            <w:vAlign w:val="center"/>
            <w:hideMark/>
          </w:tcPr>
          <w:p w14:paraId="262839F0" w14:textId="77777777" w:rsidR="00265B91" w:rsidRPr="004871F6" w:rsidRDefault="00265B91" w:rsidP="00745BFC">
            <w:pPr>
              <w:spacing w:after="0"/>
              <w:ind w:firstLine="0"/>
              <w:jc w:val="center"/>
              <w:rPr>
                <w:color w:val="000000"/>
                <w:sz w:val="18"/>
                <w:szCs w:val="18"/>
                <w:lang w:eastAsia="lv-LV"/>
              </w:rPr>
            </w:pPr>
            <w:r w:rsidRPr="004871F6">
              <w:rPr>
                <w:color w:val="000000"/>
                <w:sz w:val="18"/>
                <w:szCs w:val="18"/>
                <w:lang w:eastAsia="lv-LV"/>
              </w:rPr>
              <w:t>ES politiku instruments, pārējā ārvalstu finanšu palīdzība</w:t>
            </w:r>
          </w:p>
        </w:tc>
        <w:tc>
          <w:tcPr>
            <w:tcW w:w="1328" w:type="pct"/>
            <w:vAlign w:val="center"/>
            <w:hideMark/>
          </w:tcPr>
          <w:p w14:paraId="704367E7" w14:textId="77777777" w:rsidR="00265B91" w:rsidRPr="004871F6" w:rsidRDefault="00265B91" w:rsidP="00745BFC">
            <w:pPr>
              <w:spacing w:after="0"/>
              <w:ind w:firstLine="0"/>
              <w:jc w:val="center"/>
              <w:rPr>
                <w:b/>
                <w:bCs/>
                <w:sz w:val="18"/>
                <w:szCs w:val="18"/>
                <w:lang w:eastAsia="lv-LV"/>
              </w:rPr>
            </w:pPr>
            <w:r w:rsidRPr="004871F6">
              <w:rPr>
                <w:b/>
                <w:bCs/>
                <w:sz w:val="18"/>
                <w:szCs w:val="18"/>
                <w:lang w:eastAsia="lv-LV"/>
              </w:rPr>
              <w:t xml:space="preserve">2026. gada projekts </w:t>
            </w:r>
          </w:p>
        </w:tc>
      </w:tr>
      <w:tr w:rsidR="00265B91" w:rsidRPr="004871F6" w14:paraId="762F5913" w14:textId="77777777" w:rsidTr="00952820">
        <w:trPr>
          <w:trHeight w:val="60"/>
        </w:trPr>
        <w:tc>
          <w:tcPr>
            <w:tcW w:w="3672" w:type="pct"/>
            <w:shd w:val="clear" w:color="000000" w:fill="EBF1DE"/>
            <w:vAlign w:val="bottom"/>
            <w:hideMark/>
          </w:tcPr>
          <w:p w14:paraId="4C72AB53" w14:textId="77777777" w:rsidR="00265B91" w:rsidRPr="004871F6" w:rsidRDefault="00265B91" w:rsidP="00745BFC">
            <w:pPr>
              <w:spacing w:after="0"/>
              <w:ind w:firstLine="0"/>
              <w:jc w:val="left"/>
              <w:rPr>
                <w:b/>
                <w:bCs/>
                <w:color w:val="000000"/>
                <w:sz w:val="18"/>
                <w:szCs w:val="18"/>
                <w:lang w:eastAsia="lv-LV"/>
              </w:rPr>
            </w:pPr>
            <w:r w:rsidRPr="004871F6">
              <w:rPr>
                <w:b/>
                <w:bCs/>
                <w:color w:val="000000"/>
                <w:sz w:val="18"/>
                <w:szCs w:val="18"/>
                <w:lang w:eastAsia="lv-LV"/>
              </w:rPr>
              <w:t>Pamatbudžetā – kopā</w:t>
            </w:r>
          </w:p>
        </w:tc>
        <w:tc>
          <w:tcPr>
            <w:tcW w:w="1328" w:type="pct"/>
            <w:shd w:val="clear" w:color="000000" w:fill="EBF1DE"/>
            <w:hideMark/>
          </w:tcPr>
          <w:p w14:paraId="66236039" w14:textId="77777777" w:rsidR="00265B91" w:rsidRPr="004871F6" w:rsidRDefault="00265B91" w:rsidP="00FB7797">
            <w:pPr>
              <w:spacing w:after="0"/>
              <w:ind w:firstLine="0"/>
              <w:jc w:val="right"/>
              <w:rPr>
                <w:b/>
                <w:bCs/>
                <w:color w:val="000000"/>
                <w:sz w:val="18"/>
                <w:szCs w:val="18"/>
                <w:lang w:eastAsia="lv-LV"/>
              </w:rPr>
            </w:pPr>
            <w:r w:rsidRPr="004871F6">
              <w:rPr>
                <w:b/>
                <w:bCs/>
                <w:color w:val="000000"/>
                <w:sz w:val="18"/>
                <w:szCs w:val="18"/>
                <w:lang w:eastAsia="lv-LV"/>
              </w:rPr>
              <w:t>2 714 342 971</w:t>
            </w:r>
          </w:p>
        </w:tc>
      </w:tr>
      <w:tr w:rsidR="00265B91" w:rsidRPr="004871F6" w14:paraId="29B8C9E5" w14:textId="77777777" w:rsidTr="00952820">
        <w:trPr>
          <w:trHeight w:val="60"/>
        </w:trPr>
        <w:tc>
          <w:tcPr>
            <w:tcW w:w="3672" w:type="pct"/>
            <w:vAlign w:val="bottom"/>
            <w:hideMark/>
          </w:tcPr>
          <w:p w14:paraId="11791D19" w14:textId="77777777" w:rsidR="00265B91" w:rsidRPr="004871F6" w:rsidRDefault="00265B91" w:rsidP="00745BFC">
            <w:pPr>
              <w:spacing w:after="0"/>
              <w:ind w:firstLine="0"/>
              <w:jc w:val="center"/>
              <w:rPr>
                <w:i/>
                <w:iCs/>
                <w:sz w:val="18"/>
                <w:szCs w:val="18"/>
                <w:lang w:eastAsia="lv-LV"/>
              </w:rPr>
            </w:pPr>
            <w:r w:rsidRPr="004871F6">
              <w:rPr>
                <w:i/>
                <w:iCs/>
                <w:sz w:val="18"/>
                <w:szCs w:val="18"/>
                <w:lang w:eastAsia="lv-LV"/>
              </w:rPr>
              <w:t>tajā skaitā</w:t>
            </w:r>
          </w:p>
        </w:tc>
        <w:tc>
          <w:tcPr>
            <w:tcW w:w="1328" w:type="pct"/>
            <w:vAlign w:val="bottom"/>
            <w:hideMark/>
          </w:tcPr>
          <w:p w14:paraId="6E5E10D6" w14:textId="77777777" w:rsidR="00265B91" w:rsidRPr="004871F6" w:rsidRDefault="00265B91" w:rsidP="00745BFC">
            <w:pPr>
              <w:spacing w:after="0"/>
              <w:ind w:firstLine="0"/>
              <w:jc w:val="left"/>
              <w:rPr>
                <w:color w:val="FF0000"/>
                <w:sz w:val="18"/>
                <w:szCs w:val="18"/>
                <w:lang w:eastAsia="lv-LV"/>
              </w:rPr>
            </w:pPr>
            <w:r w:rsidRPr="004871F6">
              <w:rPr>
                <w:color w:val="FF0000"/>
                <w:sz w:val="18"/>
                <w:szCs w:val="18"/>
                <w:lang w:eastAsia="lv-LV"/>
              </w:rPr>
              <w:t> </w:t>
            </w:r>
          </w:p>
        </w:tc>
      </w:tr>
      <w:tr w:rsidR="00265B91" w:rsidRPr="004871F6" w14:paraId="63A0F805" w14:textId="77777777" w:rsidTr="00FB7797">
        <w:trPr>
          <w:trHeight w:val="413"/>
        </w:trPr>
        <w:tc>
          <w:tcPr>
            <w:tcW w:w="3672" w:type="pct"/>
            <w:shd w:val="clear" w:color="000000" w:fill="EBF1DE"/>
            <w:vAlign w:val="bottom"/>
            <w:hideMark/>
          </w:tcPr>
          <w:p w14:paraId="31261C40" w14:textId="77777777" w:rsidR="00265B91" w:rsidRPr="004871F6" w:rsidRDefault="00265B91" w:rsidP="00FB7797">
            <w:pPr>
              <w:spacing w:after="0"/>
              <w:ind w:firstLine="0"/>
              <w:rPr>
                <w:b/>
                <w:bCs/>
                <w:color w:val="000000"/>
                <w:sz w:val="18"/>
                <w:szCs w:val="18"/>
                <w:lang w:eastAsia="lv-LV"/>
              </w:rPr>
            </w:pPr>
            <w:r w:rsidRPr="004871F6">
              <w:rPr>
                <w:b/>
                <w:bCs/>
                <w:color w:val="000000"/>
                <w:sz w:val="18"/>
                <w:szCs w:val="18"/>
                <w:lang w:eastAsia="lv-LV"/>
              </w:rPr>
              <w:t>Ministriju un citu centrālo valsts iestāžu budžetos ieplānotais finansējums sadalījumā pa ES politiku instrumentiem un pārējo ārvalstu finanšu palīdzību</w:t>
            </w:r>
          </w:p>
        </w:tc>
        <w:tc>
          <w:tcPr>
            <w:tcW w:w="1328" w:type="pct"/>
            <w:shd w:val="clear" w:color="000000" w:fill="EBF1DE"/>
            <w:hideMark/>
          </w:tcPr>
          <w:p w14:paraId="1E1696B9" w14:textId="77777777" w:rsidR="00265B91" w:rsidRPr="004871F6" w:rsidRDefault="00265B91" w:rsidP="00FB7797">
            <w:pPr>
              <w:spacing w:after="0"/>
              <w:ind w:firstLine="0"/>
              <w:jc w:val="right"/>
              <w:rPr>
                <w:b/>
                <w:bCs/>
                <w:color w:val="000000"/>
                <w:sz w:val="18"/>
                <w:szCs w:val="18"/>
                <w:lang w:eastAsia="lv-LV"/>
              </w:rPr>
            </w:pPr>
            <w:r w:rsidRPr="004871F6">
              <w:rPr>
                <w:b/>
                <w:bCs/>
                <w:color w:val="000000"/>
                <w:sz w:val="18"/>
                <w:szCs w:val="18"/>
                <w:lang w:eastAsia="lv-LV"/>
              </w:rPr>
              <w:t>2 045 499 220</w:t>
            </w:r>
          </w:p>
        </w:tc>
      </w:tr>
      <w:tr w:rsidR="00265B91" w:rsidRPr="004871F6" w14:paraId="6CF74D1C" w14:textId="77777777" w:rsidTr="00FB7797">
        <w:trPr>
          <w:trHeight w:val="97"/>
        </w:trPr>
        <w:tc>
          <w:tcPr>
            <w:tcW w:w="3672" w:type="pct"/>
            <w:vAlign w:val="bottom"/>
            <w:hideMark/>
          </w:tcPr>
          <w:p w14:paraId="3157B63A" w14:textId="77777777" w:rsidR="00265B91" w:rsidRPr="004871F6" w:rsidRDefault="00265B91" w:rsidP="00952820">
            <w:pPr>
              <w:spacing w:after="0"/>
              <w:ind w:firstLine="0"/>
              <w:rPr>
                <w:color w:val="000000"/>
                <w:sz w:val="18"/>
                <w:szCs w:val="18"/>
                <w:lang w:eastAsia="lv-LV"/>
              </w:rPr>
            </w:pPr>
            <w:r w:rsidRPr="004871F6">
              <w:rPr>
                <w:color w:val="000000"/>
                <w:sz w:val="18"/>
                <w:szCs w:val="18"/>
                <w:lang w:eastAsia="lv-LV"/>
              </w:rPr>
              <w:t>Eiropas transporta, telekomunikāciju un enerģijas infrastruktūras tīkli un Eiropas infrastruktūras savienošanas instruments</w:t>
            </w:r>
          </w:p>
        </w:tc>
        <w:tc>
          <w:tcPr>
            <w:tcW w:w="1328" w:type="pct"/>
            <w:noWrap/>
            <w:hideMark/>
          </w:tcPr>
          <w:p w14:paraId="0CF6A3D1"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257 887 655</w:t>
            </w:r>
          </w:p>
        </w:tc>
      </w:tr>
      <w:tr w:rsidR="00265B91" w:rsidRPr="004871F6" w14:paraId="1A939EB4" w14:textId="77777777" w:rsidTr="00FB7797">
        <w:trPr>
          <w:trHeight w:val="60"/>
        </w:trPr>
        <w:tc>
          <w:tcPr>
            <w:tcW w:w="3672" w:type="pct"/>
            <w:vAlign w:val="bottom"/>
            <w:hideMark/>
          </w:tcPr>
          <w:p w14:paraId="66561040"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Kohēzijas fonds (KF)</w:t>
            </w:r>
          </w:p>
        </w:tc>
        <w:tc>
          <w:tcPr>
            <w:tcW w:w="1328" w:type="pct"/>
            <w:hideMark/>
          </w:tcPr>
          <w:p w14:paraId="0EBA4271"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51 948 910</w:t>
            </w:r>
          </w:p>
        </w:tc>
      </w:tr>
      <w:tr w:rsidR="00265B91" w:rsidRPr="004871F6" w14:paraId="6442D81D" w14:textId="77777777" w:rsidTr="00FB7797">
        <w:trPr>
          <w:trHeight w:val="60"/>
        </w:trPr>
        <w:tc>
          <w:tcPr>
            <w:tcW w:w="3672" w:type="pct"/>
            <w:vAlign w:val="bottom"/>
            <w:hideMark/>
          </w:tcPr>
          <w:p w14:paraId="2C3C14F7"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Reģionālās attīstības fonds (ERAF)</w:t>
            </w:r>
          </w:p>
        </w:tc>
        <w:tc>
          <w:tcPr>
            <w:tcW w:w="1328" w:type="pct"/>
            <w:hideMark/>
          </w:tcPr>
          <w:p w14:paraId="17FD1CB4"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369 572 984</w:t>
            </w:r>
          </w:p>
        </w:tc>
      </w:tr>
      <w:tr w:rsidR="00265B91" w:rsidRPr="004871F6" w14:paraId="0AE7C5FD" w14:textId="77777777" w:rsidTr="00FB7797">
        <w:trPr>
          <w:trHeight w:val="60"/>
        </w:trPr>
        <w:tc>
          <w:tcPr>
            <w:tcW w:w="3672" w:type="pct"/>
            <w:vAlign w:val="bottom"/>
            <w:hideMark/>
          </w:tcPr>
          <w:p w14:paraId="7369CF9C"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Sociālais fonds Plus (ESF)</w:t>
            </w:r>
          </w:p>
        </w:tc>
        <w:tc>
          <w:tcPr>
            <w:tcW w:w="1328" w:type="pct"/>
            <w:hideMark/>
          </w:tcPr>
          <w:p w14:paraId="3D4E9646"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143 305 256</w:t>
            </w:r>
          </w:p>
        </w:tc>
      </w:tr>
      <w:tr w:rsidR="00265B91" w:rsidRPr="004871F6" w14:paraId="0E6164A9" w14:textId="77777777" w:rsidTr="00FB7797">
        <w:trPr>
          <w:trHeight w:val="85"/>
        </w:trPr>
        <w:tc>
          <w:tcPr>
            <w:tcW w:w="3672" w:type="pct"/>
            <w:vAlign w:val="bottom"/>
            <w:hideMark/>
          </w:tcPr>
          <w:p w14:paraId="78A3241E"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Lauksaimniecības garantiju fonds (ELGF)</w:t>
            </w:r>
          </w:p>
        </w:tc>
        <w:tc>
          <w:tcPr>
            <w:tcW w:w="1328" w:type="pct"/>
            <w:hideMark/>
          </w:tcPr>
          <w:p w14:paraId="25AD8F5B"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360 400 725</w:t>
            </w:r>
          </w:p>
        </w:tc>
      </w:tr>
      <w:tr w:rsidR="00265B91" w:rsidRPr="004871F6" w14:paraId="515B1CAD" w14:textId="77777777" w:rsidTr="00FB7797">
        <w:trPr>
          <w:trHeight w:val="60"/>
        </w:trPr>
        <w:tc>
          <w:tcPr>
            <w:tcW w:w="3672" w:type="pct"/>
            <w:vAlign w:val="bottom"/>
            <w:hideMark/>
          </w:tcPr>
          <w:p w14:paraId="495F6FA0"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Lauksaimniecības fonds lauku attīstībai (ELFLA)</w:t>
            </w:r>
          </w:p>
        </w:tc>
        <w:tc>
          <w:tcPr>
            <w:tcW w:w="1328" w:type="pct"/>
            <w:hideMark/>
          </w:tcPr>
          <w:p w14:paraId="6D4A2ADC"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223 582 440</w:t>
            </w:r>
          </w:p>
        </w:tc>
      </w:tr>
      <w:tr w:rsidR="00265B91" w:rsidRPr="004871F6" w14:paraId="67241251" w14:textId="77777777" w:rsidTr="00FB7797">
        <w:trPr>
          <w:trHeight w:val="60"/>
        </w:trPr>
        <w:tc>
          <w:tcPr>
            <w:tcW w:w="3672" w:type="pct"/>
            <w:vAlign w:val="bottom"/>
            <w:hideMark/>
          </w:tcPr>
          <w:p w14:paraId="2F680246"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Jūrlietu, zvejniecības un akvakultūras fonds (EJZAF)</w:t>
            </w:r>
          </w:p>
        </w:tc>
        <w:tc>
          <w:tcPr>
            <w:tcW w:w="1328" w:type="pct"/>
            <w:hideMark/>
          </w:tcPr>
          <w:p w14:paraId="442C00B6"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35 169 978</w:t>
            </w:r>
          </w:p>
        </w:tc>
      </w:tr>
      <w:tr w:rsidR="00265B91" w:rsidRPr="004871F6" w14:paraId="0D873E8F" w14:textId="77777777" w:rsidTr="00FB7797">
        <w:trPr>
          <w:trHeight w:val="60"/>
        </w:trPr>
        <w:tc>
          <w:tcPr>
            <w:tcW w:w="3672" w:type="pct"/>
            <w:vAlign w:val="bottom"/>
            <w:hideMark/>
          </w:tcPr>
          <w:p w14:paraId="6DDFA336"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Eiropas Kopienas iniciatīvas</w:t>
            </w:r>
          </w:p>
        </w:tc>
        <w:tc>
          <w:tcPr>
            <w:tcW w:w="1328" w:type="pct"/>
            <w:noWrap/>
            <w:hideMark/>
          </w:tcPr>
          <w:p w14:paraId="37853D23"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12 640 608</w:t>
            </w:r>
          </w:p>
        </w:tc>
      </w:tr>
      <w:tr w:rsidR="00265B91" w:rsidRPr="004871F6" w14:paraId="7125EB43" w14:textId="77777777" w:rsidTr="00FB7797">
        <w:trPr>
          <w:trHeight w:val="60"/>
        </w:trPr>
        <w:tc>
          <w:tcPr>
            <w:tcW w:w="3672" w:type="pct"/>
            <w:vAlign w:val="bottom"/>
            <w:hideMark/>
          </w:tcPr>
          <w:p w14:paraId="1877BB6F" w14:textId="036E17CE"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 xml:space="preserve">Mērķis </w:t>
            </w:r>
            <w:r w:rsidR="00FB7797">
              <w:rPr>
                <w:color w:val="000000"/>
                <w:sz w:val="18"/>
                <w:szCs w:val="18"/>
                <w:lang w:eastAsia="lv-LV"/>
              </w:rPr>
              <w:t>“</w:t>
            </w:r>
            <w:r w:rsidRPr="004871F6">
              <w:rPr>
                <w:color w:val="000000"/>
                <w:sz w:val="18"/>
                <w:szCs w:val="18"/>
                <w:lang w:eastAsia="lv-LV"/>
              </w:rPr>
              <w:t>Eiropas teritoriālā sadarbība</w:t>
            </w:r>
            <w:r w:rsidR="00FB7797">
              <w:rPr>
                <w:color w:val="000000"/>
                <w:sz w:val="18"/>
                <w:szCs w:val="18"/>
                <w:lang w:eastAsia="lv-LV"/>
              </w:rPr>
              <w:t>”</w:t>
            </w:r>
          </w:p>
        </w:tc>
        <w:tc>
          <w:tcPr>
            <w:tcW w:w="1328" w:type="pct"/>
            <w:noWrap/>
            <w:hideMark/>
          </w:tcPr>
          <w:p w14:paraId="445E4FBD"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30 630 673</w:t>
            </w:r>
          </w:p>
        </w:tc>
      </w:tr>
      <w:tr w:rsidR="00265B91" w:rsidRPr="004871F6" w14:paraId="5ED6A8CE" w14:textId="77777777" w:rsidTr="00FB7797">
        <w:trPr>
          <w:trHeight w:val="60"/>
        </w:trPr>
        <w:tc>
          <w:tcPr>
            <w:tcW w:w="3672" w:type="pct"/>
            <w:vAlign w:val="bottom"/>
            <w:hideMark/>
          </w:tcPr>
          <w:p w14:paraId="56BF4EDE"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Citi Eiropas Savienības politiku instrumenti</w:t>
            </w:r>
          </w:p>
        </w:tc>
        <w:tc>
          <w:tcPr>
            <w:tcW w:w="1328" w:type="pct"/>
            <w:hideMark/>
          </w:tcPr>
          <w:p w14:paraId="04417949"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533 416 893</w:t>
            </w:r>
          </w:p>
        </w:tc>
      </w:tr>
      <w:tr w:rsidR="00265B91" w:rsidRPr="004871F6" w14:paraId="1DF88B5E" w14:textId="77777777" w:rsidTr="00FB7797">
        <w:trPr>
          <w:trHeight w:val="60"/>
        </w:trPr>
        <w:tc>
          <w:tcPr>
            <w:tcW w:w="3672" w:type="pct"/>
            <w:vAlign w:val="bottom"/>
            <w:hideMark/>
          </w:tcPr>
          <w:p w14:paraId="6C16C505" w14:textId="77777777" w:rsidR="00265B91" w:rsidRPr="004871F6" w:rsidRDefault="00265B91" w:rsidP="00745BFC">
            <w:pPr>
              <w:spacing w:after="0"/>
              <w:ind w:firstLine="0"/>
              <w:jc w:val="left"/>
              <w:rPr>
                <w:i/>
                <w:iCs/>
                <w:color w:val="7030A0"/>
                <w:sz w:val="18"/>
                <w:szCs w:val="18"/>
                <w:lang w:eastAsia="lv-LV"/>
              </w:rPr>
            </w:pPr>
            <w:r w:rsidRPr="004871F6">
              <w:rPr>
                <w:i/>
                <w:iCs/>
                <w:color w:val="7030A0"/>
                <w:sz w:val="18"/>
                <w:szCs w:val="18"/>
                <w:lang w:eastAsia="lv-LV"/>
              </w:rPr>
              <w:t xml:space="preserve">  tai skaitā Atveseļošanas un noturības mehānisms</w:t>
            </w:r>
          </w:p>
        </w:tc>
        <w:tc>
          <w:tcPr>
            <w:tcW w:w="1328" w:type="pct"/>
            <w:noWrap/>
            <w:hideMark/>
          </w:tcPr>
          <w:p w14:paraId="40913705" w14:textId="77777777" w:rsidR="00265B91" w:rsidRPr="004871F6" w:rsidRDefault="00265B91" w:rsidP="00FB7797">
            <w:pPr>
              <w:spacing w:after="0"/>
              <w:ind w:firstLine="0"/>
              <w:jc w:val="right"/>
              <w:rPr>
                <w:i/>
                <w:iCs/>
                <w:color w:val="7030A0"/>
                <w:sz w:val="18"/>
                <w:szCs w:val="18"/>
                <w:lang w:eastAsia="lv-LV"/>
              </w:rPr>
            </w:pPr>
            <w:r w:rsidRPr="004871F6">
              <w:rPr>
                <w:i/>
                <w:iCs/>
                <w:color w:val="7030A0"/>
                <w:sz w:val="18"/>
                <w:szCs w:val="18"/>
                <w:lang w:eastAsia="lv-LV"/>
              </w:rPr>
              <w:t>400 687 089</w:t>
            </w:r>
          </w:p>
        </w:tc>
      </w:tr>
      <w:tr w:rsidR="00265B91" w:rsidRPr="004871F6" w14:paraId="6DAC89BC" w14:textId="77777777" w:rsidTr="00FB7797">
        <w:trPr>
          <w:trHeight w:val="60"/>
        </w:trPr>
        <w:tc>
          <w:tcPr>
            <w:tcW w:w="3672" w:type="pct"/>
            <w:vAlign w:val="bottom"/>
            <w:hideMark/>
          </w:tcPr>
          <w:p w14:paraId="630752BD"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Šveices sadarbības programma</w:t>
            </w:r>
          </w:p>
        </w:tc>
        <w:tc>
          <w:tcPr>
            <w:tcW w:w="1328" w:type="pct"/>
            <w:hideMark/>
          </w:tcPr>
          <w:p w14:paraId="2AFE0257"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1 451 372</w:t>
            </w:r>
          </w:p>
        </w:tc>
      </w:tr>
      <w:tr w:rsidR="00265B91" w:rsidRPr="004871F6" w14:paraId="0F1FD960" w14:textId="77777777" w:rsidTr="00FB7797">
        <w:trPr>
          <w:trHeight w:val="280"/>
        </w:trPr>
        <w:tc>
          <w:tcPr>
            <w:tcW w:w="3672" w:type="pct"/>
            <w:vAlign w:val="bottom"/>
            <w:hideMark/>
          </w:tcPr>
          <w:p w14:paraId="0F2CF21A"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t>Citi ārvalstu finanšu palīdzības līdzfinansētie projekti</w:t>
            </w:r>
          </w:p>
        </w:tc>
        <w:tc>
          <w:tcPr>
            <w:tcW w:w="1328" w:type="pct"/>
            <w:noWrap/>
            <w:hideMark/>
          </w:tcPr>
          <w:p w14:paraId="4A508C36" w14:textId="77777777" w:rsidR="00265B91" w:rsidRPr="004871F6" w:rsidRDefault="00265B91" w:rsidP="00FB7797">
            <w:pPr>
              <w:spacing w:after="0"/>
              <w:ind w:firstLine="0"/>
              <w:jc w:val="right"/>
              <w:rPr>
                <w:color w:val="000000"/>
                <w:sz w:val="18"/>
                <w:szCs w:val="18"/>
                <w:lang w:eastAsia="lv-LV"/>
              </w:rPr>
            </w:pPr>
            <w:r w:rsidRPr="004871F6">
              <w:rPr>
                <w:color w:val="000000"/>
                <w:sz w:val="18"/>
                <w:szCs w:val="18"/>
                <w:lang w:eastAsia="lv-LV"/>
              </w:rPr>
              <w:t>11 368 339</w:t>
            </w:r>
          </w:p>
        </w:tc>
      </w:tr>
      <w:tr w:rsidR="00265B91" w:rsidRPr="004871F6" w14:paraId="5A247720" w14:textId="77777777" w:rsidTr="00FB7797">
        <w:trPr>
          <w:trHeight w:val="60"/>
        </w:trPr>
        <w:tc>
          <w:tcPr>
            <w:tcW w:w="3672" w:type="pct"/>
            <w:vAlign w:val="bottom"/>
            <w:hideMark/>
          </w:tcPr>
          <w:p w14:paraId="53E2DE9D" w14:textId="77777777" w:rsidR="00265B91" w:rsidRPr="004871F6" w:rsidRDefault="00265B91" w:rsidP="00745BFC">
            <w:pPr>
              <w:spacing w:after="0"/>
              <w:ind w:firstLine="0"/>
              <w:jc w:val="left"/>
              <w:rPr>
                <w:color w:val="000000"/>
                <w:sz w:val="18"/>
                <w:szCs w:val="18"/>
                <w:lang w:eastAsia="lv-LV"/>
              </w:rPr>
            </w:pPr>
            <w:r w:rsidRPr="004871F6">
              <w:rPr>
                <w:color w:val="000000"/>
                <w:sz w:val="18"/>
                <w:szCs w:val="18"/>
                <w:lang w:eastAsia="lv-LV"/>
              </w:rPr>
              <w:lastRenderedPageBreak/>
              <w:t>Taisnīgas pārkārtošanas fonds</w:t>
            </w:r>
          </w:p>
        </w:tc>
        <w:tc>
          <w:tcPr>
            <w:tcW w:w="1328" w:type="pct"/>
            <w:hideMark/>
          </w:tcPr>
          <w:p w14:paraId="4183035A" w14:textId="77777777" w:rsidR="00265B91" w:rsidRPr="004871F6" w:rsidRDefault="00265B91" w:rsidP="00FB7797">
            <w:pPr>
              <w:spacing w:after="0"/>
              <w:ind w:firstLine="0"/>
              <w:jc w:val="right"/>
              <w:rPr>
                <w:rFonts w:ascii="TimesNewRoman" w:hAnsi="TimesNewRoman" w:cs="Arial"/>
                <w:sz w:val="18"/>
                <w:szCs w:val="18"/>
                <w:lang w:eastAsia="lv-LV"/>
              </w:rPr>
            </w:pPr>
            <w:r w:rsidRPr="004871F6">
              <w:rPr>
                <w:rFonts w:ascii="TimesNewRoman" w:hAnsi="TimesNewRoman" w:cs="Arial"/>
                <w:sz w:val="18"/>
                <w:szCs w:val="18"/>
                <w:lang w:eastAsia="lv-LV"/>
              </w:rPr>
              <w:t xml:space="preserve"> 14 123 387</w:t>
            </w:r>
          </w:p>
        </w:tc>
      </w:tr>
      <w:tr w:rsidR="00265B91" w:rsidRPr="004871F6" w14:paraId="6889813A" w14:textId="77777777" w:rsidTr="00FB7797">
        <w:trPr>
          <w:trHeight w:val="60"/>
        </w:trPr>
        <w:tc>
          <w:tcPr>
            <w:tcW w:w="3672" w:type="pct"/>
            <w:shd w:val="clear" w:color="000000" w:fill="EBF1DE"/>
            <w:vAlign w:val="bottom"/>
            <w:hideMark/>
          </w:tcPr>
          <w:p w14:paraId="43FAE1E3" w14:textId="77777777" w:rsidR="00265B91" w:rsidRPr="004871F6" w:rsidRDefault="00265B91" w:rsidP="00FB7797">
            <w:pPr>
              <w:spacing w:after="0"/>
              <w:ind w:firstLine="0"/>
              <w:rPr>
                <w:b/>
                <w:bCs/>
                <w:color w:val="000000"/>
                <w:sz w:val="18"/>
                <w:szCs w:val="18"/>
                <w:lang w:eastAsia="lv-LV"/>
              </w:rPr>
            </w:pPr>
            <w:r w:rsidRPr="004871F6">
              <w:rPr>
                <w:b/>
                <w:bCs/>
                <w:color w:val="000000"/>
                <w:sz w:val="18"/>
                <w:szCs w:val="18"/>
                <w:lang w:eastAsia="lv-LV"/>
              </w:rPr>
              <w:t>Budžeta resora „74.Gadskārtējā valsts budžeta izpildes procesā pārdalāmais finansējums” programmā 80.00.00 „Nesadalītais finansējums Eiropas Savienības politiku instrumentu un pārējās ārvalstu finanšu palīdzības līdzfinansēto projektu un pasākumu īstenošanai” plānotais finansējums</w:t>
            </w:r>
          </w:p>
        </w:tc>
        <w:tc>
          <w:tcPr>
            <w:tcW w:w="1328" w:type="pct"/>
            <w:shd w:val="clear" w:color="000000" w:fill="EBF1DE"/>
            <w:hideMark/>
          </w:tcPr>
          <w:p w14:paraId="0AB8A473" w14:textId="77777777" w:rsidR="00265B91" w:rsidRPr="004871F6" w:rsidRDefault="00265B91" w:rsidP="00FB7797">
            <w:pPr>
              <w:spacing w:after="0"/>
              <w:ind w:firstLine="0"/>
              <w:jc w:val="right"/>
              <w:rPr>
                <w:b/>
                <w:bCs/>
                <w:color w:val="000000"/>
                <w:sz w:val="18"/>
                <w:szCs w:val="18"/>
                <w:lang w:eastAsia="lv-LV"/>
              </w:rPr>
            </w:pPr>
            <w:r w:rsidRPr="004871F6">
              <w:rPr>
                <w:b/>
                <w:bCs/>
                <w:color w:val="000000"/>
                <w:sz w:val="18"/>
                <w:szCs w:val="18"/>
                <w:lang w:eastAsia="lv-LV"/>
              </w:rPr>
              <w:t>668 843 751</w:t>
            </w:r>
          </w:p>
        </w:tc>
      </w:tr>
    </w:tbl>
    <w:p w14:paraId="00C56CDE" w14:textId="77777777" w:rsidR="00265B91" w:rsidRPr="006D131F" w:rsidRDefault="00265B91" w:rsidP="00FB7797">
      <w:pPr>
        <w:spacing w:before="120" w:after="0"/>
        <w:ind w:firstLine="720"/>
      </w:pPr>
      <w:r w:rsidRPr="006D131F">
        <w:rPr>
          <w:b/>
        </w:rPr>
        <w:t>Valsts speciālā budžeta</w:t>
      </w:r>
      <w:r w:rsidRPr="006D131F">
        <w:t xml:space="preserve"> </w:t>
      </w:r>
      <w:r w:rsidRPr="006D131F">
        <w:rPr>
          <w:b/>
        </w:rPr>
        <w:t>izdevumi</w:t>
      </w:r>
      <w:r w:rsidRPr="006D131F">
        <w:t xml:space="preserve"> 2026. gadam plānoti 5 073,1 milj. </w:t>
      </w:r>
      <w:proofErr w:type="spellStart"/>
      <w:r w:rsidRPr="006D131F">
        <w:rPr>
          <w:i/>
        </w:rPr>
        <w:t>euro</w:t>
      </w:r>
      <w:proofErr w:type="spellEnd"/>
      <w:r w:rsidRPr="006D131F">
        <w:t xml:space="preserve"> apmērā, kas, salīdzinot ar 2025. gada plānu, veido palielinājumu par 7,0% jeb 330,6 milj. </w:t>
      </w:r>
      <w:proofErr w:type="spellStart"/>
      <w:r w:rsidRPr="006D131F">
        <w:rPr>
          <w:i/>
        </w:rPr>
        <w:t>euro</w:t>
      </w:r>
      <w:proofErr w:type="spellEnd"/>
      <w:r w:rsidRPr="006D131F">
        <w:t>.</w:t>
      </w:r>
    </w:p>
    <w:p w14:paraId="30EE1E8C" w14:textId="77777777" w:rsidR="00265B91" w:rsidRDefault="00265B91" w:rsidP="00265B91">
      <w:pPr>
        <w:spacing w:before="240"/>
        <w:ind w:firstLine="0"/>
        <w:jc w:val="center"/>
        <w:rPr>
          <w:b/>
          <w:i/>
        </w:rPr>
      </w:pPr>
      <w:r w:rsidRPr="006D131F">
        <w:rPr>
          <w:b/>
          <w:i/>
        </w:rPr>
        <w:t xml:space="preserve">5.4.attēls </w:t>
      </w:r>
      <w:r w:rsidRPr="006D131F">
        <w:rPr>
          <w:b/>
        </w:rPr>
        <w:t>Valsts speciālā budžeta izdevumi no 2025. līdz 2028. gadam, milj.</w:t>
      </w:r>
      <w:r w:rsidRPr="006D131F">
        <w:rPr>
          <w:b/>
          <w:i/>
        </w:rPr>
        <w:t xml:space="preserve"> </w:t>
      </w:r>
      <w:proofErr w:type="spellStart"/>
      <w:r w:rsidRPr="006D131F">
        <w:rPr>
          <w:b/>
          <w:i/>
        </w:rPr>
        <w:t>euro</w:t>
      </w:r>
      <w:proofErr w:type="spellEnd"/>
    </w:p>
    <w:p w14:paraId="3A16A68B" w14:textId="77777777" w:rsidR="00265B91" w:rsidRPr="00515B10" w:rsidRDefault="00265B91" w:rsidP="00265B91">
      <w:pPr>
        <w:spacing w:before="240"/>
        <w:ind w:firstLine="0"/>
        <w:jc w:val="left"/>
      </w:pPr>
      <w:r>
        <w:rPr>
          <w:noProof/>
        </w:rPr>
        <w:drawing>
          <wp:inline distT="0" distB="0" distL="0" distR="0" wp14:anchorId="44488A9F" wp14:editId="2DFACE7A">
            <wp:extent cx="5760085" cy="3295650"/>
            <wp:effectExtent l="0" t="0" r="12065" b="0"/>
            <wp:docPr id="1374351553" name="Chart 1">
              <a:extLst xmlns:a="http://schemas.openxmlformats.org/drawingml/2006/main">
                <a:ext uri="{FF2B5EF4-FFF2-40B4-BE49-F238E27FC236}">
                  <a16:creationId xmlns:a16="http://schemas.microsoft.com/office/drawing/2014/main" id="{63BAF39C-AC39-45DD-8F30-054F865F24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4A1AB7">
        <w:rPr>
          <w:i/>
          <w:sz w:val="18"/>
          <w:szCs w:val="18"/>
        </w:rPr>
        <w:t xml:space="preserve">apakšprogrammas līmenī tiek izslēgti savstarpējie </w:t>
      </w:r>
      <w:proofErr w:type="spellStart"/>
      <w:r w:rsidRPr="004A1AB7">
        <w:rPr>
          <w:i/>
          <w:sz w:val="18"/>
          <w:szCs w:val="18"/>
        </w:rPr>
        <w:t>transferti</w:t>
      </w:r>
      <w:proofErr w:type="spellEnd"/>
    </w:p>
    <w:sectPr w:rsidR="00265B91" w:rsidRPr="00515B10" w:rsidSect="00D829FE">
      <w:headerReference w:type="even" r:id="rId12"/>
      <w:headerReference w:type="default" r:id="rId13"/>
      <w:footerReference w:type="default" r:id="rId14"/>
      <w:pgSz w:w="11906" w:h="16838" w:code="9"/>
      <w:pgMar w:top="1418" w:right="1134" w:bottom="1134" w:left="1701" w:header="720" w:footer="720" w:gutter="0"/>
      <w:pgNumType w:start="15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2A7BC" w14:textId="77777777" w:rsidR="00602581" w:rsidRDefault="00602581">
      <w:r>
        <w:separator/>
      </w:r>
    </w:p>
  </w:endnote>
  <w:endnote w:type="continuationSeparator" w:id="0">
    <w:p w14:paraId="69986AE4" w14:textId="77777777" w:rsidR="00602581" w:rsidRDefault="0060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A73F" w14:textId="40EBC909" w:rsidR="00602581" w:rsidRDefault="00602581">
    <w:pPr>
      <w:pStyle w:val="Footer"/>
    </w:pPr>
    <w:r>
      <w:rPr>
        <w:noProof/>
      </w:rPr>
      <w:fldChar w:fldCharType="begin"/>
    </w:r>
    <w:r>
      <w:rPr>
        <w:noProof/>
      </w:rPr>
      <w:instrText xml:space="preserve"> FILENAME   \* MERGEFORMAT </w:instrText>
    </w:r>
    <w:r>
      <w:rPr>
        <w:noProof/>
      </w:rPr>
      <w:fldChar w:fldCharType="separate"/>
    </w:r>
    <w:r w:rsidR="00385444">
      <w:rPr>
        <w:noProof/>
      </w:rPr>
      <w:t>FMPask_5.3_</w:t>
    </w:r>
    <w:r w:rsidR="005C54FE">
      <w:rPr>
        <w:noProof/>
      </w:rPr>
      <w:t>1</w:t>
    </w:r>
    <w:r w:rsidR="002E09A7">
      <w:rPr>
        <w:noProof/>
      </w:rPr>
      <w:t>4</w:t>
    </w:r>
    <w:r w:rsidR="00385444">
      <w:rPr>
        <w:noProof/>
      </w:rPr>
      <w:t>102</w:t>
    </w:r>
    <w:r w:rsidR="00F02734">
      <w:rPr>
        <w:noProof/>
      </w:rPr>
      <w:t>5</w:t>
    </w:r>
    <w:r w:rsidR="00385444">
      <w:rPr>
        <w:noProof/>
      </w:rPr>
      <w:t>_proj202</w:t>
    </w:r>
    <w:r w:rsidR="00F02734">
      <w:rPr>
        <w:noProof/>
      </w:rPr>
      <w:t>6</w:t>
    </w:r>
    <w:r w:rsidR="00385444">
      <w:rPr>
        <w:noProof/>
      </w:rPr>
      <w:t>.docx</w:t>
    </w:r>
    <w:r>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212CD" w14:textId="77777777" w:rsidR="00602581" w:rsidRDefault="00602581">
      <w:r>
        <w:separator/>
      </w:r>
    </w:p>
  </w:footnote>
  <w:footnote w:type="continuationSeparator" w:id="0">
    <w:p w14:paraId="0E882D9F" w14:textId="77777777" w:rsidR="00602581" w:rsidRDefault="0060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B626" w14:textId="77777777" w:rsidR="00602581" w:rsidRDefault="0060258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noProof/>
      </w:rPr>
      <w:t>2</w:t>
    </w:r>
    <w:r>
      <w:rPr>
        <w:rStyle w:val="PageNumber"/>
      </w:rPr>
      <w:fldChar w:fldCharType="end"/>
    </w:r>
  </w:p>
  <w:p w14:paraId="6C21B8ED" w14:textId="77777777" w:rsidR="00602581" w:rsidRDefault="00602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232301"/>
      <w:docPartObj>
        <w:docPartGallery w:val="Page Numbers (Top of Page)"/>
        <w:docPartUnique/>
      </w:docPartObj>
    </w:sdtPr>
    <w:sdtEndPr>
      <w:rPr>
        <w:noProof/>
      </w:rPr>
    </w:sdtEndPr>
    <w:sdtContent>
      <w:p w14:paraId="41BBD211" w14:textId="77777777" w:rsidR="00602581" w:rsidRDefault="00602581">
        <w:pPr>
          <w:pStyle w:val="Header"/>
          <w:jc w:val="center"/>
        </w:pPr>
        <w:r>
          <w:fldChar w:fldCharType="begin"/>
        </w:r>
        <w:r>
          <w:instrText xml:space="preserve"> PAGE   \* MERGEFORMAT </w:instrText>
        </w:r>
        <w:r>
          <w:fldChar w:fldCharType="separate"/>
        </w:r>
        <w:r w:rsidR="00DB1369">
          <w:rPr>
            <w:noProof/>
          </w:rPr>
          <w:t>13</w:t>
        </w:r>
        <w:r w:rsidR="00DB1369">
          <w:rPr>
            <w:noProof/>
          </w:rPr>
          <w:t>4</w:t>
        </w:r>
        <w:r>
          <w:rPr>
            <w:noProof/>
          </w:rPr>
          <w:fldChar w:fldCharType="end"/>
        </w:r>
      </w:p>
    </w:sdtContent>
  </w:sdt>
  <w:p w14:paraId="5D76A6F2" w14:textId="591FAEC6" w:rsidR="00602581" w:rsidRDefault="00361F60" w:rsidP="00361F60">
    <w:pPr>
      <w:pStyle w:val="Header"/>
      <w:jc w:val="right"/>
    </w:pPr>
    <w:r w:rsidRPr="00671C22">
      <w:rPr>
        <w:sz w:val="20"/>
      </w:rPr>
      <w:t>Valsts budžets 202</w:t>
    </w:r>
    <w:r w:rsidR="00F02734">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A60CC"/>
    <w:multiLevelType w:val="hybridMultilevel"/>
    <w:tmpl w:val="2EBEA276"/>
    <w:lvl w:ilvl="0" w:tplc="0024B62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6B48B1"/>
    <w:multiLevelType w:val="hybridMultilevel"/>
    <w:tmpl w:val="E758A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563C1E"/>
    <w:multiLevelType w:val="hybridMultilevel"/>
    <w:tmpl w:val="3C5AA166"/>
    <w:lvl w:ilvl="0" w:tplc="64521DA4">
      <w:start w:val="1"/>
      <w:numFmt w:val="bullet"/>
      <w:lvlText w:val="•"/>
      <w:lvlJc w:val="left"/>
      <w:pPr>
        <w:tabs>
          <w:tab w:val="num" w:pos="720"/>
        </w:tabs>
        <w:ind w:left="720" w:hanging="360"/>
      </w:pPr>
      <w:rPr>
        <w:rFonts w:ascii="Times New Roman" w:hAnsi="Times New Roman" w:hint="default"/>
      </w:rPr>
    </w:lvl>
    <w:lvl w:ilvl="1" w:tplc="79AA0212">
      <w:start w:val="2512"/>
      <w:numFmt w:val="bullet"/>
      <w:lvlText w:val="–"/>
      <w:lvlJc w:val="left"/>
      <w:pPr>
        <w:tabs>
          <w:tab w:val="num" w:pos="1440"/>
        </w:tabs>
        <w:ind w:left="1440" w:hanging="360"/>
      </w:pPr>
      <w:rPr>
        <w:rFonts w:ascii="Times New Roman" w:hAnsi="Times New Roman" w:hint="default"/>
      </w:rPr>
    </w:lvl>
    <w:lvl w:ilvl="2" w:tplc="DFF663D0" w:tentative="1">
      <w:start w:val="1"/>
      <w:numFmt w:val="bullet"/>
      <w:lvlText w:val="•"/>
      <w:lvlJc w:val="left"/>
      <w:pPr>
        <w:tabs>
          <w:tab w:val="num" w:pos="2160"/>
        </w:tabs>
        <w:ind w:left="2160" w:hanging="360"/>
      </w:pPr>
      <w:rPr>
        <w:rFonts w:ascii="Times New Roman" w:hAnsi="Times New Roman" w:hint="default"/>
      </w:rPr>
    </w:lvl>
    <w:lvl w:ilvl="3" w:tplc="BB4AAC08" w:tentative="1">
      <w:start w:val="1"/>
      <w:numFmt w:val="bullet"/>
      <w:lvlText w:val="•"/>
      <w:lvlJc w:val="left"/>
      <w:pPr>
        <w:tabs>
          <w:tab w:val="num" w:pos="2880"/>
        </w:tabs>
        <w:ind w:left="2880" w:hanging="360"/>
      </w:pPr>
      <w:rPr>
        <w:rFonts w:ascii="Times New Roman" w:hAnsi="Times New Roman" w:hint="default"/>
      </w:rPr>
    </w:lvl>
    <w:lvl w:ilvl="4" w:tplc="4EAC968E" w:tentative="1">
      <w:start w:val="1"/>
      <w:numFmt w:val="bullet"/>
      <w:lvlText w:val="•"/>
      <w:lvlJc w:val="left"/>
      <w:pPr>
        <w:tabs>
          <w:tab w:val="num" w:pos="3600"/>
        </w:tabs>
        <w:ind w:left="3600" w:hanging="360"/>
      </w:pPr>
      <w:rPr>
        <w:rFonts w:ascii="Times New Roman" w:hAnsi="Times New Roman" w:hint="default"/>
      </w:rPr>
    </w:lvl>
    <w:lvl w:ilvl="5" w:tplc="4830AAFA" w:tentative="1">
      <w:start w:val="1"/>
      <w:numFmt w:val="bullet"/>
      <w:lvlText w:val="•"/>
      <w:lvlJc w:val="left"/>
      <w:pPr>
        <w:tabs>
          <w:tab w:val="num" w:pos="4320"/>
        </w:tabs>
        <w:ind w:left="4320" w:hanging="360"/>
      </w:pPr>
      <w:rPr>
        <w:rFonts w:ascii="Times New Roman" w:hAnsi="Times New Roman" w:hint="default"/>
      </w:rPr>
    </w:lvl>
    <w:lvl w:ilvl="6" w:tplc="AC408F5C" w:tentative="1">
      <w:start w:val="1"/>
      <w:numFmt w:val="bullet"/>
      <w:lvlText w:val="•"/>
      <w:lvlJc w:val="left"/>
      <w:pPr>
        <w:tabs>
          <w:tab w:val="num" w:pos="5040"/>
        </w:tabs>
        <w:ind w:left="5040" w:hanging="360"/>
      </w:pPr>
      <w:rPr>
        <w:rFonts w:ascii="Times New Roman" w:hAnsi="Times New Roman" w:hint="default"/>
      </w:rPr>
    </w:lvl>
    <w:lvl w:ilvl="7" w:tplc="63A8843C" w:tentative="1">
      <w:start w:val="1"/>
      <w:numFmt w:val="bullet"/>
      <w:lvlText w:val="•"/>
      <w:lvlJc w:val="left"/>
      <w:pPr>
        <w:tabs>
          <w:tab w:val="num" w:pos="5760"/>
        </w:tabs>
        <w:ind w:left="5760" w:hanging="360"/>
      </w:pPr>
      <w:rPr>
        <w:rFonts w:ascii="Times New Roman" w:hAnsi="Times New Roman" w:hint="default"/>
      </w:rPr>
    </w:lvl>
    <w:lvl w:ilvl="8" w:tplc="638C620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07B859AA"/>
    <w:multiLevelType w:val="hybridMultilevel"/>
    <w:tmpl w:val="0EC03ABC"/>
    <w:lvl w:ilvl="0" w:tplc="53208902">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F45D69"/>
    <w:multiLevelType w:val="hybridMultilevel"/>
    <w:tmpl w:val="AE42B686"/>
    <w:lvl w:ilvl="0" w:tplc="1038B6CE">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0F41E42"/>
    <w:multiLevelType w:val="hybridMultilevel"/>
    <w:tmpl w:val="DCA42934"/>
    <w:lvl w:ilvl="0" w:tplc="2AD82E8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B40DC"/>
    <w:multiLevelType w:val="hybridMultilevel"/>
    <w:tmpl w:val="1088AF40"/>
    <w:lvl w:ilvl="0" w:tplc="C96E3840">
      <w:start w:val="1"/>
      <w:numFmt w:val="bullet"/>
      <w:lvlText w:val="•"/>
      <w:lvlJc w:val="left"/>
      <w:pPr>
        <w:tabs>
          <w:tab w:val="num" w:pos="720"/>
        </w:tabs>
        <w:ind w:left="720" w:hanging="360"/>
      </w:pPr>
      <w:rPr>
        <w:rFonts w:ascii="Times New Roman" w:hAnsi="Times New Roman" w:hint="default"/>
      </w:rPr>
    </w:lvl>
    <w:lvl w:ilvl="1" w:tplc="6DD28E46" w:tentative="1">
      <w:start w:val="1"/>
      <w:numFmt w:val="bullet"/>
      <w:lvlText w:val="•"/>
      <w:lvlJc w:val="left"/>
      <w:pPr>
        <w:tabs>
          <w:tab w:val="num" w:pos="1440"/>
        </w:tabs>
        <w:ind w:left="1440" w:hanging="360"/>
      </w:pPr>
      <w:rPr>
        <w:rFonts w:ascii="Times New Roman" w:hAnsi="Times New Roman" w:hint="default"/>
      </w:rPr>
    </w:lvl>
    <w:lvl w:ilvl="2" w:tplc="AE14C33C" w:tentative="1">
      <w:start w:val="1"/>
      <w:numFmt w:val="bullet"/>
      <w:lvlText w:val="•"/>
      <w:lvlJc w:val="left"/>
      <w:pPr>
        <w:tabs>
          <w:tab w:val="num" w:pos="2160"/>
        </w:tabs>
        <w:ind w:left="2160" w:hanging="360"/>
      </w:pPr>
      <w:rPr>
        <w:rFonts w:ascii="Times New Roman" w:hAnsi="Times New Roman" w:hint="default"/>
      </w:rPr>
    </w:lvl>
    <w:lvl w:ilvl="3" w:tplc="7A3E3954" w:tentative="1">
      <w:start w:val="1"/>
      <w:numFmt w:val="bullet"/>
      <w:lvlText w:val="•"/>
      <w:lvlJc w:val="left"/>
      <w:pPr>
        <w:tabs>
          <w:tab w:val="num" w:pos="2880"/>
        </w:tabs>
        <w:ind w:left="2880" w:hanging="360"/>
      </w:pPr>
      <w:rPr>
        <w:rFonts w:ascii="Times New Roman" w:hAnsi="Times New Roman" w:hint="default"/>
      </w:rPr>
    </w:lvl>
    <w:lvl w:ilvl="4" w:tplc="AB36B8DE" w:tentative="1">
      <w:start w:val="1"/>
      <w:numFmt w:val="bullet"/>
      <w:lvlText w:val="•"/>
      <w:lvlJc w:val="left"/>
      <w:pPr>
        <w:tabs>
          <w:tab w:val="num" w:pos="3600"/>
        </w:tabs>
        <w:ind w:left="3600" w:hanging="360"/>
      </w:pPr>
      <w:rPr>
        <w:rFonts w:ascii="Times New Roman" w:hAnsi="Times New Roman" w:hint="default"/>
      </w:rPr>
    </w:lvl>
    <w:lvl w:ilvl="5" w:tplc="CBA06B4C" w:tentative="1">
      <w:start w:val="1"/>
      <w:numFmt w:val="bullet"/>
      <w:lvlText w:val="•"/>
      <w:lvlJc w:val="left"/>
      <w:pPr>
        <w:tabs>
          <w:tab w:val="num" w:pos="4320"/>
        </w:tabs>
        <w:ind w:left="4320" w:hanging="360"/>
      </w:pPr>
      <w:rPr>
        <w:rFonts w:ascii="Times New Roman" w:hAnsi="Times New Roman" w:hint="default"/>
      </w:rPr>
    </w:lvl>
    <w:lvl w:ilvl="6" w:tplc="B9B4CD86" w:tentative="1">
      <w:start w:val="1"/>
      <w:numFmt w:val="bullet"/>
      <w:lvlText w:val="•"/>
      <w:lvlJc w:val="left"/>
      <w:pPr>
        <w:tabs>
          <w:tab w:val="num" w:pos="5040"/>
        </w:tabs>
        <w:ind w:left="5040" w:hanging="360"/>
      </w:pPr>
      <w:rPr>
        <w:rFonts w:ascii="Times New Roman" w:hAnsi="Times New Roman" w:hint="default"/>
      </w:rPr>
    </w:lvl>
    <w:lvl w:ilvl="7" w:tplc="15DE6754" w:tentative="1">
      <w:start w:val="1"/>
      <w:numFmt w:val="bullet"/>
      <w:lvlText w:val="•"/>
      <w:lvlJc w:val="left"/>
      <w:pPr>
        <w:tabs>
          <w:tab w:val="num" w:pos="5760"/>
        </w:tabs>
        <w:ind w:left="5760" w:hanging="360"/>
      </w:pPr>
      <w:rPr>
        <w:rFonts w:ascii="Times New Roman" w:hAnsi="Times New Roman" w:hint="default"/>
      </w:rPr>
    </w:lvl>
    <w:lvl w:ilvl="8" w:tplc="84B464B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0A20F6"/>
    <w:multiLevelType w:val="hybridMultilevel"/>
    <w:tmpl w:val="67E89E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7CE70BE"/>
    <w:multiLevelType w:val="hybridMultilevel"/>
    <w:tmpl w:val="0CD0D5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9656367"/>
    <w:multiLevelType w:val="hybridMultilevel"/>
    <w:tmpl w:val="4DCE5F26"/>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E74767"/>
    <w:multiLevelType w:val="hybridMultilevel"/>
    <w:tmpl w:val="F64AF972"/>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ECC2467"/>
    <w:multiLevelType w:val="hybridMultilevel"/>
    <w:tmpl w:val="5F103FA8"/>
    <w:lvl w:ilvl="0" w:tplc="44D89A26">
      <w:start w:val="1"/>
      <w:numFmt w:val="bullet"/>
      <w:lvlText w:val=""/>
      <w:lvlJc w:val="left"/>
      <w:pPr>
        <w:tabs>
          <w:tab w:val="num" w:pos="1069"/>
        </w:tabs>
        <w:ind w:left="1049" w:hanging="34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2DC112F"/>
    <w:multiLevelType w:val="hybridMultilevel"/>
    <w:tmpl w:val="0D62CF6C"/>
    <w:lvl w:ilvl="0" w:tplc="1E82D3C2">
      <w:start w:val="1"/>
      <w:numFmt w:val="lowerLetter"/>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460324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49B1083"/>
    <w:multiLevelType w:val="hybridMultilevel"/>
    <w:tmpl w:val="6F0C91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52F26FD"/>
    <w:multiLevelType w:val="hybridMultilevel"/>
    <w:tmpl w:val="FCA846F2"/>
    <w:lvl w:ilvl="0" w:tplc="DDBE7A2A">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6DD27A1"/>
    <w:multiLevelType w:val="hybridMultilevel"/>
    <w:tmpl w:val="120EEC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9A60C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0F4F32"/>
    <w:multiLevelType w:val="hybridMultilevel"/>
    <w:tmpl w:val="C85041DC"/>
    <w:lvl w:ilvl="0" w:tplc="01DA5A16">
      <w:start w:val="1"/>
      <w:numFmt w:val="bullet"/>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472F51"/>
    <w:multiLevelType w:val="hybridMultilevel"/>
    <w:tmpl w:val="E62A5A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F107C81"/>
    <w:multiLevelType w:val="hybridMultilevel"/>
    <w:tmpl w:val="4DAC0DFE"/>
    <w:lvl w:ilvl="0" w:tplc="0809000F">
      <w:start w:val="1"/>
      <w:numFmt w:val="decimal"/>
      <w:lvlText w:val="%1."/>
      <w:lvlJc w:val="left"/>
      <w:pPr>
        <w:ind w:left="755" w:hanging="360"/>
      </w:pPr>
    </w:lvl>
    <w:lvl w:ilvl="1" w:tplc="08090019" w:tentative="1">
      <w:start w:val="1"/>
      <w:numFmt w:val="lowerLetter"/>
      <w:lvlText w:val="%2."/>
      <w:lvlJc w:val="left"/>
      <w:pPr>
        <w:ind w:left="1475" w:hanging="360"/>
      </w:pPr>
    </w:lvl>
    <w:lvl w:ilvl="2" w:tplc="0809001B" w:tentative="1">
      <w:start w:val="1"/>
      <w:numFmt w:val="lowerRoman"/>
      <w:lvlText w:val="%3."/>
      <w:lvlJc w:val="right"/>
      <w:pPr>
        <w:ind w:left="2195" w:hanging="180"/>
      </w:pPr>
    </w:lvl>
    <w:lvl w:ilvl="3" w:tplc="0809000F" w:tentative="1">
      <w:start w:val="1"/>
      <w:numFmt w:val="decimal"/>
      <w:lvlText w:val="%4."/>
      <w:lvlJc w:val="left"/>
      <w:pPr>
        <w:ind w:left="2915" w:hanging="360"/>
      </w:pPr>
    </w:lvl>
    <w:lvl w:ilvl="4" w:tplc="08090019" w:tentative="1">
      <w:start w:val="1"/>
      <w:numFmt w:val="lowerLetter"/>
      <w:lvlText w:val="%5."/>
      <w:lvlJc w:val="left"/>
      <w:pPr>
        <w:ind w:left="3635" w:hanging="360"/>
      </w:pPr>
    </w:lvl>
    <w:lvl w:ilvl="5" w:tplc="0809001B" w:tentative="1">
      <w:start w:val="1"/>
      <w:numFmt w:val="lowerRoman"/>
      <w:lvlText w:val="%6."/>
      <w:lvlJc w:val="right"/>
      <w:pPr>
        <w:ind w:left="4355" w:hanging="180"/>
      </w:pPr>
    </w:lvl>
    <w:lvl w:ilvl="6" w:tplc="0809000F" w:tentative="1">
      <w:start w:val="1"/>
      <w:numFmt w:val="decimal"/>
      <w:lvlText w:val="%7."/>
      <w:lvlJc w:val="left"/>
      <w:pPr>
        <w:ind w:left="5075" w:hanging="360"/>
      </w:pPr>
    </w:lvl>
    <w:lvl w:ilvl="7" w:tplc="08090019" w:tentative="1">
      <w:start w:val="1"/>
      <w:numFmt w:val="lowerLetter"/>
      <w:lvlText w:val="%8."/>
      <w:lvlJc w:val="left"/>
      <w:pPr>
        <w:ind w:left="5795" w:hanging="360"/>
      </w:pPr>
    </w:lvl>
    <w:lvl w:ilvl="8" w:tplc="0809001B" w:tentative="1">
      <w:start w:val="1"/>
      <w:numFmt w:val="lowerRoman"/>
      <w:lvlText w:val="%9."/>
      <w:lvlJc w:val="right"/>
      <w:pPr>
        <w:ind w:left="6515" w:hanging="180"/>
      </w:pPr>
    </w:lvl>
  </w:abstractNum>
  <w:abstractNum w:abstractNumId="23" w15:restartNumberingAfterBreak="0">
    <w:nsid w:val="3FEB53E1"/>
    <w:multiLevelType w:val="hybridMultilevel"/>
    <w:tmpl w:val="6CF2FCC0"/>
    <w:lvl w:ilvl="0" w:tplc="0426000F">
      <w:start w:val="1"/>
      <w:numFmt w:val="decimal"/>
      <w:lvlText w:val="%1."/>
      <w:lvlJc w:val="left"/>
      <w:pPr>
        <w:ind w:left="1365" w:hanging="360"/>
      </w:pPr>
    </w:lvl>
    <w:lvl w:ilvl="1" w:tplc="04260019" w:tentative="1">
      <w:start w:val="1"/>
      <w:numFmt w:val="lowerLetter"/>
      <w:lvlText w:val="%2."/>
      <w:lvlJc w:val="left"/>
      <w:pPr>
        <w:ind w:left="2085" w:hanging="360"/>
      </w:pPr>
    </w:lvl>
    <w:lvl w:ilvl="2" w:tplc="0426001B" w:tentative="1">
      <w:start w:val="1"/>
      <w:numFmt w:val="lowerRoman"/>
      <w:lvlText w:val="%3."/>
      <w:lvlJc w:val="right"/>
      <w:pPr>
        <w:ind w:left="2805" w:hanging="180"/>
      </w:pPr>
    </w:lvl>
    <w:lvl w:ilvl="3" w:tplc="0426000F" w:tentative="1">
      <w:start w:val="1"/>
      <w:numFmt w:val="decimal"/>
      <w:lvlText w:val="%4."/>
      <w:lvlJc w:val="left"/>
      <w:pPr>
        <w:ind w:left="3525" w:hanging="360"/>
      </w:pPr>
    </w:lvl>
    <w:lvl w:ilvl="4" w:tplc="04260019" w:tentative="1">
      <w:start w:val="1"/>
      <w:numFmt w:val="lowerLetter"/>
      <w:lvlText w:val="%5."/>
      <w:lvlJc w:val="left"/>
      <w:pPr>
        <w:ind w:left="4245" w:hanging="360"/>
      </w:pPr>
    </w:lvl>
    <w:lvl w:ilvl="5" w:tplc="0426001B" w:tentative="1">
      <w:start w:val="1"/>
      <w:numFmt w:val="lowerRoman"/>
      <w:lvlText w:val="%6."/>
      <w:lvlJc w:val="right"/>
      <w:pPr>
        <w:ind w:left="4965" w:hanging="180"/>
      </w:pPr>
    </w:lvl>
    <w:lvl w:ilvl="6" w:tplc="0426000F" w:tentative="1">
      <w:start w:val="1"/>
      <w:numFmt w:val="decimal"/>
      <w:lvlText w:val="%7."/>
      <w:lvlJc w:val="left"/>
      <w:pPr>
        <w:ind w:left="5685" w:hanging="360"/>
      </w:pPr>
    </w:lvl>
    <w:lvl w:ilvl="7" w:tplc="04260019" w:tentative="1">
      <w:start w:val="1"/>
      <w:numFmt w:val="lowerLetter"/>
      <w:lvlText w:val="%8."/>
      <w:lvlJc w:val="left"/>
      <w:pPr>
        <w:ind w:left="6405" w:hanging="360"/>
      </w:pPr>
    </w:lvl>
    <w:lvl w:ilvl="8" w:tplc="0426001B" w:tentative="1">
      <w:start w:val="1"/>
      <w:numFmt w:val="lowerRoman"/>
      <w:lvlText w:val="%9."/>
      <w:lvlJc w:val="right"/>
      <w:pPr>
        <w:ind w:left="7125" w:hanging="180"/>
      </w:pPr>
    </w:lvl>
  </w:abstractNum>
  <w:abstractNum w:abstractNumId="24" w15:restartNumberingAfterBreak="0">
    <w:nsid w:val="418250A3"/>
    <w:multiLevelType w:val="hybridMultilevel"/>
    <w:tmpl w:val="7758C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04C68"/>
    <w:multiLevelType w:val="hybridMultilevel"/>
    <w:tmpl w:val="E87EC4FE"/>
    <w:lvl w:ilvl="0" w:tplc="DDBE7A2A">
      <w:start w:val="1"/>
      <w:numFmt w:val="bullet"/>
      <w:lvlText w:val="•"/>
      <w:lvlJc w:val="left"/>
      <w:pPr>
        <w:tabs>
          <w:tab w:val="num" w:pos="720"/>
        </w:tabs>
        <w:ind w:left="720" w:hanging="360"/>
      </w:pPr>
      <w:rPr>
        <w:rFonts w:ascii="Times New Roman" w:hAnsi="Times New Roman" w:hint="default"/>
      </w:rPr>
    </w:lvl>
    <w:lvl w:ilvl="1" w:tplc="0D2240BC">
      <w:start w:val="2232"/>
      <w:numFmt w:val="bullet"/>
      <w:lvlText w:val="–"/>
      <w:lvlJc w:val="left"/>
      <w:pPr>
        <w:tabs>
          <w:tab w:val="num" w:pos="1440"/>
        </w:tabs>
        <w:ind w:left="1440" w:hanging="360"/>
      </w:pPr>
      <w:rPr>
        <w:rFonts w:ascii="Times New Roman" w:hAnsi="Times New Roman" w:hint="default"/>
      </w:rPr>
    </w:lvl>
    <w:lvl w:ilvl="2" w:tplc="F5EC239E">
      <w:start w:val="2232"/>
      <w:numFmt w:val="bullet"/>
      <w:lvlText w:val="•"/>
      <w:lvlJc w:val="left"/>
      <w:pPr>
        <w:tabs>
          <w:tab w:val="num" w:pos="2160"/>
        </w:tabs>
        <w:ind w:left="2160" w:hanging="360"/>
      </w:pPr>
      <w:rPr>
        <w:rFonts w:ascii="Times New Roman" w:hAnsi="Times New Roman" w:hint="default"/>
      </w:rPr>
    </w:lvl>
    <w:lvl w:ilvl="3" w:tplc="E9E47236" w:tentative="1">
      <w:start w:val="1"/>
      <w:numFmt w:val="bullet"/>
      <w:lvlText w:val="•"/>
      <w:lvlJc w:val="left"/>
      <w:pPr>
        <w:tabs>
          <w:tab w:val="num" w:pos="2880"/>
        </w:tabs>
        <w:ind w:left="2880" w:hanging="360"/>
      </w:pPr>
      <w:rPr>
        <w:rFonts w:ascii="Times New Roman" w:hAnsi="Times New Roman" w:hint="default"/>
      </w:rPr>
    </w:lvl>
    <w:lvl w:ilvl="4" w:tplc="E6B44E34" w:tentative="1">
      <w:start w:val="1"/>
      <w:numFmt w:val="bullet"/>
      <w:lvlText w:val="•"/>
      <w:lvlJc w:val="left"/>
      <w:pPr>
        <w:tabs>
          <w:tab w:val="num" w:pos="3600"/>
        </w:tabs>
        <w:ind w:left="3600" w:hanging="360"/>
      </w:pPr>
      <w:rPr>
        <w:rFonts w:ascii="Times New Roman" w:hAnsi="Times New Roman" w:hint="default"/>
      </w:rPr>
    </w:lvl>
    <w:lvl w:ilvl="5" w:tplc="8E5A8C72" w:tentative="1">
      <w:start w:val="1"/>
      <w:numFmt w:val="bullet"/>
      <w:lvlText w:val="•"/>
      <w:lvlJc w:val="left"/>
      <w:pPr>
        <w:tabs>
          <w:tab w:val="num" w:pos="4320"/>
        </w:tabs>
        <w:ind w:left="4320" w:hanging="360"/>
      </w:pPr>
      <w:rPr>
        <w:rFonts w:ascii="Times New Roman" w:hAnsi="Times New Roman" w:hint="default"/>
      </w:rPr>
    </w:lvl>
    <w:lvl w:ilvl="6" w:tplc="5C50D18A" w:tentative="1">
      <w:start w:val="1"/>
      <w:numFmt w:val="bullet"/>
      <w:lvlText w:val="•"/>
      <w:lvlJc w:val="left"/>
      <w:pPr>
        <w:tabs>
          <w:tab w:val="num" w:pos="5040"/>
        </w:tabs>
        <w:ind w:left="5040" w:hanging="360"/>
      </w:pPr>
      <w:rPr>
        <w:rFonts w:ascii="Times New Roman" w:hAnsi="Times New Roman" w:hint="default"/>
      </w:rPr>
    </w:lvl>
    <w:lvl w:ilvl="7" w:tplc="1A5EC7D4" w:tentative="1">
      <w:start w:val="1"/>
      <w:numFmt w:val="bullet"/>
      <w:lvlText w:val="•"/>
      <w:lvlJc w:val="left"/>
      <w:pPr>
        <w:tabs>
          <w:tab w:val="num" w:pos="5760"/>
        </w:tabs>
        <w:ind w:left="5760" w:hanging="360"/>
      </w:pPr>
      <w:rPr>
        <w:rFonts w:ascii="Times New Roman" w:hAnsi="Times New Roman" w:hint="default"/>
      </w:rPr>
    </w:lvl>
    <w:lvl w:ilvl="8" w:tplc="87B82F6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627034B"/>
    <w:multiLevelType w:val="hybridMultilevel"/>
    <w:tmpl w:val="2AC4FC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A270DD7"/>
    <w:multiLevelType w:val="hybridMultilevel"/>
    <w:tmpl w:val="4BE2851C"/>
    <w:lvl w:ilvl="0" w:tplc="53208902">
      <w:start w:val="1"/>
      <w:numFmt w:val="decimal"/>
      <w:lvlText w:val="%1."/>
      <w:lvlJc w:val="left"/>
      <w:pPr>
        <w:ind w:left="720" w:hanging="360"/>
      </w:pPr>
      <w:rPr>
        <w:rFonts w:ascii="Times New Roman" w:hAnsi="Times New Roman" w:hint="default"/>
        <w:sz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E168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B5011F3"/>
    <w:multiLevelType w:val="hybridMultilevel"/>
    <w:tmpl w:val="5EDCA33C"/>
    <w:lvl w:ilvl="0" w:tplc="CE02BA02">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FB927F9"/>
    <w:multiLevelType w:val="hybridMultilevel"/>
    <w:tmpl w:val="43581174"/>
    <w:lvl w:ilvl="0" w:tplc="4DE6DE3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520714"/>
    <w:multiLevelType w:val="hybridMultilevel"/>
    <w:tmpl w:val="8B34B550"/>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32" w15:restartNumberingAfterBreak="0">
    <w:nsid w:val="51877034"/>
    <w:multiLevelType w:val="hybridMultilevel"/>
    <w:tmpl w:val="B2CA9B2C"/>
    <w:lvl w:ilvl="0" w:tplc="5E8A69E4">
      <w:start w:val="1"/>
      <w:numFmt w:val="bullet"/>
      <w:lvlText w:val="•"/>
      <w:lvlJc w:val="left"/>
      <w:pPr>
        <w:tabs>
          <w:tab w:val="num" w:pos="720"/>
        </w:tabs>
        <w:ind w:left="720" w:hanging="360"/>
      </w:pPr>
      <w:rPr>
        <w:rFonts w:ascii="Times New Roman" w:hAnsi="Times New Roman" w:hint="default"/>
      </w:rPr>
    </w:lvl>
    <w:lvl w:ilvl="1" w:tplc="E1C4D580">
      <w:start w:val="2512"/>
      <w:numFmt w:val="bullet"/>
      <w:lvlText w:val="–"/>
      <w:lvlJc w:val="left"/>
      <w:pPr>
        <w:tabs>
          <w:tab w:val="num" w:pos="1440"/>
        </w:tabs>
        <w:ind w:left="1440" w:hanging="360"/>
      </w:pPr>
      <w:rPr>
        <w:rFonts w:ascii="Times New Roman" w:hAnsi="Times New Roman" w:hint="default"/>
      </w:rPr>
    </w:lvl>
    <w:lvl w:ilvl="2" w:tplc="35BA794E" w:tentative="1">
      <w:start w:val="1"/>
      <w:numFmt w:val="bullet"/>
      <w:lvlText w:val="•"/>
      <w:lvlJc w:val="left"/>
      <w:pPr>
        <w:tabs>
          <w:tab w:val="num" w:pos="2160"/>
        </w:tabs>
        <w:ind w:left="2160" w:hanging="360"/>
      </w:pPr>
      <w:rPr>
        <w:rFonts w:ascii="Times New Roman" w:hAnsi="Times New Roman" w:hint="default"/>
      </w:rPr>
    </w:lvl>
    <w:lvl w:ilvl="3" w:tplc="1C903E30" w:tentative="1">
      <w:start w:val="1"/>
      <w:numFmt w:val="bullet"/>
      <w:lvlText w:val="•"/>
      <w:lvlJc w:val="left"/>
      <w:pPr>
        <w:tabs>
          <w:tab w:val="num" w:pos="2880"/>
        </w:tabs>
        <w:ind w:left="2880" w:hanging="360"/>
      </w:pPr>
      <w:rPr>
        <w:rFonts w:ascii="Times New Roman" w:hAnsi="Times New Roman" w:hint="default"/>
      </w:rPr>
    </w:lvl>
    <w:lvl w:ilvl="4" w:tplc="087E0C58" w:tentative="1">
      <w:start w:val="1"/>
      <w:numFmt w:val="bullet"/>
      <w:lvlText w:val="•"/>
      <w:lvlJc w:val="left"/>
      <w:pPr>
        <w:tabs>
          <w:tab w:val="num" w:pos="3600"/>
        </w:tabs>
        <w:ind w:left="3600" w:hanging="360"/>
      </w:pPr>
      <w:rPr>
        <w:rFonts w:ascii="Times New Roman" w:hAnsi="Times New Roman" w:hint="default"/>
      </w:rPr>
    </w:lvl>
    <w:lvl w:ilvl="5" w:tplc="F3D01664" w:tentative="1">
      <w:start w:val="1"/>
      <w:numFmt w:val="bullet"/>
      <w:lvlText w:val="•"/>
      <w:lvlJc w:val="left"/>
      <w:pPr>
        <w:tabs>
          <w:tab w:val="num" w:pos="4320"/>
        </w:tabs>
        <w:ind w:left="4320" w:hanging="360"/>
      </w:pPr>
      <w:rPr>
        <w:rFonts w:ascii="Times New Roman" w:hAnsi="Times New Roman" w:hint="default"/>
      </w:rPr>
    </w:lvl>
    <w:lvl w:ilvl="6" w:tplc="556EBD5A" w:tentative="1">
      <w:start w:val="1"/>
      <w:numFmt w:val="bullet"/>
      <w:lvlText w:val="•"/>
      <w:lvlJc w:val="left"/>
      <w:pPr>
        <w:tabs>
          <w:tab w:val="num" w:pos="5040"/>
        </w:tabs>
        <w:ind w:left="5040" w:hanging="360"/>
      </w:pPr>
      <w:rPr>
        <w:rFonts w:ascii="Times New Roman" w:hAnsi="Times New Roman" w:hint="default"/>
      </w:rPr>
    </w:lvl>
    <w:lvl w:ilvl="7" w:tplc="9CD2CA94" w:tentative="1">
      <w:start w:val="1"/>
      <w:numFmt w:val="bullet"/>
      <w:lvlText w:val="•"/>
      <w:lvlJc w:val="left"/>
      <w:pPr>
        <w:tabs>
          <w:tab w:val="num" w:pos="5760"/>
        </w:tabs>
        <w:ind w:left="5760" w:hanging="360"/>
      </w:pPr>
      <w:rPr>
        <w:rFonts w:ascii="Times New Roman" w:hAnsi="Times New Roman" w:hint="default"/>
      </w:rPr>
    </w:lvl>
    <w:lvl w:ilvl="8" w:tplc="09625E96"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2401DF0"/>
    <w:multiLevelType w:val="hybridMultilevel"/>
    <w:tmpl w:val="5F2CAAC6"/>
    <w:lvl w:ilvl="0" w:tplc="01DA5A16">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27F0844"/>
    <w:multiLevelType w:val="hybridMultilevel"/>
    <w:tmpl w:val="6004F702"/>
    <w:lvl w:ilvl="0" w:tplc="F202C328">
      <w:start w:val="1"/>
      <w:numFmt w:val="bullet"/>
      <w:lvlText w:val=""/>
      <w:lvlJc w:val="left"/>
      <w:pPr>
        <w:ind w:left="720" w:hanging="360"/>
      </w:pPr>
      <w:rPr>
        <w:rFonts w:ascii="Symbol" w:eastAsia="Calibri" w:hAnsi="Symbol" w:cs="Calibri"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5" w15:restartNumberingAfterBreak="0">
    <w:nsid w:val="55D1764B"/>
    <w:multiLevelType w:val="hybridMultilevel"/>
    <w:tmpl w:val="A81257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5FB3351"/>
    <w:multiLevelType w:val="hybridMultilevel"/>
    <w:tmpl w:val="9828A0CC"/>
    <w:lvl w:ilvl="0" w:tplc="434AF996">
      <w:start w:val="201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57B73E3E"/>
    <w:multiLevelType w:val="hybridMultilevel"/>
    <w:tmpl w:val="3B30EBC2"/>
    <w:lvl w:ilvl="0" w:tplc="ECF6468C">
      <w:start w:val="1"/>
      <w:numFmt w:val="bullet"/>
      <w:lvlText w:val=""/>
      <w:lvlJc w:val="left"/>
      <w:pPr>
        <w:tabs>
          <w:tab w:val="num" w:pos="360"/>
        </w:tabs>
        <w:ind w:left="340" w:hanging="340"/>
      </w:pPr>
      <w:rPr>
        <w:rFonts w:ascii="Symbol" w:hAnsi="Symbol" w:hint="default"/>
        <w:sz w:val="20"/>
      </w:rPr>
    </w:lvl>
    <w:lvl w:ilvl="1" w:tplc="F8F69C14" w:tentative="1">
      <w:start w:val="1"/>
      <w:numFmt w:val="bullet"/>
      <w:lvlText w:val="o"/>
      <w:lvlJc w:val="left"/>
      <w:pPr>
        <w:tabs>
          <w:tab w:val="num" w:pos="1440"/>
        </w:tabs>
        <w:ind w:left="1440" w:hanging="360"/>
      </w:pPr>
      <w:rPr>
        <w:rFonts w:ascii="Courier New" w:hAnsi="Courier New" w:hint="default"/>
      </w:rPr>
    </w:lvl>
    <w:lvl w:ilvl="2" w:tplc="10700330" w:tentative="1">
      <w:start w:val="1"/>
      <w:numFmt w:val="bullet"/>
      <w:lvlText w:val=""/>
      <w:lvlJc w:val="left"/>
      <w:pPr>
        <w:tabs>
          <w:tab w:val="num" w:pos="2160"/>
        </w:tabs>
        <w:ind w:left="2160" w:hanging="360"/>
      </w:pPr>
      <w:rPr>
        <w:rFonts w:ascii="Wingdings" w:hAnsi="Wingdings" w:hint="default"/>
      </w:rPr>
    </w:lvl>
    <w:lvl w:ilvl="3" w:tplc="BCDA8090" w:tentative="1">
      <w:start w:val="1"/>
      <w:numFmt w:val="bullet"/>
      <w:lvlText w:val=""/>
      <w:lvlJc w:val="left"/>
      <w:pPr>
        <w:tabs>
          <w:tab w:val="num" w:pos="2880"/>
        </w:tabs>
        <w:ind w:left="2880" w:hanging="360"/>
      </w:pPr>
      <w:rPr>
        <w:rFonts w:ascii="Symbol" w:hAnsi="Symbol" w:hint="default"/>
      </w:rPr>
    </w:lvl>
    <w:lvl w:ilvl="4" w:tplc="B9BAB3CE" w:tentative="1">
      <w:start w:val="1"/>
      <w:numFmt w:val="bullet"/>
      <w:lvlText w:val="o"/>
      <w:lvlJc w:val="left"/>
      <w:pPr>
        <w:tabs>
          <w:tab w:val="num" w:pos="3600"/>
        </w:tabs>
        <w:ind w:left="3600" w:hanging="360"/>
      </w:pPr>
      <w:rPr>
        <w:rFonts w:ascii="Courier New" w:hAnsi="Courier New" w:hint="default"/>
      </w:rPr>
    </w:lvl>
    <w:lvl w:ilvl="5" w:tplc="7382BF34" w:tentative="1">
      <w:start w:val="1"/>
      <w:numFmt w:val="bullet"/>
      <w:lvlText w:val=""/>
      <w:lvlJc w:val="left"/>
      <w:pPr>
        <w:tabs>
          <w:tab w:val="num" w:pos="4320"/>
        </w:tabs>
        <w:ind w:left="4320" w:hanging="360"/>
      </w:pPr>
      <w:rPr>
        <w:rFonts w:ascii="Wingdings" w:hAnsi="Wingdings" w:hint="default"/>
      </w:rPr>
    </w:lvl>
    <w:lvl w:ilvl="6" w:tplc="ADC878C8" w:tentative="1">
      <w:start w:val="1"/>
      <w:numFmt w:val="bullet"/>
      <w:lvlText w:val=""/>
      <w:lvlJc w:val="left"/>
      <w:pPr>
        <w:tabs>
          <w:tab w:val="num" w:pos="5040"/>
        </w:tabs>
        <w:ind w:left="5040" w:hanging="360"/>
      </w:pPr>
      <w:rPr>
        <w:rFonts w:ascii="Symbol" w:hAnsi="Symbol" w:hint="default"/>
      </w:rPr>
    </w:lvl>
    <w:lvl w:ilvl="7" w:tplc="33A81EFA" w:tentative="1">
      <w:start w:val="1"/>
      <w:numFmt w:val="bullet"/>
      <w:lvlText w:val="o"/>
      <w:lvlJc w:val="left"/>
      <w:pPr>
        <w:tabs>
          <w:tab w:val="num" w:pos="5760"/>
        </w:tabs>
        <w:ind w:left="5760" w:hanging="360"/>
      </w:pPr>
      <w:rPr>
        <w:rFonts w:ascii="Courier New" w:hAnsi="Courier New" w:hint="default"/>
      </w:rPr>
    </w:lvl>
    <w:lvl w:ilvl="8" w:tplc="D7FC954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292098"/>
    <w:multiLevelType w:val="hybridMultilevel"/>
    <w:tmpl w:val="C5B8AB32"/>
    <w:lvl w:ilvl="0" w:tplc="98C09DAE">
      <w:start w:val="1"/>
      <w:numFmt w:val="decimal"/>
      <w:lvlText w:val="%1)"/>
      <w:lvlJc w:val="left"/>
      <w:pPr>
        <w:ind w:left="1068" w:hanging="360"/>
      </w:pPr>
      <w:rPr>
        <w:rFonts w:hint="default"/>
        <w:color w:val="auto"/>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abstractNum w:abstractNumId="39" w15:restartNumberingAfterBreak="0">
    <w:nsid w:val="62B339C7"/>
    <w:multiLevelType w:val="hybridMultilevel"/>
    <w:tmpl w:val="81981F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673123D"/>
    <w:multiLevelType w:val="hybridMultilevel"/>
    <w:tmpl w:val="DECE03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9A534AE"/>
    <w:multiLevelType w:val="hybridMultilevel"/>
    <w:tmpl w:val="5762D01E"/>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18123D4"/>
    <w:multiLevelType w:val="hybridMultilevel"/>
    <w:tmpl w:val="93443F6A"/>
    <w:lvl w:ilvl="0" w:tplc="6EAA1394">
      <w:start w:val="2754"/>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25617F2"/>
    <w:multiLevelType w:val="hybridMultilevel"/>
    <w:tmpl w:val="9F109C34"/>
    <w:lvl w:ilvl="0" w:tplc="BD04FC4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34904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4A360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ABC6377"/>
    <w:multiLevelType w:val="hybridMultilevel"/>
    <w:tmpl w:val="235A76E2"/>
    <w:lvl w:ilvl="0" w:tplc="2152C156">
      <w:start w:val="1"/>
      <w:numFmt w:val="bullet"/>
      <w:lvlText w:val=""/>
      <w:lvlJc w:val="left"/>
      <w:pPr>
        <w:tabs>
          <w:tab w:val="num" w:pos="360"/>
        </w:tabs>
        <w:ind w:left="340" w:hanging="340"/>
      </w:pPr>
      <w:rPr>
        <w:rFonts w:ascii="Symbol" w:hAnsi="Symbol" w:hint="default"/>
        <w:sz w:val="20"/>
      </w:rPr>
    </w:lvl>
    <w:lvl w:ilvl="1" w:tplc="8050E368" w:tentative="1">
      <w:start w:val="1"/>
      <w:numFmt w:val="bullet"/>
      <w:lvlText w:val="o"/>
      <w:lvlJc w:val="left"/>
      <w:pPr>
        <w:tabs>
          <w:tab w:val="num" w:pos="1440"/>
        </w:tabs>
        <w:ind w:left="1440" w:hanging="360"/>
      </w:pPr>
      <w:rPr>
        <w:rFonts w:ascii="Courier New" w:hAnsi="Courier New" w:hint="default"/>
      </w:rPr>
    </w:lvl>
    <w:lvl w:ilvl="2" w:tplc="93BCFB1A" w:tentative="1">
      <w:start w:val="1"/>
      <w:numFmt w:val="bullet"/>
      <w:lvlText w:val=""/>
      <w:lvlJc w:val="left"/>
      <w:pPr>
        <w:tabs>
          <w:tab w:val="num" w:pos="2160"/>
        </w:tabs>
        <w:ind w:left="2160" w:hanging="360"/>
      </w:pPr>
      <w:rPr>
        <w:rFonts w:ascii="Wingdings" w:hAnsi="Wingdings" w:hint="default"/>
      </w:rPr>
    </w:lvl>
    <w:lvl w:ilvl="3" w:tplc="A44212C4" w:tentative="1">
      <w:start w:val="1"/>
      <w:numFmt w:val="bullet"/>
      <w:lvlText w:val=""/>
      <w:lvlJc w:val="left"/>
      <w:pPr>
        <w:tabs>
          <w:tab w:val="num" w:pos="2880"/>
        </w:tabs>
        <w:ind w:left="2880" w:hanging="360"/>
      </w:pPr>
      <w:rPr>
        <w:rFonts w:ascii="Symbol" w:hAnsi="Symbol" w:hint="default"/>
      </w:rPr>
    </w:lvl>
    <w:lvl w:ilvl="4" w:tplc="61FC5BDE" w:tentative="1">
      <w:start w:val="1"/>
      <w:numFmt w:val="bullet"/>
      <w:lvlText w:val="o"/>
      <w:lvlJc w:val="left"/>
      <w:pPr>
        <w:tabs>
          <w:tab w:val="num" w:pos="3600"/>
        </w:tabs>
        <w:ind w:left="3600" w:hanging="360"/>
      </w:pPr>
      <w:rPr>
        <w:rFonts w:ascii="Courier New" w:hAnsi="Courier New" w:hint="default"/>
      </w:rPr>
    </w:lvl>
    <w:lvl w:ilvl="5" w:tplc="D8CED542" w:tentative="1">
      <w:start w:val="1"/>
      <w:numFmt w:val="bullet"/>
      <w:lvlText w:val=""/>
      <w:lvlJc w:val="left"/>
      <w:pPr>
        <w:tabs>
          <w:tab w:val="num" w:pos="4320"/>
        </w:tabs>
        <w:ind w:left="4320" w:hanging="360"/>
      </w:pPr>
      <w:rPr>
        <w:rFonts w:ascii="Wingdings" w:hAnsi="Wingdings" w:hint="default"/>
      </w:rPr>
    </w:lvl>
    <w:lvl w:ilvl="6" w:tplc="C8E44824" w:tentative="1">
      <w:start w:val="1"/>
      <w:numFmt w:val="bullet"/>
      <w:lvlText w:val=""/>
      <w:lvlJc w:val="left"/>
      <w:pPr>
        <w:tabs>
          <w:tab w:val="num" w:pos="5040"/>
        </w:tabs>
        <w:ind w:left="5040" w:hanging="360"/>
      </w:pPr>
      <w:rPr>
        <w:rFonts w:ascii="Symbol" w:hAnsi="Symbol" w:hint="default"/>
      </w:rPr>
    </w:lvl>
    <w:lvl w:ilvl="7" w:tplc="252ED8EA" w:tentative="1">
      <w:start w:val="1"/>
      <w:numFmt w:val="bullet"/>
      <w:lvlText w:val="o"/>
      <w:lvlJc w:val="left"/>
      <w:pPr>
        <w:tabs>
          <w:tab w:val="num" w:pos="5760"/>
        </w:tabs>
        <w:ind w:left="5760" w:hanging="360"/>
      </w:pPr>
      <w:rPr>
        <w:rFonts w:ascii="Courier New" w:hAnsi="Courier New" w:hint="default"/>
      </w:rPr>
    </w:lvl>
    <w:lvl w:ilvl="8" w:tplc="44D405F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4669DC"/>
    <w:multiLevelType w:val="hybridMultilevel"/>
    <w:tmpl w:val="C3ECD030"/>
    <w:lvl w:ilvl="0" w:tplc="BD586394">
      <w:start w:val="1"/>
      <w:numFmt w:val="bullet"/>
      <w:lvlText w:val=""/>
      <w:lvlJc w:val="left"/>
      <w:pPr>
        <w:tabs>
          <w:tab w:val="num" w:pos="1440"/>
        </w:tabs>
        <w:ind w:left="1440" w:hanging="360"/>
      </w:pPr>
      <w:rPr>
        <w:rFonts w:ascii="Symbol" w:hAnsi="Symbol" w:hint="default"/>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35634D"/>
    <w:multiLevelType w:val="hybridMultilevel"/>
    <w:tmpl w:val="95F6A0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11910480">
    <w:abstractNumId w:val="37"/>
  </w:num>
  <w:num w:numId="2" w16cid:durableId="1174412916">
    <w:abstractNumId w:val="46"/>
  </w:num>
  <w:num w:numId="3" w16cid:durableId="267548782">
    <w:abstractNumId w:val="28"/>
  </w:num>
  <w:num w:numId="4" w16cid:durableId="1455905434">
    <w:abstractNumId w:val="44"/>
  </w:num>
  <w:num w:numId="5" w16cid:durableId="1288899329">
    <w:abstractNumId w:val="18"/>
  </w:num>
  <w:num w:numId="6" w16cid:durableId="1857885930">
    <w:abstractNumId w:val="45"/>
  </w:num>
  <w:num w:numId="7" w16cid:durableId="297146162">
    <w:abstractNumId w:val="14"/>
  </w:num>
  <w:num w:numId="8" w16cid:durableId="1535918870">
    <w:abstractNumId w:val="47"/>
  </w:num>
  <w:num w:numId="9" w16cid:durableId="13336784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0533628">
    <w:abstractNumId w:val="4"/>
  </w:num>
  <w:num w:numId="11" w16cid:durableId="1168712264">
    <w:abstractNumId w:val="25"/>
  </w:num>
  <w:num w:numId="12" w16cid:durableId="809517548">
    <w:abstractNumId w:val="2"/>
  </w:num>
  <w:num w:numId="13" w16cid:durableId="2082559128">
    <w:abstractNumId w:val="32"/>
  </w:num>
  <w:num w:numId="14" w16cid:durableId="568347800">
    <w:abstractNumId w:val="7"/>
  </w:num>
  <w:num w:numId="15" w16cid:durableId="2032562648">
    <w:abstractNumId w:val="27"/>
  </w:num>
  <w:num w:numId="16" w16cid:durableId="1998880045">
    <w:abstractNumId w:val="20"/>
  </w:num>
  <w:num w:numId="17" w16cid:durableId="1321034570">
    <w:abstractNumId w:val="16"/>
  </w:num>
  <w:num w:numId="18" w16cid:durableId="111244030">
    <w:abstractNumId w:val="10"/>
  </w:num>
  <w:num w:numId="19" w16cid:durableId="2052069275">
    <w:abstractNumId w:val="11"/>
  </w:num>
  <w:num w:numId="20" w16cid:durableId="1760178068">
    <w:abstractNumId w:val="33"/>
  </w:num>
  <w:num w:numId="21" w16cid:durableId="1347751217">
    <w:abstractNumId w:val="42"/>
  </w:num>
  <w:num w:numId="22" w16cid:durableId="1182402499">
    <w:abstractNumId w:val="34"/>
  </w:num>
  <w:num w:numId="23" w16cid:durableId="1493719557">
    <w:abstractNumId w:val="24"/>
  </w:num>
  <w:num w:numId="24" w16cid:durableId="2021934134">
    <w:abstractNumId w:val="8"/>
  </w:num>
  <w:num w:numId="25" w16cid:durableId="1522351565">
    <w:abstractNumId w:val="1"/>
  </w:num>
  <w:num w:numId="26" w16cid:durableId="227346826">
    <w:abstractNumId w:val="22"/>
  </w:num>
  <w:num w:numId="27" w16cid:durableId="1324970383">
    <w:abstractNumId w:val="23"/>
  </w:num>
  <w:num w:numId="28" w16cid:durableId="625089681">
    <w:abstractNumId w:val="39"/>
  </w:num>
  <w:num w:numId="29" w16cid:durableId="2712047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3246135">
    <w:abstractNumId w:val="41"/>
  </w:num>
  <w:num w:numId="31" w16cid:durableId="1975062801">
    <w:abstractNumId w:val="48"/>
  </w:num>
  <w:num w:numId="32" w16cid:durableId="2121412534">
    <w:abstractNumId w:val="13"/>
  </w:num>
  <w:num w:numId="33" w16cid:durableId="462385166">
    <w:abstractNumId w:val="6"/>
  </w:num>
  <w:num w:numId="34" w16cid:durableId="1499996742">
    <w:abstractNumId w:val="0"/>
  </w:num>
  <w:num w:numId="35" w16cid:durableId="1016156142">
    <w:abstractNumId w:val="26"/>
  </w:num>
  <w:num w:numId="36" w16cid:durableId="2053773809">
    <w:abstractNumId w:val="29"/>
  </w:num>
  <w:num w:numId="37" w16cid:durableId="433672024">
    <w:abstractNumId w:val="31"/>
  </w:num>
  <w:num w:numId="38" w16cid:durableId="787745078">
    <w:abstractNumId w:val="9"/>
  </w:num>
  <w:num w:numId="39" w16cid:durableId="1558708259">
    <w:abstractNumId w:val="19"/>
  </w:num>
  <w:num w:numId="40" w16cid:durableId="1641499863">
    <w:abstractNumId w:val="3"/>
  </w:num>
  <w:num w:numId="41" w16cid:durableId="2136098171">
    <w:abstractNumId w:val="35"/>
  </w:num>
  <w:num w:numId="42" w16cid:durableId="1066952395">
    <w:abstractNumId w:val="5"/>
  </w:num>
  <w:num w:numId="43" w16cid:durableId="1882397805">
    <w:abstractNumId w:val="36"/>
  </w:num>
  <w:num w:numId="44" w16cid:durableId="485048197">
    <w:abstractNumId w:val="43"/>
  </w:num>
  <w:num w:numId="45" w16cid:durableId="688339777">
    <w:abstractNumId w:val="30"/>
  </w:num>
  <w:num w:numId="46" w16cid:durableId="64763157">
    <w:abstractNumId w:val="38"/>
  </w:num>
  <w:num w:numId="47" w16cid:durableId="496507399">
    <w:abstractNumId w:val="40"/>
  </w:num>
  <w:num w:numId="48" w16cid:durableId="138039650">
    <w:abstractNumId w:val="21"/>
  </w:num>
  <w:num w:numId="49" w16cid:durableId="710224695">
    <w:abstractNumId w:val="15"/>
  </w:num>
  <w:num w:numId="50" w16cid:durableId="15588526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noPunctuationKerning/>
  <w:characterSpacingControl w:val="doNotCompress"/>
  <w:hdrShapeDefaults>
    <o:shapedefaults v:ext="edit" spidmax="246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78"/>
    <w:rsid w:val="000024A9"/>
    <w:rsid w:val="00003CA2"/>
    <w:rsid w:val="00003FFF"/>
    <w:rsid w:val="000049C1"/>
    <w:rsid w:val="0000713F"/>
    <w:rsid w:val="0000724E"/>
    <w:rsid w:val="00012757"/>
    <w:rsid w:val="00012BF0"/>
    <w:rsid w:val="00013651"/>
    <w:rsid w:val="00014156"/>
    <w:rsid w:val="0001461A"/>
    <w:rsid w:val="00020BF9"/>
    <w:rsid w:val="000248BE"/>
    <w:rsid w:val="0002565E"/>
    <w:rsid w:val="00026B2C"/>
    <w:rsid w:val="00030C5E"/>
    <w:rsid w:val="00031B24"/>
    <w:rsid w:val="00034119"/>
    <w:rsid w:val="000348A0"/>
    <w:rsid w:val="00035BB5"/>
    <w:rsid w:val="00037D88"/>
    <w:rsid w:val="0004020C"/>
    <w:rsid w:val="00042D8A"/>
    <w:rsid w:val="00043014"/>
    <w:rsid w:val="00045799"/>
    <w:rsid w:val="00047246"/>
    <w:rsid w:val="00052928"/>
    <w:rsid w:val="00052F7E"/>
    <w:rsid w:val="0005339C"/>
    <w:rsid w:val="0005444E"/>
    <w:rsid w:val="000545C4"/>
    <w:rsid w:val="00054757"/>
    <w:rsid w:val="00054C66"/>
    <w:rsid w:val="00055C65"/>
    <w:rsid w:val="00055E6B"/>
    <w:rsid w:val="000616DA"/>
    <w:rsid w:val="00063F5D"/>
    <w:rsid w:val="0006557D"/>
    <w:rsid w:val="00066F5B"/>
    <w:rsid w:val="000675A8"/>
    <w:rsid w:val="00070007"/>
    <w:rsid w:val="00070C59"/>
    <w:rsid w:val="00070F9C"/>
    <w:rsid w:val="00073D92"/>
    <w:rsid w:val="000759B3"/>
    <w:rsid w:val="00083339"/>
    <w:rsid w:val="00083C39"/>
    <w:rsid w:val="000849F0"/>
    <w:rsid w:val="00086940"/>
    <w:rsid w:val="00086A88"/>
    <w:rsid w:val="000870B8"/>
    <w:rsid w:val="000874C0"/>
    <w:rsid w:val="00092746"/>
    <w:rsid w:val="00094180"/>
    <w:rsid w:val="00097792"/>
    <w:rsid w:val="000A0641"/>
    <w:rsid w:val="000A1EBC"/>
    <w:rsid w:val="000A2F78"/>
    <w:rsid w:val="000A4A70"/>
    <w:rsid w:val="000A6340"/>
    <w:rsid w:val="000A64AD"/>
    <w:rsid w:val="000B1CF1"/>
    <w:rsid w:val="000B2342"/>
    <w:rsid w:val="000B4197"/>
    <w:rsid w:val="000B5E4C"/>
    <w:rsid w:val="000B6E12"/>
    <w:rsid w:val="000B753A"/>
    <w:rsid w:val="000C0CD7"/>
    <w:rsid w:val="000C117A"/>
    <w:rsid w:val="000C2511"/>
    <w:rsid w:val="000C29A6"/>
    <w:rsid w:val="000C2BC7"/>
    <w:rsid w:val="000C2DFC"/>
    <w:rsid w:val="000C313B"/>
    <w:rsid w:val="000C4649"/>
    <w:rsid w:val="000C5A52"/>
    <w:rsid w:val="000C5D12"/>
    <w:rsid w:val="000C6BE9"/>
    <w:rsid w:val="000D0353"/>
    <w:rsid w:val="000D039D"/>
    <w:rsid w:val="000D2CA8"/>
    <w:rsid w:val="000D3151"/>
    <w:rsid w:val="000D5F1A"/>
    <w:rsid w:val="000D6EF2"/>
    <w:rsid w:val="000D7495"/>
    <w:rsid w:val="000E03A3"/>
    <w:rsid w:val="000E0B35"/>
    <w:rsid w:val="000E5E29"/>
    <w:rsid w:val="000F1539"/>
    <w:rsid w:val="000F1C60"/>
    <w:rsid w:val="000F3544"/>
    <w:rsid w:val="000F3FBC"/>
    <w:rsid w:val="000F501D"/>
    <w:rsid w:val="000F60B7"/>
    <w:rsid w:val="000F69A8"/>
    <w:rsid w:val="000F6DA1"/>
    <w:rsid w:val="00102C08"/>
    <w:rsid w:val="00102D80"/>
    <w:rsid w:val="00103881"/>
    <w:rsid w:val="00104342"/>
    <w:rsid w:val="0010494C"/>
    <w:rsid w:val="00105FFD"/>
    <w:rsid w:val="001065D1"/>
    <w:rsid w:val="00107861"/>
    <w:rsid w:val="00115D4D"/>
    <w:rsid w:val="00117225"/>
    <w:rsid w:val="00122D4A"/>
    <w:rsid w:val="001240F1"/>
    <w:rsid w:val="00124A74"/>
    <w:rsid w:val="00124BD6"/>
    <w:rsid w:val="00124C74"/>
    <w:rsid w:val="00125A65"/>
    <w:rsid w:val="00125F8F"/>
    <w:rsid w:val="001274DC"/>
    <w:rsid w:val="001276DB"/>
    <w:rsid w:val="001277D2"/>
    <w:rsid w:val="00130E19"/>
    <w:rsid w:val="001314F3"/>
    <w:rsid w:val="00131A98"/>
    <w:rsid w:val="00132CB4"/>
    <w:rsid w:val="00132D8E"/>
    <w:rsid w:val="00133F6D"/>
    <w:rsid w:val="00136CBC"/>
    <w:rsid w:val="0013777D"/>
    <w:rsid w:val="00141FC8"/>
    <w:rsid w:val="00142D83"/>
    <w:rsid w:val="001436B1"/>
    <w:rsid w:val="0014503B"/>
    <w:rsid w:val="00145A9C"/>
    <w:rsid w:val="00145CE3"/>
    <w:rsid w:val="00146DB3"/>
    <w:rsid w:val="00150327"/>
    <w:rsid w:val="00152C13"/>
    <w:rsid w:val="001531FC"/>
    <w:rsid w:val="00153274"/>
    <w:rsid w:val="00155287"/>
    <w:rsid w:val="00155351"/>
    <w:rsid w:val="0015631A"/>
    <w:rsid w:val="00161A04"/>
    <w:rsid w:val="0016646F"/>
    <w:rsid w:val="00174CFA"/>
    <w:rsid w:val="00175663"/>
    <w:rsid w:val="00181486"/>
    <w:rsid w:val="001832E9"/>
    <w:rsid w:val="001834F7"/>
    <w:rsid w:val="00183BB9"/>
    <w:rsid w:val="001850AD"/>
    <w:rsid w:val="0018617D"/>
    <w:rsid w:val="00187CA8"/>
    <w:rsid w:val="00187E0B"/>
    <w:rsid w:val="00192F19"/>
    <w:rsid w:val="0019554A"/>
    <w:rsid w:val="001A002C"/>
    <w:rsid w:val="001A0C56"/>
    <w:rsid w:val="001A0E4D"/>
    <w:rsid w:val="001A2771"/>
    <w:rsid w:val="001A3103"/>
    <w:rsid w:val="001A4F87"/>
    <w:rsid w:val="001A5D37"/>
    <w:rsid w:val="001A6A77"/>
    <w:rsid w:val="001B0D28"/>
    <w:rsid w:val="001B2C79"/>
    <w:rsid w:val="001C0831"/>
    <w:rsid w:val="001C0CA7"/>
    <w:rsid w:val="001C25EE"/>
    <w:rsid w:val="001C2AC9"/>
    <w:rsid w:val="001C2B2D"/>
    <w:rsid w:val="001C320C"/>
    <w:rsid w:val="001C5ECD"/>
    <w:rsid w:val="001C704F"/>
    <w:rsid w:val="001C77C2"/>
    <w:rsid w:val="001D3A9B"/>
    <w:rsid w:val="001D74D8"/>
    <w:rsid w:val="001E2E37"/>
    <w:rsid w:val="001E30E8"/>
    <w:rsid w:val="001E42F9"/>
    <w:rsid w:val="001E4385"/>
    <w:rsid w:val="001E4B54"/>
    <w:rsid w:val="001E644E"/>
    <w:rsid w:val="001E7891"/>
    <w:rsid w:val="001F3FA0"/>
    <w:rsid w:val="001F4E3D"/>
    <w:rsid w:val="001F5DA4"/>
    <w:rsid w:val="001F7602"/>
    <w:rsid w:val="00201552"/>
    <w:rsid w:val="002032E3"/>
    <w:rsid w:val="00204567"/>
    <w:rsid w:val="0020617F"/>
    <w:rsid w:val="002070D5"/>
    <w:rsid w:val="00210120"/>
    <w:rsid w:val="0021446A"/>
    <w:rsid w:val="0021749C"/>
    <w:rsid w:val="0021760A"/>
    <w:rsid w:val="00217BF1"/>
    <w:rsid w:val="00217D5F"/>
    <w:rsid w:val="002205A5"/>
    <w:rsid w:val="00221EE0"/>
    <w:rsid w:val="00223267"/>
    <w:rsid w:val="002252ED"/>
    <w:rsid w:val="002277A2"/>
    <w:rsid w:val="00232190"/>
    <w:rsid w:val="00232A7D"/>
    <w:rsid w:val="00232F4C"/>
    <w:rsid w:val="00233A19"/>
    <w:rsid w:val="00233BB5"/>
    <w:rsid w:val="00234D5D"/>
    <w:rsid w:val="0023542A"/>
    <w:rsid w:val="00237465"/>
    <w:rsid w:val="00240A96"/>
    <w:rsid w:val="00240C17"/>
    <w:rsid w:val="00241CFD"/>
    <w:rsid w:val="00242FAC"/>
    <w:rsid w:val="00243A9B"/>
    <w:rsid w:val="00244643"/>
    <w:rsid w:val="0024722F"/>
    <w:rsid w:val="00247E39"/>
    <w:rsid w:val="0025075D"/>
    <w:rsid w:val="002508F6"/>
    <w:rsid w:val="002512FD"/>
    <w:rsid w:val="0025286D"/>
    <w:rsid w:val="00252A40"/>
    <w:rsid w:val="00252B35"/>
    <w:rsid w:val="00254908"/>
    <w:rsid w:val="00255816"/>
    <w:rsid w:val="00256960"/>
    <w:rsid w:val="00257C44"/>
    <w:rsid w:val="002626BF"/>
    <w:rsid w:val="0026437D"/>
    <w:rsid w:val="00264E5E"/>
    <w:rsid w:val="00265B91"/>
    <w:rsid w:val="00265CBD"/>
    <w:rsid w:val="002719AE"/>
    <w:rsid w:val="00272392"/>
    <w:rsid w:val="00274C51"/>
    <w:rsid w:val="00276BE1"/>
    <w:rsid w:val="00277DA1"/>
    <w:rsid w:val="00280308"/>
    <w:rsid w:val="0028289D"/>
    <w:rsid w:val="00282F44"/>
    <w:rsid w:val="00284ADF"/>
    <w:rsid w:val="0028703A"/>
    <w:rsid w:val="0029213F"/>
    <w:rsid w:val="00292E78"/>
    <w:rsid w:val="00293416"/>
    <w:rsid w:val="002941F9"/>
    <w:rsid w:val="00295564"/>
    <w:rsid w:val="0029725A"/>
    <w:rsid w:val="00297475"/>
    <w:rsid w:val="00297690"/>
    <w:rsid w:val="002977A9"/>
    <w:rsid w:val="002A0541"/>
    <w:rsid w:val="002A39F8"/>
    <w:rsid w:val="002A513A"/>
    <w:rsid w:val="002A7C9B"/>
    <w:rsid w:val="002B41E0"/>
    <w:rsid w:val="002B64A7"/>
    <w:rsid w:val="002B7D57"/>
    <w:rsid w:val="002C26AD"/>
    <w:rsid w:val="002C5BDF"/>
    <w:rsid w:val="002C627D"/>
    <w:rsid w:val="002D1232"/>
    <w:rsid w:val="002D321D"/>
    <w:rsid w:val="002D5E3F"/>
    <w:rsid w:val="002D65A1"/>
    <w:rsid w:val="002D78BD"/>
    <w:rsid w:val="002D7BB4"/>
    <w:rsid w:val="002E00C8"/>
    <w:rsid w:val="002E0569"/>
    <w:rsid w:val="002E09A7"/>
    <w:rsid w:val="002E169A"/>
    <w:rsid w:val="002E2388"/>
    <w:rsid w:val="002E41E9"/>
    <w:rsid w:val="002E47CC"/>
    <w:rsid w:val="002E7ADF"/>
    <w:rsid w:val="002E7FA3"/>
    <w:rsid w:val="002F0A29"/>
    <w:rsid w:val="002F315B"/>
    <w:rsid w:val="002F4871"/>
    <w:rsid w:val="002F52F2"/>
    <w:rsid w:val="002F6D48"/>
    <w:rsid w:val="003008B5"/>
    <w:rsid w:val="00300E9F"/>
    <w:rsid w:val="00301C1B"/>
    <w:rsid w:val="00301DCB"/>
    <w:rsid w:val="003025EC"/>
    <w:rsid w:val="00306EE2"/>
    <w:rsid w:val="00310B7E"/>
    <w:rsid w:val="00310D0E"/>
    <w:rsid w:val="00311535"/>
    <w:rsid w:val="00311734"/>
    <w:rsid w:val="0031174B"/>
    <w:rsid w:val="00311AAA"/>
    <w:rsid w:val="00312E38"/>
    <w:rsid w:val="003135A4"/>
    <w:rsid w:val="00314281"/>
    <w:rsid w:val="0031564C"/>
    <w:rsid w:val="00315CA2"/>
    <w:rsid w:val="00316BD8"/>
    <w:rsid w:val="00323681"/>
    <w:rsid w:val="003240C3"/>
    <w:rsid w:val="003246D7"/>
    <w:rsid w:val="00326731"/>
    <w:rsid w:val="003268AE"/>
    <w:rsid w:val="003273C5"/>
    <w:rsid w:val="00331C3F"/>
    <w:rsid w:val="003345BF"/>
    <w:rsid w:val="00335606"/>
    <w:rsid w:val="0033682C"/>
    <w:rsid w:val="00336A5A"/>
    <w:rsid w:val="00337288"/>
    <w:rsid w:val="0034028B"/>
    <w:rsid w:val="00342258"/>
    <w:rsid w:val="003428E7"/>
    <w:rsid w:val="00343897"/>
    <w:rsid w:val="00344FFA"/>
    <w:rsid w:val="003452A8"/>
    <w:rsid w:val="003454C3"/>
    <w:rsid w:val="00347C12"/>
    <w:rsid w:val="00347D6F"/>
    <w:rsid w:val="00350909"/>
    <w:rsid w:val="003516DA"/>
    <w:rsid w:val="0035448D"/>
    <w:rsid w:val="00356365"/>
    <w:rsid w:val="003571F3"/>
    <w:rsid w:val="00361DC8"/>
    <w:rsid w:val="00361F60"/>
    <w:rsid w:val="00362EF6"/>
    <w:rsid w:val="00363707"/>
    <w:rsid w:val="00363C76"/>
    <w:rsid w:val="003654D7"/>
    <w:rsid w:val="00366326"/>
    <w:rsid w:val="003728CF"/>
    <w:rsid w:val="00372E31"/>
    <w:rsid w:val="00373279"/>
    <w:rsid w:val="00373EF7"/>
    <w:rsid w:val="00373F89"/>
    <w:rsid w:val="00374E35"/>
    <w:rsid w:val="00376BB5"/>
    <w:rsid w:val="00377FB9"/>
    <w:rsid w:val="003801EC"/>
    <w:rsid w:val="003808F8"/>
    <w:rsid w:val="0038246D"/>
    <w:rsid w:val="00384732"/>
    <w:rsid w:val="0038473C"/>
    <w:rsid w:val="00384A41"/>
    <w:rsid w:val="00385444"/>
    <w:rsid w:val="00385930"/>
    <w:rsid w:val="00385F2F"/>
    <w:rsid w:val="0038600C"/>
    <w:rsid w:val="00387957"/>
    <w:rsid w:val="00390D0E"/>
    <w:rsid w:val="0039131F"/>
    <w:rsid w:val="003916E1"/>
    <w:rsid w:val="00391FDB"/>
    <w:rsid w:val="00392BE4"/>
    <w:rsid w:val="00392DF2"/>
    <w:rsid w:val="003949F1"/>
    <w:rsid w:val="003955F2"/>
    <w:rsid w:val="00395712"/>
    <w:rsid w:val="003976C1"/>
    <w:rsid w:val="003A1227"/>
    <w:rsid w:val="003A2319"/>
    <w:rsid w:val="003A4178"/>
    <w:rsid w:val="003A5A5A"/>
    <w:rsid w:val="003A5CCF"/>
    <w:rsid w:val="003A618F"/>
    <w:rsid w:val="003A65CF"/>
    <w:rsid w:val="003A7124"/>
    <w:rsid w:val="003B0C9D"/>
    <w:rsid w:val="003B5197"/>
    <w:rsid w:val="003B5564"/>
    <w:rsid w:val="003B5732"/>
    <w:rsid w:val="003B7DF5"/>
    <w:rsid w:val="003C2457"/>
    <w:rsid w:val="003C2A56"/>
    <w:rsid w:val="003C530C"/>
    <w:rsid w:val="003C553C"/>
    <w:rsid w:val="003D0876"/>
    <w:rsid w:val="003D0CC9"/>
    <w:rsid w:val="003D46CE"/>
    <w:rsid w:val="003D534D"/>
    <w:rsid w:val="003D54FA"/>
    <w:rsid w:val="003D6369"/>
    <w:rsid w:val="003D7A70"/>
    <w:rsid w:val="003E1536"/>
    <w:rsid w:val="003E1F12"/>
    <w:rsid w:val="003E4274"/>
    <w:rsid w:val="003E5F9F"/>
    <w:rsid w:val="003E6E37"/>
    <w:rsid w:val="003F0D91"/>
    <w:rsid w:val="003F15BB"/>
    <w:rsid w:val="003F2F59"/>
    <w:rsid w:val="003F5AFC"/>
    <w:rsid w:val="003F5DF1"/>
    <w:rsid w:val="003F5FEA"/>
    <w:rsid w:val="003F6CBC"/>
    <w:rsid w:val="003F73E7"/>
    <w:rsid w:val="003F7940"/>
    <w:rsid w:val="004007F6"/>
    <w:rsid w:val="00401837"/>
    <w:rsid w:val="00401CE6"/>
    <w:rsid w:val="00404344"/>
    <w:rsid w:val="0040647F"/>
    <w:rsid w:val="0040732E"/>
    <w:rsid w:val="0041227B"/>
    <w:rsid w:val="00412350"/>
    <w:rsid w:val="00413B95"/>
    <w:rsid w:val="004146AF"/>
    <w:rsid w:val="004150BD"/>
    <w:rsid w:val="00420BF8"/>
    <w:rsid w:val="00421081"/>
    <w:rsid w:val="00421AF6"/>
    <w:rsid w:val="00422110"/>
    <w:rsid w:val="0042217A"/>
    <w:rsid w:val="004223B7"/>
    <w:rsid w:val="00422922"/>
    <w:rsid w:val="00423565"/>
    <w:rsid w:val="004240B6"/>
    <w:rsid w:val="00425884"/>
    <w:rsid w:val="00432F1A"/>
    <w:rsid w:val="004331BE"/>
    <w:rsid w:val="00433326"/>
    <w:rsid w:val="0043542A"/>
    <w:rsid w:val="00435622"/>
    <w:rsid w:val="004375F1"/>
    <w:rsid w:val="0043778D"/>
    <w:rsid w:val="00440E6B"/>
    <w:rsid w:val="00441477"/>
    <w:rsid w:val="00443376"/>
    <w:rsid w:val="00445A0D"/>
    <w:rsid w:val="00450B37"/>
    <w:rsid w:val="00450C38"/>
    <w:rsid w:val="0045237F"/>
    <w:rsid w:val="004538A3"/>
    <w:rsid w:val="00456735"/>
    <w:rsid w:val="004573D4"/>
    <w:rsid w:val="0046142C"/>
    <w:rsid w:val="00461BE4"/>
    <w:rsid w:val="004642EC"/>
    <w:rsid w:val="0046636C"/>
    <w:rsid w:val="004666B6"/>
    <w:rsid w:val="00466C46"/>
    <w:rsid w:val="00470B76"/>
    <w:rsid w:val="00470D5E"/>
    <w:rsid w:val="004715C4"/>
    <w:rsid w:val="004726E8"/>
    <w:rsid w:val="00474464"/>
    <w:rsid w:val="00474D9D"/>
    <w:rsid w:val="0047503C"/>
    <w:rsid w:val="00476451"/>
    <w:rsid w:val="00476600"/>
    <w:rsid w:val="00476666"/>
    <w:rsid w:val="004840B9"/>
    <w:rsid w:val="00485908"/>
    <w:rsid w:val="00485F95"/>
    <w:rsid w:val="00490854"/>
    <w:rsid w:val="00490D98"/>
    <w:rsid w:val="004911AC"/>
    <w:rsid w:val="00491ED9"/>
    <w:rsid w:val="0049348A"/>
    <w:rsid w:val="004942B0"/>
    <w:rsid w:val="00496B87"/>
    <w:rsid w:val="00497425"/>
    <w:rsid w:val="004A1E7B"/>
    <w:rsid w:val="004A38A0"/>
    <w:rsid w:val="004A3B3C"/>
    <w:rsid w:val="004A44A4"/>
    <w:rsid w:val="004A4C7F"/>
    <w:rsid w:val="004A6308"/>
    <w:rsid w:val="004A7AE4"/>
    <w:rsid w:val="004B395B"/>
    <w:rsid w:val="004B3C78"/>
    <w:rsid w:val="004B5BE5"/>
    <w:rsid w:val="004B61BB"/>
    <w:rsid w:val="004B7744"/>
    <w:rsid w:val="004B77DD"/>
    <w:rsid w:val="004B7FA9"/>
    <w:rsid w:val="004B7FB0"/>
    <w:rsid w:val="004C0FEA"/>
    <w:rsid w:val="004C0FF7"/>
    <w:rsid w:val="004C3BB9"/>
    <w:rsid w:val="004C4DA5"/>
    <w:rsid w:val="004C6582"/>
    <w:rsid w:val="004C6E05"/>
    <w:rsid w:val="004C6EBD"/>
    <w:rsid w:val="004C77D9"/>
    <w:rsid w:val="004D0F51"/>
    <w:rsid w:val="004D2480"/>
    <w:rsid w:val="004D3649"/>
    <w:rsid w:val="004D417B"/>
    <w:rsid w:val="004D42B2"/>
    <w:rsid w:val="004E1060"/>
    <w:rsid w:val="004E1B80"/>
    <w:rsid w:val="004E1C9D"/>
    <w:rsid w:val="004E4042"/>
    <w:rsid w:val="004E6B41"/>
    <w:rsid w:val="004E7703"/>
    <w:rsid w:val="004F09D5"/>
    <w:rsid w:val="004F3F88"/>
    <w:rsid w:val="004F5964"/>
    <w:rsid w:val="0050379F"/>
    <w:rsid w:val="00506BD1"/>
    <w:rsid w:val="005079D5"/>
    <w:rsid w:val="00510D42"/>
    <w:rsid w:val="00513338"/>
    <w:rsid w:val="00513C29"/>
    <w:rsid w:val="0051464F"/>
    <w:rsid w:val="00514A38"/>
    <w:rsid w:val="00520EE7"/>
    <w:rsid w:val="005263CA"/>
    <w:rsid w:val="00530D44"/>
    <w:rsid w:val="00531705"/>
    <w:rsid w:val="00532055"/>
    <w:rsid w:val="00532B72"/>
    <w:rsid w:val="00533609"/>
    <w:rsid w:val="00534822"/>
    <w:rsid w:val="00534E35"/>
    <w:rsid w:val="00544E67"/>
    <w:rsid w:val="00547475"/>
    <w:rsid w:val="00550828"/>
    <w:rsid w:val="00551411"/>
    <w:rsid w:val="00551FD4"/>
    <w:rsid w:val="00552B04"/>
    <w:rsid w:val="00552DCE"/>
    <w:rsid w:val="005532B7"/>
    <w:rsid w:val="0055585E"/>
    <w:rsid w:val="00556001"/>
    <w:rsid w:val="0055686F"/>
    <w:rsid w:val="00557926"/>
    <w:rsid w:val="00560C53"/>
    <w:rsid w:val="005616CF"/>
    <w:rsid w:val="005616E0"/>
    <w:rsid w:val="00562740"/>
    <w:rsid w:val="005634C2"/>
    <w:rsid w:val="00563D2C"/>
    <w:rsid w:val="00564E9E"/>
    <w:rsid w:val="00565067"/>
    <w:rsid w:val="005651CA"/>
    <w:rsid w:val="005662F1"/>
    <w:rsid w:val="00566B96"/>
    <w:rsid w:val="00570C1C"/>
    <w:rsid w:val="00570E99"/>
    <w:rsid w:val="00572BA6"/>
    <w:rsid w:val="00573420"/>
    <w:rsid w:val="00574150"/>
    <w:rsid w:val="005743BE"/>
    <w:rsid w:val="00574EDA"/>
    <w:rsid w:val="00575320"/>
    <w:rsid w:val="00576373"/>
    <w:rsid w:val="00577D9A"/>
    <w:rsid w:val="00580109"/>
    <w:rsid w:val="00582328"/>
    <w:rsid w:val="0058360D"/>
    <w:rsid w:val="00583911"/>
    <w:rsid w:val="00583935"/>
    <w:rsid w:val="00584A62"/>
    <w:rsid w:val="0058518E"/>
    <w:rsid w:val="00590AE5"/>
    <w:rsid w:val="00591B13"/>
    <w:rsid w:val="00593363"/>
    <w:rsid w:val="00595537"/>
    <w:rsid w:val="005A0325"/>
    <w:rsid w:val="005A0C12"/>
    <w:rsid w:val="005A1175"/>
    <w:rsid w:val="005A1994"/>
    <w:rsid w:val="005A1AE6"/>
    <w:rsid w:val="005A2675"/>
    <w:rsid w:val="005A353E"/>
    <w:rsid w:val="005A3AA1"/>
    <w:rsid w:val="005A5970"/>
    <w:rsid w:val="005A69F6"/>
    <w:rsid w:val="005A6F4D"/>
    <w:rsid w:val="005B1B0C"/>
    <w:rsid w:val="005B4EF8"/>
    <w:rsid w:val="005B5AA6"/>
    <w:rsid w:val="005B6072"/>
    <w:rsid w:val="005B6BA5"/>
    <w:rsid w:val="005B7525"/>
    <w:rsid w:val="005B76B1"/>
    <w:rsid w:val="005B79CC"/>
    <w:rsid w:val="005C432A"/>
    <w:rsid w:val="005C54FE"/>
    <w:rsid w:val="005D0DE3"/>
    <w:rsid w:val="005D1C20"/>
    <w:rsid w:val="005D3E64"/>
    <w:rsid w:val="005E04EB"/>
    <w:rsid w:val="005F1B57"/>
    <w:rsid w:val="005F23CC"/>
    <w:rsid w:val="005F7CF7"/>
    <w:rsid w:val="006000A2"/>
    <w:rsid w:val="00601EB5"/>
    <w:rsid w:val="00602581"/>
    <w:rsid w:val="00603AC6"/>
    <w:rsid w:val="0060412A"/>
    <w:rsid w:val="00605464"/>
    <w:rsid w:val="00605949"/>
    <w:rsid w:val="00605CDE"/>
    <w:rsid w:val="006070FA"/>
    <w:rsid w:val="00607997"/>
    <w:rsid w:val="00611284"/>
    <w:rsid w:val="006120B2"/>
    <w:rsid w:val="00613EFD"/>
    <w:rsid w:val="0061751A"/>
    <w:rsid w:val="006177F0"/>
    <w:rsid w:val="00620D9F"/>
    <w:rsid w:val="00624DCD"/>
    <w:rsid w:val="006250FE"/>
    <w:rsid w:val="00627096"/>
    <w:rsid w:val="0063324F"/>
    <w:rsid w:val="006348AD"/>
    <w:rsid w:val="00635E09"/>
    <w:rsid w:val="006360BD"/>
    <w:rsid w:val="006360CF"/>
    <w:rsid w:val="006372EB"/>
    <w:rsid w:val="00637AC0"/>
    <w:rsid w:val="006401C7"/>
    <w:rsid w:val="006402D5"/>
    <w:rsid w:val="006475A5"/>
    <w:rsid w:val="00650740"/>
    <w:rsid w:val="00651A6E"/>
    <w:rsid w:val="0065393E"/>
    <w:rsid w:val="006543F5"/>
    <w:rsid w:val="00655EAA"/>
    <w:rsid w:val="00655EB1"/>
    <w:rsid w:val="00661522"/>
    <w:rsid w:val="006621D6"/>
    <w:rsid w:val="00663E38"/>
    <w:rsid w:val="00665875"/>
    <w:rsid w:val="0066610B"/>
    <w:rsid w:val="0066753D"/>
    <w:rsid w:val="006705A0"/>
    <w:rsid w:val="00672443"/>
    <w:rsid w:val="00680B78"/>
    <w:rsid w:val="006813B6"/>
    <w:rsid w:val="00682457"/>
    <w:rsid w:val="00690C2C"/>
    <w:rsid w:val="00692218"/>
    <w:rsid w:val="00692309"/>
    <w:rsid w:val="0069396D"/>
    <w:rsid w:val="006947B9"/>
    <w:rsid w:val="00697BE2"/>
    <w:rsid w:val="006A18C8"/>
    <w:rsid w:val="006A3FA0"/>
    <w:rsid w:val="006A4651"/>
    <w:rsid w:val="006A74E9"/>
    <w:rsid w:val="006A76C8"/>
    <w:rsid w:val="006B49D1"/>
    <w:rsid w:val="006B6489"/>
    <w:rsid w:val="006C00AC"/>
    <w:rsid w:val="006C2342"/>
    <w:rsid w:val="006C432D"/>
    <w:rsid w:val="006C460D"/>
    <w:rsid w:val="006C7698"/>
    <w:rsid w:val="006D0DAB"/>
    <w:rsid w:val="006D6517"/>
    <w:rsid w:val="006D7CF5"/>
    <w:rsid w:val="006E0987"/>
    <w:rsid w:val="006E0DD8"/>
    <w:rsid w:val="006E1122"/>
    <w:rsid w:val="006E37CF"/>
    <w:rsid w:val="006E45B2"/>
    <w:rsid w:val="006E690A"/>
    <w:rsid w:val="006F1CCE"/>
    <w:rsid w:val="006F489D"/>
    <w:rsid w:val="0070289F"/>
    <w:rsid w:val="00704171"/>
    <w:rsid w:val="007102A6"/>
    <w:rsid w:val="00711421"/>
    <w:rsid w:val="00711B7C"/>
    <w:rsid w:val="00711D58"/>
    <w:rsid w:val="0071385C"/>
    <w:rsid w:val="00715115"/>
    <w:rsid w:val="00715A22"/>
    <w:rsid w:val="00716765"/>
    <w:rsid w:val="007170AA"/>
    <w:rsid w:val="00717E73"/>
    <w:rsid w:val="00723CFD"/>
    <w:rsid w:val="00726938"/>
    <w:rsid w:val="00727285"/>
    <w:rsid w:val="00727336"/>
    <w:rsid w:val="00732474"/>
    <w:rsid w:val="00732B11"/>
    <w:rsid w:val="00733071"/>
    <w:rsid w:val="00734898"/>
    <w:rsid w:val="007356D4"/>
    <w:rsid w:val="00735C01"/>
    <w:rsid w:val="00736731"/>
    <w:rsid w:val="00737BEF"/>
    <w:rsid w:val="007417D2"/>
    <w:rsid w:val="0074347A"/>
    <w:rsid w:val="0074548C"/>
    <w:rsid w:val="00746101"/>
    <w:rsid w:val="007467FC"/>
    <w:rsid w:val="0074767C"/>
    <w:rsid w:val="00750AB1"/>
    <w:rsid w:val="00753735"/>
    <w:rsid w:val="00756610"/>
    <w:rsid w:val="0075710B"/>
    <w:rsid w:val="007602AC"/>
    <w:rsid w:val="00761AFB"/>
    <w:rsid w:val="00763098"/>
    <w:rsid w:val="00763D95"/>
    <w:rsid w:val="00766C77"/>
    <w:rsid w:val="007711B3"/>
    <w:rsid w:val="0077134B"/>
    <w:rsid w:val="0077476A"/>
    <w:rsid w:val="007752AA"/>
    <w:rsid w:val="00775C5A"/>
    <w:rsid w:val="00775D08"/>
    <w:rsid w:val="007773E1"/>
    <w:rsid w:val="00781FE2"/>
    <w:rsid w:val="00782ED1"/>
    <w:rsid w:val="00784166"/>
    <w:rsid w:val="00784694"/>
    <w:rsid w:val="00784A36"/>
    <w:rsid w:val="00784E6C"/>
    <w:rsid w:val="00785780"/>
    <w:rsid w:val="0078689B"/>
    <w:rsid w:val="00786CF9"/>
    <w:rsid w:val="007875EC"/>
    <w:rsid w:val="0079288D"/>
    <w:rsid w:val="00796BE7"/>
    <w:rsid w:val="007A00EF"/>
    <w:rsid w:val="007A0849"/>
    <w:rsid w:val="007A164B"/>
    <w:rsid w:val="007A227A"/>
    <w:rsid w:val="007A27BB"/>
    <w:rsid w:val="007A463A"/>
    <w:rsid w:val="007A489D"/>
    <w:rsid w:val="007A6F98"/>
    <w:rsid w:val="007A709C"/>
    <w:rsid w:val="007B00D6"/>
    <w:rsid w:val="007B036E"/>
    <w:rsid w:val="007B0F21"/>
    <w:rsid w:val="007B1409"/>
    <w:rsid w:val="007B33A2"/>
    <w:rsid w:val="007B4DE2"/>
    <w:rsid w:val="007B56C2"/>
    <w:rsid w:val="007B771E"/>
    <w:rsid w:val="007C1857"/>
    <w:rsid w:val="007C1D4C"/>
    <w:rsid w:val="007C221C"/>
    <w:rsid w:val="007C24E1"/>
    <w:rsid w:val="007C2F0C"/>
    <w:rsid w:val="007C635F"/>
    <w:rsid w:val="007C68B4"/>
    <w:rsid w:val="007C7C19"/>
    <w:rsid w:val="007C7C8D"/>
    <w:rsid w:val="007D2B8C"/>
    <w:rsid w:val="007D30F1"/>
    <w:rsid w:val="007D3624"/>
    <w:rsid w:val="007D438D"/>
    <w:rsid w:val="007D4AF2"/>
    <w:rsid w:val="007D4C79"/>
    <w:rsid w:val="007D50FC"/>
    <w:rsid w:val="007E2F44"/>
    <w:rsid w:val="007E3CCC"/>
    <w:rsid w:val="007E55F3"/>
    <w:rsid w:val="007E609D"/>
    <w:rsid w:val="007E700F"/>
    <w:rsid w:val="007F0D45"/>
    <w:rsid w:val="007F25E1"/>
    <w:rsid w:val="007F2775"/>
    <w:rsid w:val="007F2EE5"/>
    <w:rsid w:val="007F2F1C"/>
    <w:rsid w:val="007F3021"/>
    <w:rsid w:val="007F3A53"/>
    <w:rsid w:val="007F40BC"/>
    <w:rsid w:val="007F43DF"/>
    <w:rsid w:val="007F4C4A"/>
    <w:rsid w:val="007F5BCD"/>
    <w:rsid w:val="007F6F4B"/>
    <w:rsid w:val="00810764"/>
    <w:rsid w:val="00814346"/>
    <w:rsid w:val="00815BB5"/>
    <w:rsid w:val="008174AC"/>
    <w:rsid w:val="0081772B"/>
    <w:rsid w:val="00822544"/>
    <w:rsid w:val="008227A8"/>
    <w:rsid w:val="008235F8"/>
    <w:rsid w:val="008266EC"/>
    <w:rsid w:val="0082710F"/>
    <w:rsid w:val="0082783D"/>
    <w:rsid w:val="008304AC"/>
    <w:rsid w:val="00832CC3"/>
    <w:rsid w:val="00833813"/>
    <w:rsid w:val="00835A51"/>
    <w:rsid w:val="008424E7"/>
    <w:rsid w:val="0084290E"/>
    <w:rsid w:val="00843370"/>
    <w:rsid w:val="00844D08"/>
    <w:rsid w:val="00851A26"/>
    <w:rsid w:val="00853681"/>
    <w:rsid w:val="00854460"/>
    <w:rsid w:val="0085509C"/>
    <w:rsid w:val="00856FB0"/>
    <w:rsid w:val="00857925"/>
    <w:rsid w:val="00857CB8"/>
    <w:rsid w:val="00862D10"/>
    <w:rsid w:val="00866792"/>
    <w:rsid w:val="00871419"/>
    <w:rsid w:val="00873CDE"/>
    <w:rsid w:val="00874B90"/>
    <w:rsid w:val="00874F04"/>
    <w:rsid w:val="00875663"/>
    <w:rsid w:val="008760E2"/>
    <w:rsid w:val="0088706A"/>
    <w:rsid w:val="008878A3"/>
    <w:rsid w:val="008878C7"/>
    <w:rsid w:val="008902BB"/>
    <w:rsid w:val="00890A02"/>
    <w:rsid w:val="00891279"/>
    <w:rsid w:val="008923EB"/>
    <w:rsid w:val="0089401A"/>
    <w:rsid w:val="008971CA"/>
    <w:rsid w:val="00897FF0"/>
    <w:rsid w:val="008A29C4"/>
    <w:rsid w:val="008A42E5"/>
    <w:rsid w:val="008A4B7D"/>
    <w:rsid w:val="008A58C0"/>
    <w:rsid w:val="008B1337"/>
    <w:rsid w:val="008B36C4"/>
    <w:rsid w:val="008B486C"/>
    <w:rsid w:val="008C1070"/>
    <w:rsid w:val="008C14DA"/>
    <w:rsid w:val="008C3CBB"/>
    <w:rsid w:val="008C4FB5"/>
    <w:rsid w:val="008C5B47"/>
    <w:rsid w:val="008D0A45"/>
    <w:rsid w:val="008D0B95"/>
    <w:rsid w:val="008E017E"/>
    <w:rsid w:val="008E103F"/>
    <w:rsid w:val="008E2121"/>
    <w:rsid w:val="008E2B63"/>
    <w:rsid w:val="008E2F75"/>
    <w:rsid w:val="008E5423"/>
    <w:rsid w:val="008F03B7"/>
    <w:rsid w:val="008F1FFD"/>
    <w:rsid w:val="008F27B9"/>
    <w:rsid w:val="008F29F9"/>
    <w:rsid w:val="008F3035"/>
    <w:rsid w:val="008F3A85"/>
    <w:rsid w:val="008F3ED3"/>
    <w:rsid w:val="008F4A95"/>
    <w:rsid w:val="008F7AF2"/>
    <w:rsid w:val="009027F4"/>
    <w:rsid w:val="00902810"/>
    <w:rsid w:val="009028B8"/>
    <w:rsid w:val="00903CCC"/>
    <w:rsid w:val="00904690"/>
    <w:rsid w:val="009077D4"/>
    <w:rsid w:val="0091077B"/>
    <w:rsid w:val="00912BE9"/>
    <w:rsid w:val="0091385E"/>
    <w:rsid w:val="009156A8"/>
    <w:rsid w:val="009168E9"/>
    <w:rsid w:val="00916A92"/>
    <w:rsid w:val="00916F00"/>
    <w:rsid w:val="00924EDE"/>
    <w:rsid w:val="00926264"/>
    <w:rsid w:val="009274AF"/>
    <w:rsid w:val="00930109"/>
    <w:rsid w:val="009309FC"/>
    <w:rsid w:val="00933261"/>
    <w:rsid w:val="009335FB"/>
    <w:rsid w:val="00933A31"/>
    <w:rsid w:val="00934E24"/>
    <w:rsid w:val="00935599"/>
    <w:rsid w:val="00940BB9"/>
    <w:rsid w:val="00945F8E"/>
    <w:rsid w:val="009508F0"/>
    <w:rsid w:val="00952031"/>
    <w:rsid w:val="00952820"/>
    <w:rsid w:val="00952851"/>
    <w:rsid w:val="00952976"/>
    <w:rsid w:val="00954743"/>
    <w:rsid w:val="00954D81"/>
    <w:rsid w:val="00954E63"/>
    <w:rsid w:val="009554C5"/>
    <w:rsid w:val="0095744C"/>
    <w:rsid w:val="00957843"/>
    <w:rsid w:val="009603F3"/>
    <w:rsid w:val="009623FB"/>
    <w:rsid w:val="009643E2"/>
    <w:rsid w:val="00965C05"/>
    <w:rsid w:val="009708BB"/>
    <w:rsid w:val="00972786"/>
    <w:rsid w:val="00972A47"/>
    <w:rsid w:val="00973757"/>
    <w:rsid w:val="00974A71"/>
    <w:rsid w:val="009754EA"/>
    <w:rsid w:val="00975759"/>
    <w:rsid w:val="009801C8"/>
    <w:rsid w:val="00981F5D"/>
    <w:rsid w:val="009822DA"/>
    <w:rsid w:val="009835F9"/>
    <w:rsid w:val="00983B1C"/>
    <w:rsid w:val="00990A22"/>
    <w:rsid w:val="00991202"/>
    <w:rsid w:val="0099137B"/>
    <w:rsid w:val="009916E4"/>
    <w:rsid w:val="009917F9"/>
    <w:rsid w:val="00993A0E"/>
    <w:rsid w:val="009944BF"/>
    <w:rsid w:val="009954C3"/>
    <w:rsid w:val="009A0AB4"/>
    <w:rsid w:val="009A14C1"/>
    <w:rsid w:val="009A1BC5"/>
    <w:rsid w:val="009A20C4"/>
    <w:rsid w:val="009A4B42"/>
    <w:rsid w:val="009A5741"/>
    <w:rsid w:val="009A5941"/>
    <w:rsid w:val="009A7C41"/>
    <w:rsid w:val="009A7DD6"/>
    <w:rsid w:val="009B2439"/>
    <w:rsid w:val="009B2C96"/>
    <w:rsid w:val="009B3547"/>
    <w:rsid w:val="009B5338"/>
    <w:rsid w:val="009C2D59"/>
    <w:rsid w:val="009C4109"/>
    <w:rsid w:val="009C52FB"/>
    <w:rsid w:val="009C60DE"/>
    <w:rsid w:val="009C614C"/>
    <w:rsid w:val="009C7EC4"/>
    <w:rsid w:val="009D114E"/>
    <w:rsid w:val="009D16ED"/>
    <w:rsid w:val="009D2B15"/>
    <w:rsid w:val="009D3D81"/>
    <w:rsid w:val="009D451F"/>
    <w:rsid w:val="009D510B"/>
    <w:rsid w:val="009D560B"/>
    <w:rsid w:val="009E058E"/>
    <w:rsid w:val="009E127C"/>
    <w:rsid w:val="009E15B0"/>
    <w:rsid w:val="009E27D9"/>
    <w:rsid w:val="009E7CB1"/>
    <w:rsid w:val="009F01E1"/>
    <w:rsid w:val="009F0A59"/>
    <w:rsid w:val="009F139A"/>
    <w:rsid w:val="009F194E"/>
    <w:rsid w:val="009F6644"/>
    <w:rsid w:val="009F71A8"/>
    <w:rsid w:val="00A06C9E"/>
    <w:rsid w:val="00A14EA4"/>
    <w:rsid w:val="00A16D12"/>
    <w:rsid w:val="00A20CAB"/>
    <w:rsid w:val="00A215CF"/>
    <w:rsid w:val="00A255D4"/>
    <w:rsid w:val="00A26188"/>
    <w:rsid w:val="00A3084C"/>
    <w:rsid w:val="00A31C0A"/>
    <w:rsid w:val="00A32740"/>
    <w:rsid w:val="00A3314F"/>
    <w:rsid w:val="00A348F1"/>
    <w:rsid w:val="00A4113A"/>
    <w:rsid w:val="00A43C8F"/>
    <w:rsid w:val="00A446BA"/>
    <w:rsid w:val="00A4504F"/>
    <w:rsid w:val="00A470DF"/>
    <w:rsid w:val="00A475FE"/>
    <w:rsid w:val="00A47DD1"/>
    <w:rsid w:val="00A50988"/>
    <w:rsid w:val="00A50F92"/>
    <w:rsid w:val="00A51544"/>
    <w:rsid w:val="00A52741"/>
    <w:rsid w:val="00A5692C"/>
    <w:rsid w:val="00A56A6C"/>
    <w:rsid w:val="00A56CFA"/>
    <w:rsid w:val="00A62916"/>
    <w:rsid w:val="00A6378E"/>
    <w:rsid w:val="00A65066"/>
    <w:rsid w:val="00A66B19"/>
    <w:rsid w:val="00A67779"/>
    <w:rsid w:val="00A727C6"/>
    <w:rsid w:val="00A73830"/>
    <w:rsid w:val="00A753A1"/>
    <w:rsid w:val="00A759CB"/>
    <w:rsid w:val="00A810AD"/>
    <w:rsid w:val="00A8198C"/>
    <w:rsid w:val="00A82221"/>
    <w:rsid w:val="00A82DF5"/>
    <w:rsid w:val="00A85A6A"/>
    <w:rsid w:val="00A87E56"/>
    <w:rsid w:val="00A902FA"/>
    <w:rsid w:val="00A907DB"/>
    <w:rsid w:val="00A9271E"/>
    <w:rsid w:val="00A94281"/>
    <w:rsid w:val="00A9767B"/>
    <w:rsid w:val="00AA0B4A"/>
    <w:rsid w:val="00AA3079"/>
    <w:rsid w:val="00AA3B64"/>
    <w:rsid w:val="00AA3EAF"/>
    <w:rsid w:val="00AA43DA"/>
    <w:rsid w:val="00AA6891"/>
    <w:rsid w:val="00AB052D"/>
    <w:rsid w:val="00AB52C5"/>
    <w:rsid w:val="00AB6CDC"/>
    <w:rsid w:val="00AC2F6E"/>
    <w:rsid w:val="00AC3EA5"/>
    <w:rsid w:val="00AC6931"/>
    <w:rsid w:val="00AC6D0D"/>
    <w:rsid w:val="00AC6E58"/>
    <w:rsid w:val="00AC721D"/>
    <w:rsid w:val="00AD0729"/>
    <w:rsid w:val="00AD1029"/>
    <w:rsid w:val="00AD1765"/>
    <w:rsid w:val="00AD274B"/>
    <w:rsid w:val="00AD481C"/>
    <w:rsid w:val="00AD5B42"/>
    <w:rsid w:val="00AD63AD"/>
    <w:rsid w:val="00AD6566"/>
    <w:rsid w:val="00AE06FB"/>
    <w:rsid w:val="00AE2394"/>
    <w:rsid w:val="00AE23F8"/>
    <w:rsid w:val="00AE426D"/>
    <w:rsid w:val="00AE4870"/>
    <w:rsid w:val="00AE4CB1"/>
    <w:rsid w:val="00AE6FD1"/>
    <w:rsid w:val="00AF26CF"/>
    <w:rsid w:val="00AF29C6"/>
    <w:rsid w:val="00AF342B"/>
    <w:rsid w:val="00AF3DB3"/>
    <w:rsid w:val="00AF5EF1"/>
    <w:rsid w:val="00AF6679"/>
    <w:rsid w:val="00AF6C74"/>
    <w:rsid w:val="00B02647"/>
    <w:rsid w:val="00B04C26"/>
    <w:rsid w:val="00B059BA"/>
    <w:rsid w:val="00B05AAD"/>
    <w:rsid w:val="00B06A00"/>
    <w:rsid w:val="00B06BD1"/>
    <w:rsid w:val="00B07521"/>
    <w:rsid w:val="00B0790B"/>
    <w:rsid w:val="00B135A4"/>
    <w:rsid w:val="00B13A2B"/>
    <w:rsid w:val="00B14B4F"/>
    <w:rsid w:val="00B14ECC"/>
    <w:rsid w:val="00B1518D"/>
    <w:rsid w:val="00B1643E"/>
    <w:rsid w:val="00B17DDF"/>
    <w:rsid w:val="00B2125B"/>
    <w:rsid w:val="00B23C69"/>
    <w:rsid w:val="00B2477B"/>
    <w:rsid w:val="00B249B1"/>
    <w:rsid w:val="00B26421"/>
    <w:rsid w:val="00B269B8"/>
    <w:rsid w:val="00B26BA0"/>
    <w:rsid w:val="00B27476"/>
    <w:rsid w:val="00B27CE5"/>
    <w:rsid w:val="00B31AA6"/>
    <w:rsid w:val="00B32478"/>
    <w:rsid w:val="00B329CD"/>
    <w:rsid w:val="00B35770"/>
    <w:rsid w:val="00B360D2"/>
    <w:rsid w:val="00B36FF3"/>
    <w:rsid w:val="00B3720F"/>
    <w:rsid w:val="00B40080"/>
    <w:rsid w:val="00B40499"/>
    <w:rsid w:val="00B41580"/>
    <w:rsid w:val="00B42416"/>
    <w:rsid w:val="00B426A1"/>
    <w:rsid w:val="00B426F9"/>
    <w:rsid w:val="00B47BCF"/>
    <w:rsid w:val="00B521E7"/>
    <w:rsid w:val="00B52963"/>
    <w:rsid w:val="00B53248"/>
    <w:rsid w:val="00B55251"/>
    <w:rsid w:val="00B5711C"/>
    <w:rsid w:val="00B61628"/>
    <w:rsid w:val="00B62EA8"/>
    <w:rsid w:val="00B63730"/>
    <w:rsid w:val="00B64A1B"/>
    <w:rsid w:val="00B65733"/>
    <w:rsid w:val="00B66B3E"/>
    <w:rsid w:val="00B670F9"/>
    <w:rsid w:val="00B71C47"/>
    <w:rsid w:val="00B72B38"/>
    <w:rsid w:val="00B7391C"/>
    <w:rsid w:val="00B7437F"/>
    <w:rsid w:val="00B74CF8"/>
    <w:rsid w:val="00B7500F"/>
    <w:rsid w:val="00B77839"/>
    <w:rsid w:val="00B77C80"/>
    <w:rsid w:val="00B815E8"/>
    <w:rsid w:val="00B85142"/>
    <w:rsid w:val="00B851F3"/>
    <w:rsid w:val="00B9070C"/>
    <w:rsid w:val="00B91A09"/>
    <w:rsid w:val="00B91C9C"/>
    <w:rsid w:val="00B96699"/>
    <w:rsid w:val="00B97ABF"/>
    <w:rsid w:val="00BA05DF"/>
    <w:rsid w:val="00BA4EAC"/>
    <w:rsid w:val="00BA62E9"/>
    <w:rsid w:val="00BA6325"/>
    <w:rsid w:val="00BA6864"/>
    <w:rsid w:val="00BA6E1C"/>
    <w:rsid w:val="00BA7D10"/>
    <w:rsid w:val="00BB08CB"/>
    <w:rsid w:val="00BB1333"/>
    <w:rsid w:val="00BB1E64"/>
    <w:rsid w:val="00BB235B"/>
    <w:rsid w:val="00BB2C58"/>
    <w:rsid w:val="00BB3601"/>
    <w:rsid w:val="00BB65D1"/>
    <w:rsid w:val="00BB6CEE"/>
    <w:rsid w:val="00BB7AA2"/>
    <w:rsid w:val="00BB7DEB"/>
    <w:rsid w:val="00BC07B8"/>
    <w:rsid w:val="00BC0B5C"/>
    <w:rsid w:val="00BC1C8A"/>
    <w:rsid w:val="00BC49A5"/>
    <w:rsid w:val="00BC545A"/>
    <w:rsid w:val="00BC5913"/>
    <w:rsid w:val="00BC6A16"/>
    <w:rsid w:val="00BD39D6"/>
    <w:rsid w:val="00BD3AC6"/>
    <w:rsid w:val="00BD3F11"/>
    <w:rsid w:val="00BD4DB1"/>
    <w:rsid w:val="00BD5A23"/>
    <w:rsid w:val="00BD7D28"/>
    <w:rsid w:val="00BE054E"/>
    <w:rsid w:val="00BE08FF"/>
    <w:rsid w:val="00BE1823"/>
    <w:rsid w:val="00BE2D20"/>
    <w:rsid w:val="00BE4A64"/>
    <w:rsid w:val="00BE5DED"/>
    <w:rsid w:val="00BE6F69"/>
    <w:rsid w:val="00BF0B0E"/>
    <w:rsid w:val="00BF0E6D"/>
    <w:rsid w:val="00BF1188"/>
    <w:rsid w:val="00BF1724"/>
    <w:rsid w:val="00BF17F8"/>
    <w:rsid w:val="00BF19B1"/>
    <w:rsid w:val="00BF714F"/>
    <w:rsid w:val="00C01209"/>
    <w:rsid w:val="00C01AD0"/>
    <w:rsid w:val="00C05117"/>
    <w:rsid w:val="00C05A23"/>
    <w:rsid w:val="00C0793C"/>
    <w:rsid w:val="00C107A7"/>
    <w:rsid w:val="00C10B73"/>
    <w:rsid w:val="00C1355B"/>
    <w:rsid w:val="00C13B8E"/>
    <w:rsid w:val="00C142CF"/>
    <w:rsid w:val="00C146C5"/>
    <w:rsid w:val="00C15687"/>
    <w:rsid w:val="00C16620"/>
    <w:rsid w:val="00C21747"/>
    <w:rsid w:val="00C23A05"/>
    <w:rsid w:val="00C272B2"/>
    <w:rsid w:val="00C31A38"/>
    <w:rsid w:val="00C32921"/>
    <w:rsid w:val="00C3406B"/>
    <w:rsid w:val="00C35D37"/>
    <w:rsid w:val="00C372A4"/>
    <w:rsid w:val="00C41A76"/>
    <w:rsid w:val="00C42F18"/>
    <w:rsid w:val="00C434C2"/>
    <w:rsid w:val="00C43531"/>
    <w:rsid w:val="00C51D8A"/>
    <w:rsid w:val="00C5203E"/>
    <w:rsid w:val="00C52B83"/>
    <w:rsid w:val="00C533B1"/>
    <w:rsid w:val="00C53EA6"/>
    <w:rsid w:val="00C55B17"/>
    <w:rsid w:val="00C5637F"/>
    <w:rsid w:val="00C56BFA"/>
    <w:rsid w:val="00C61596"/>
    <w:rsid w:val="00C63AC4"/>
    <w:rsid w:val="00C70183"/>
    <w:rsid w:val="00C70342"/>
    <w:rsid w:val="00C723F7"/>
    <w:rsid w:val="00C72A67"/>
    <w:rsid w:val="00C73B55"/>
    <w:rsid w:val="00C74115"/>
    <w:rsid w:val="00C743B9"/>
    <w:rsid w:val="00C76E7F"/>
    <w:rsid w:val="00C7736C"/>
    <w:rsid w:val="00C77F2A"/>
    <w:rsid w:val="00C77FDB"/>
    <w:rsid w:val="00C81965"/>
    <w:rsid w:val="00C825B5"/>
    <w:rsid w:val="00C8500C"/>
    <w:rsid w:val="00C861C1"/>
    <w:rsid w:val="00C86A08"/>
    <w:rsid w:val="00C8710F"/>
    <w:rsid w:val="00C87C35"/>
    <w:rsid w:val="00C9215E"/>
    <w:rsid w:val="00C93C46"/>
    <w:rsid w:val="00C94AA5"/>
    <w:rsid w:val="00C9611D"/>
    <w:rsid w:val="00CA1866"/>
    <w:rsid w:val="00CA2489"/>
    <w:rsid w:val="00CA26E5"/>
    <w:rsid w:val="00CA61EB"/>
    <w:rsid w:val="00CA6716"/>
    <w:rsid w:val="00CA7290"/>
    <w:rsid w:val="00CB157A"/>
    <w:rsid w:val="00CB2DF1"/>
    <w:rsid w:val="00CB4681"/>
    <w:rsid w:val="00CB489E"/>
    <w:rsid w:val="00CB5DDF"/>
    <w:rsid w:val="00CB65CB"/>
    <w:rsid w:val="00CB6D6B"/>
    <w:rsid w:val="00CB768C"/>
    <w:rsid w:val="00CB7E1D"/>
    <w:rsid w:val="00CC0685"/>
    <w:rsid w:val="00CC21BE"/>
    <w:rsid w:val="00CC57B7"/>
    <w:rsid w:val="00CC78E4"/>
    <w:rsid w:val="00CD3599"/>
    <w:rsid w:val="00CD4A16"/>
    <w:rsid w:val="00CD604D"/>
    <w:rsid w:val="00CE0AEB"/>
    <w:rsid w:val="00CE257A"/>
    <w:rsid w:val="00CE5255"/>
    <w:rsid w:val="00CE68FB"/>
    <w:rsid w:val="00CF1425"/>
    <w:rsid w:val="00CF17EA"/>
    <w:rsid w:val="00CF24E4"/>
    <w:rsid w:val="00CF3813"/>
    <w:rsid w:val="00CF3E6D"/>
    <w:rsid w:val="00CF5857"/>
    <w:rsid w:val="00CF6A28"/>
    <w:rsid w:val="00D00217"/>
    <w:rsid w:val="00D0284E"/>
    <w:rsid w:val="00D03D49"/>
    <w:rsid w:val="00D04A58"/>
    <w:rsid w:val="00D05522"/>
    <w:rsid w:val="00D0611E"/>
    <w:rsid w:val="00D11FA1"/>
    <w:rsid w:val="00D13824"/>
    <w:rsid w:val="00D143A9"/>
    <w:rsid w:val="00D20087"/>
    <w:rsid w:val="00D20CD3"/>
    <w:rsid w:val="00D21A50"/>
    <w:rsid w:val="00D22073"/>
    <w:rsid w:val="00D23D20"/>
    <w:rsid w:val="00D24384"/>
    <w:rsid w:val="00D254E5"/>
    <w:rsid w:val="00D25509"/>
    <w:rsid w:val="00D26529"/>
    <w:rsid w:val="00D27C65"/>
    <w:rsid w:val="00D300C9"/>
    <w:rsid w:val="00D34340"/>
    <w:rsid w:val="00D3478D"/>
    <w:rsid w:val="00D34E97"/>
    <w:rsid w:val="00D352DB"/>
    <w:rsid w:val="00D35CA7"/>
    <w:rsid w:val="00D3715B"/>
    <w:rsid w:val="00D37630"/>
    <w:rsid w:val="00D430F2"/>
    <w:rsid w:val="00D44481"/>
    <w:rsid w:val="00D45F16"/>
    <w:rsid w:val="00D47908"/>
    <w:rsid w:val="00D50D73"/>
    <w:rsid w:val="00D53254"/>
    <w:rsid w:val="00D53E3E"/>
    <w:rsid w:val="00D55A19"/>
    <w:rsid w:val="00D56645"/>
    <w:rsid w:val="00D570DD"/>
    <w:rsid w:val="00D5758D"/>
    <w:rsid w:val="00D60721"/>
    <w:rsid w:val="00D6170B"/>
    <w:rsid w:val="00D6175D"/>
    <w:rsid w:val="00D61A56"/>
    <w:rsid w:val="00D624CC"/>
    <w:rsid w:val="00D62560"/>
    <w:rsid w:val="00D63EF9"/>
    <w:rsid w:val="00D66476"/>
    <w:rsid w:val="00D7005E"/>
    <w:rsid w:val="00D718E1"/>
    <w:rsid w:val="00D73633"/>
    <w:rsid w:val="00D73AA5"/>
    <w:rsid w:val="00D7554F"/>
    <w:rsid w:val="00D772F1"/>
    <w:rsid w:val="00D7769B"/>
    <w:rsid w:val="00D804EA"/>
    <w:rsid w:val="00D813DB"/>
    <w:rsid w:val="00D818C6"/>
    <w:rsid w:val="00D82799"/>
    <w:rsid w:val="00D82864"/>
    <w:rsid w:val="00D829FE"/>
    <w:rsid w:val="00D8532F"/>
    <w:rsid w:val="00D85DD8"/>
    <w:rsid w:val="00D8763D"/>
    <w:rsid w:val="00D91199"/>
    <w:rsid w:val="00DA0E5B"/>
    <w:rsid w:val="00DA275C"/>
    <w:rsid w:val="00DA3AC2"/>
    <w:rsid w:val="00DA4087"/>
    <w:rsid w:val="00DA5673"/>
    <w:rsid w:val="00DA64B8"/>
    <w:rsid w:val="00DA64F4"/>
    <w:rsid w:val="00DA7449"/>
    <w:rsid w:val="00DA7B3A"/>
    <w:rsid w:val="00DA7D06"/>
    <w:rsid w:val="00DB05A6"/>
    <w:rsid w:val="00DB1369"/>
    <w:rsid w:val="00DB3A18"/>
    <w:rsid w:val="00DB75E4"/>
    <w:rsid w:val="00DC03BB"/>
    <w:rsid w:val="00DC1B64"/>
    <w:rsid w:val="00DC1F2E"/>
    <w:rsid w:val="00DC2EAC"/>
    <w:rsid w:val="00DC3697"/>
    <w:rsid w:val="00DC45A2"/>
    <w:rsid w:val="00DC6E09"/>
    <w:rsid w:val="00DC77B7"/>
    <w:rsid w:val="00DC7B13"/>
    <w:rsid w:val="00DD05C6"/>
    <w:rsid w:val="00DD23C6"/>
    <w:rsid w:val="00DD3C60"/>
    <w:rsid w:val="00DD6CA3"/>
    <w:rsid w:val="00DE016C"/>
    <w:rsid w:val="00DE1214"/>
    <w:rsid w:val="00DE1FBC"/>
    <w:rsid w:val="00DE655F"/>
    <w:rsid w:val="00DE72FD"/>
    <w:rsid w:val="00DE7B64"/>
    <w:rsid w:val="00DF026C"/>
    <w:rsid w:val="00DF283C"/>
    <w:rsid w:val="00DF486F"/>
    <w:rsid w:val="00DF6B43"/>
    <w:rsid w:val="00DF7887"/>
    <w:rsid w:val="00E0047E"/>
    <w:rsid w:val="00E01082"/>
    <w:rsid w:val="00E019F4"/>
    <w:rsid w:val="00E02FA4"/>
    <w:rsid w:val="00E043ED"/>
    <w:rsid w:val="00E120E1"/>
    <w:rsid w:val="00E14B93"/>
    <w:rsid w:val="00E15E6C"/>
    <w:rsid w:val="00E161F2"/>
    <w:rsid w:val="00E162D4"/>
    <w:rsid w:val="00E1650B"/>
    <w:rsid w:val="00E16FB8"/>
    <w:rsid w:val="00E27032"/>
    <w:rsid w:val="00E32EAF"/>
    <w:rsid w:val="00E33687"/>
    <w:rsid w:val="00E34DD8"/>
    <w:rsid w:val="00E35D9D"/>
    <w:rsid w:val="00E365BB"/>
    <w:rsid w:val="00E37B6E"/>
    <w:rsid w:val="00E37D7B"/>
    <w:rsid w:val="00E4084D"/>
    <w:rsid w:val="00E41AAF"/>
    <w:rsid w:val="00E43BF7"/>
    <w:rsid w:val="00E4438F"/>
    <w:rsid w:val="00E44863"/>
    <w:rsid w:val="00E44E77"/>
    <w:rsid w:val="00E509BA"/>
    <w:rsid w:val="00E51521"/>
    <w:rsid w:val="00E53396"/>
    <w:rsid w:val="00E546F0"/>
    <w:rsid w:val="00E54F54"/>
    <w:rsid w:val="00E55915"/>
    <w:rsid w:val="00E566BA"/>
    <w:rsid w:val="00E56E85"/>
    <w:rsid w:val="00E57D9D"/>
    <w:rsid w:val="00E60120"/>
    <w:rsid w:val="00E61978"/>
    <w:rsid w:val="00E61C0E"/>
    <w:rsid w:val="00E624EC"/>
    <w:rsid w:val="00E62C77"/>
    <w:rsid w:val="00E63611"/>
    <w:rsid w:val="00E641EC"/>
    <w:rsid w:val="00E70846"/>
    <w:rsid w:val="00E7195E"/>
    <w:rsid w:val="00E721DC"/>
    <w:rsid w:val="00E73673"/>
    <w:rsid w:val="00E74616"/>
    <w:rsid w:val="00E82262"/>
    <w:rsid w:val="00E8537F"/>
    <w:rsid w:val="00E85AD5"/>
    <w:rsid w:val="00E8685B"/>
    <w:rsid w:val="00E9010D"/>
    <w:rsid w:val="00E93A36"/>
    <w:rsid w:val="00E93F38"/>
    <w:rsid w:val="00E943CC"/>
    <w:rsid w:val="00E9636D"/>
    <w:rsid w:val="00EA2277"/>
    <w:rsid w:val="00EA3859"/>
    <w:rsid w:val="00EA42F0"/>
    <w:rsid w:val="00EA554E"/>
    <w:rsid w:val="00EA7400"/>
    <w:rsid w:val="00EA7A0B"/>
    <w:rsid w:val="00EA7E82"/>
    <w:rsid w:val="00EB05A9"/>
    <w:rsid w:val="00EB05CB"/>
    <w:rsid w:val="00EB35B5"/>
    <w:rsid w:val="00EB550C"/>
    <w:rsid w:val="00EB6924"/>
    <w:rsid w:val="00EB6F5E"/>
    <w:rsid w:val="00EC0147"/>
    <w:rsid w:val="00EC206F"/>
    <w:rsid w:val="00EC25F7"/>
    <w:rsid w:val="00EC36BA"/>
    <w:rsid w:val="00EC4A49"/>
    <w:rsid w:val="00EC60DC"/>
    <w:rsid w:val="00ED29BC"/>
    <w:rsid w:val="00ED2C50"/>
    <w:rsid w:val="00ED2D03"/>
    <w:rsid w:val="00ED2E9D"/>
    <w:rsid w:val="00ED6729"/>
    <w:rsid w:val="00ED672F"/>
    <w:rsid w:val="00EE0745"/>
    <w:rsid w:val="00EE0B28"/>
    <w:rsid w:val="00EE156C"/>
    <w:rsid w:val="00EE194E"/>
    <w:rsid w:val="00EE1D80"/>
    <w:rsid w:val="00EE477F"/>
    <w:rsid w:val="00EE750C"/>
    <w:rsid w:val="00EE7D92"/>
    <w:rsid w:val="00EF19BF"/>
    <w:rsid w:val="00EF2BEF"/>
    <w:rsid w:val="00EF3A6E"/>
    <w:rsid w:val="00EF4273"/>
    <w:rsid w:val="00EF5A0B"/>
    <w:rsid w:val="00F00690"/>
    <w:rsid w:val="00F02734"/>
    <w:rsid w:val="00F0502E"/>
    <w:rsid w:val="00F051DA"/>
    <w:rsid w:val="00F05E30"/>
    <w:rsid w:val="00F07EED"/>
    <w:rsid w:val="00F103C7"/>
    <w:rsid w:val="00F10E2A"/>
    <w:rsid w:val="00F11D0A"/>
    <w:rsid w:val="00F11E6C"/>
    <w:rsid w:val="00F126CD"/>
    <w:rsid w:val="00F1273C"/>
    <w:rsid w:val="00F1399B"/>
    <w:rsid w:val="00F1692F"/>
    <w:rsid w:val="00F17EBB"/>
    <w:rsid w:val="00F20910"/>
    <w:rsid w:val="00F20DFA"/>
    <w:rsid w:val="00F21871"/>
    <w:rsid w:val="00F218CC"/>
    <w:rsid w:val="00F22313"/>
    <w:rsid w:val="00F250BD"/>
    <w:rsid w:val="00F25D4C"/>
    <w:rsid w:val="00F263C6"/>
    <w:rsid w:val="00F27641"/>
    <w:rsid w:val="00F2793E"/>
    <w:rsid w:val="00F279D4"/>
    <w:rsid w:val="00F30C89"/>
    <w:rsid w:val="00F30FFA"/>
    <w:rsid w:val="00F31A42"/>
    <w:rsid w:val="00F31BCD"/>
    <w:rsid w:val="00F32703"/>
    <w:rsid w:val="00F3538B"/>
    <w:rsid w:val="00F356B2"/>
    <w:rsid w:val="00F359A0"/>
    <w:rsid w:val="00F36C38"/>
    <w:rsid w:val="00F40742"/>
    <w:rsid w:val="00F44D45"/>
    <w:rsid w:val="00F45A8A"/>
    <w:rsid w:val="00F45DC5"/>
    <w:rsid w:val="00F52D1C"/>
    <w:rsid w:val="00F53A33"/>
    <w:rsid w:val="00F57576"/>
    <w:rsid w:val="00F57914"/>
    <w:rsid w:val="00F57BC9"/>
    <w:rsid w:val="00F60F79"/>
    <w:rsid w:val="00F6377E"/>
    <w:rsid w:val="00F63E16"/>
    <w:rsid w:val="00F6409C"/>
    <w:rsid w:val="00F64733"/>
    <w:rsid w:val="00F64A7C"/>
    <w:rsid w:val="00F64F74"/>
    <w:rsid w:val="00F66138"/>
    <w:rsid w:val="00F6696A"/>
    <w:rsid w:val="00F678D3"/>
    <w:rsid w:val="00F67D15"/>
    <w:rsid w:val="00F757D3"/>
    <w:rsid w:val="00F75BE5"/>
    <w:rsid w:val="00F767B7"/>
    <w:rsid w:val="00F8033E"/>
    <w:rsid w:val="00F81293"/>
    <w:rsid w:val="00F81A6F"/>
    <w:rsid w:val="00F81DA3"/>
    <w:rsid w:val="00F82F60"/>
    <w:rsid w:val="00F83B88"/>
    <w:rsid w:val="00F846F6"/>
    <w:rsid w:val="00F869D5"/>
    <w:rsid w:val="00F8742A"/>
    <w:rsid w:val="00F90071"/>
    <w:rsid w:val="00F909DC"/>
    <w:rsid w:val="00F942CF"/>
    <w:rsid w:val="00F94B87"/>
    <w:rsid w:val="00F963A8"/>
    <w:rsid w:val="00FA1ED5"/>
    <w:rsid w:val="00FA2250"/>
    <w:rsid w:val="00FA272E"/>
    <w:rsid w:val="00FA3056"/>
    <w:rsid w:val="00FA3592"/>
    <w:rsid w:val="00FA37AB"/>
    <w:rsid w:val="00FA40BF"/>
    <w:rsid w:val="00FA476A"/>
    <w:rsid w:val="00FA54A4"/>
    <w:rsid w:val="00FA62C1"/>
    <w:rsid w:val="00FA6347"/>
    <w:rsid w:val="00FA7341"/>
    <w:rsid w:val="00FB17C1"/>
    <w:rsid w:val="00FB21F7"/>
    <w:rsid w:val="00FB623C"/>
    <w:rsid w:val="00FB6690"/>
    <w:rsid w:val="00FB70BF"/>
    <w:rsid w:val="00FB7797"/>
    <w:rsid w:val="00FC054B"/>
    <w:rsid w:val="00FC35F6"/>
    <w:rsid w:val="00FC49AA"/>
    <w:rsid w:val="00FC4F1D"/>
    <w:rsid w:val="00FC5236"/>
    <w:rsid w:val="00FC58F0"/>
    <w:rsid w:val="00FC6B2D"/>
    <w:rsid w:val="00FD0737"/>
    <w:rsid w:val="00FD0F2F"/>
    <w:rsid w:val="00FD0FB7"/>
    <w:rsid w:val="00FD2048"/>
    <w:rsid w:val="00FD3E01"/>
    <w:rsid w:val="00FD6804"/>
    <w:rsid w:val="00FD683E"/>
    <w:rsid w:val="00FD6B92"/>
    <w:rsid w:val="00FE0ABA"/>
    <w:rsid w:val="00FE1663"/>
    <w:rsid w:val="00FE35C7"/>
    <w:rsid w:val="00FE47A4"/>
    <w:rsid w:val="00FE4B8C"/>
    <w:rsid w:val="00FE5067"/>
    <w:rsid w:val="00FE6386"/>
    <w:rsid w:val="00FF171B"/>
    <w:rsid w:val="00FF3199"/>
    <w:rsid w:val="00FF34DA"/>
    <w:rsid w:val="00FF40B4"/>
    <w:rsid w:val="00FF4D65"/>
    <w:rsid w:val="00FF606F"/>
    <w:rsid w:val="00FF71C2"/>
    <w:rsid w:val="00FF7C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6785"/>
    <o:shapelayout v:ext="edit">
      <o:idmap v:ext="edit" data="1"/>
    </o:shapelayout>
  </w:shapeDefaults>
  <w:decimalSymbol w:val=","/>
  <w:listSeparator w:val=";"/>
  <w14:docId w14:val="0E977411"/>
  <w15:docId w15:val="{4A13E47F-FE77-4B91-84EB-F7F83B65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uiPriority="0"/>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63"/>
    <w:pPr>
      <w:spacing w:after="120"/>
      <w:ind w:firstLine="709"/>
      <w:jc w:val="both"/>
    </w:pPr>
    <w:rPr>
      <w:sz w:val="24"/>
      <w:lang w:eastAsia="en-US"/>
    </w:rPr>
  </w:style>
  <w:style w:type="paragraph" w:styleId="Heading1">
    <w:name w:val="heading 1"/>
    <w:basedOn w:val="Normal"/>
    <w:next w:val="Normal"/>
    <w:rsid w:val="001240F1"/>
    <w:pPr>
      <w:keepNext/>
      <w:jc w:val="center"/>
      <w:outlineLvl w:val="0"/>
    </w:pPr>
    <w:rPr>
      <w:b/>
      <w:bCs/>
    </w:rPr>
  </w:style>
  <w:style w:type="paragraph" w:styleId="Heading3">
    <w:name w:val="heading 3"/>
    <w:basedOn w:val="Normal"/>
    <w:next w:val="Normal"/>
    <w:rsid w:val="001240F1"/>
    <w:pPr>
      <w:keepNext/>
      <w:spacing w:before="240" w:after="60"/>
      <w:outlineLvl w:val="2"/>
    </w:pPr>
    <w:rPr>
      <w:rFonts w:ascii="Arial" w:hAnsi="Arial"/>
    </w:rPr>
  </w:style>
  <w:style w:type="paragraph" w:styleId="Heading4">
    <w:name w:val="heading 4"/>
    <w:basedOn w:val="Normal"/>
    <w:link w:val="Heading4Char"/>
    <w:uiPriority w:val="9"/>
    <w:rsid w:val="00924EDE"/>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24EDE"/>
    <w:rPr>
      <w:b/>
      <w:bCs/>
      <w:sz w:val="24"/>
      <w:szCs w:val="24"/>
      <w:lang w:val="en-US" w:eastAsia="en-US"/>
    </w:rPr>
  </w:style>
  <w:style w:type="paragraph" w:customStyle="1" w:styleId="izdevumi">
    <w:name w:val="izdevumi"/>
    <w:basedOn w:val="Normal"/>
    <w:qFormat/>
    <w:rsid w:val="00E44863"/>
    <w:pPr>
      <w:widowControl w:val="0"/>
      <w:spacing w:before="120"/>
      <w:ind w:left="567" w:firstLine="0"/>
    </w:pPr>
    <w:rPr>
      <w:i/>
    </w:rPr>
  </w:style>
  <w:style w:type="paragraph" w:customStyle="1" w:styleId="H1">
    <w:name w:val="H1"/>
    <w:rsid w:val="001240F1"/>
    <w:pPr>
      <w:spacing w:after="120"/>
      <w:jc w:val="center"/>
      <w:outlineLvl w:val="0"/>
    </w:pPr>
    <w:rPr>
      <w:b/>
      <w:sz w:val="44"/>
      <w:lang w:eastAsia="en-US"/>
    </w:rPr>
  </w:style>
  <w:style w:type="paragraph" w:customStyle="1" w:styleId="H2">
    <w:name w:val="H2"/>
    <w:rsid w:val="001240F1"/>
    <w:pPr>
      <w:spacing w:after="120"/>
      <w:jc w:val="center"/>
      <w:outlineLvl w:val="1"/>
    </w:pPr>
    <w:rPr>
      <w:b/>
      <w:sz w:val="36"/>
      <w:lang w:eastAsia="en-US"/>
    </w:rPr>
  </w:style>
  <w:style w:type="paragraph" w:customStyle="1" w:styleId="H3">
    <w:name w:val="H3"/>
    <w:rsid w:val="001240F1"/>
    <w:pPr>
      <w:spacing w:after="120"/>
      <w:jc w:val="center"/>
      <w:outlineLvl w:val="2"/>
    </w:pPr>
    <w:rPr>
      <w:b/>
      <w:sz w:val="32"/>
      <w:lang w:eastAsia="en-US"/>
    </w:rPr>
  </w:style>
  <w:style w:type="paragraph" w:customStyle="1" w:styleId="H4">
    <w:name w:val="H4"/>
    <w:rsid w:val="001240F1"/>
    <w:pPr>
      <w:spacing w:after="120"/>
      <w:jc w:val="center"/>
      <w:outlineLvl w:val="3"/>
    </w:pPr>
    <w:rPr>
      <w:b/>
      <w:sz w:val="28"/>
      <w:lang w:eastAsia="en-US"/>
    </w:rPr>
  </w:style>
  <w:style w:type="paragraph" w:customStyle="1" w:styleId="T">
    <w:name w:val="T"/>
    <w:basedOn w:val="Normal"/>
    <w:rsid w:val="001240F1"/>
    <w:pPr>
      <w:ind w:firstLine="0"/>
      <w:jc w:val="center"/>
    </w:pPr>
    <w:rPr>
      <w:b/>
      <w:i/>
    </w:rPr>
  </w:style>
  <w:style w:type="paragraph" w:customStyle="1" w:styleId="Z">
    <w:name w:val="Z"/>
    <w:basedOn w:val="T"/>
    <w:rsid w:val="001240F1"/>
  </w:style>
  <w:style w:type="paragraph" w:styleId="Header">
    <w:name w:val="header"/>
    <w:basedOn w:val="Normal"/>
    <w:link w:val="HeaderChar"/>
    <w:uiPriority w:val="99"/>
    <w:rsid w:val="001240F1"/>
    <w:pPr>
      <w:tabs>
        <w:tab w:val="center" w:pos="4153"/>
        <w:tab w:val="right" w:pos="8306"/>
      </w:tabs>
      <w:spacing w:after="0"/>
      <w:ind w:firstLine="0"/>
    </w:pPr>
  </w:style>
  <w:style w:type="character" w:customStyle="1" w:styleId="HeaderChar">
    <w:name w:val="Header Char"/>
    <w:link w:val="Header"/>
    <w:uiPriority w:val="99"/>
    <w:rsid w:val="00D25509"/>
    <w:rPr>
      <w:sz w:val="24"/>
      <w:lang w:eastAsia="en-US"/>
    </w:rPr>
  </w:style>
  <w:style w:type="paragraph" w:styleId="Footer">
    <w:name w:val="footer"/>
    <w:basedOn w:val="Normal"/>
    <w:link w:val="FooterChar"/>
    <w:rsid w:val="001240F1"/>
    <w:pPr>
      <w:tabs>
        <w:tab w:val="center" w:pos="4153"/>
        <w:tab w:val="right" w:pos="8306"/>
      </w:tabs>
      <w:spacing w:after="0"/>
      <w:ind w:firstLine="0"/>
    </w:pPr>
    <w:rPr>
      <w:sz w:val="20"/>
    </w:rPr>
  </w:style>
  <w:style w:type="character" w:customStyle="1" w:styleId="FooterChar">
    <w:name w:val="Footer Char"/>
    <w:link w:val="Footer"/>
    <w:rsid w:val="00D25509"/>
    <w:rPr>
      <w:lang w:eastAsia="en-US"/>
    </w:rPr>
  </w:style>
  <w:style w:type="character" w:styleId="PageNumber">
    <w:name w:val="page number"/>
    <w:basedOn w:val="DefaultParagraphFont"/>
    <w:semiHidden/>
    <w:rsid w:val="001240F1"/>
  </w:style>
  <w:style w:type="paragraph" w:customStyle="1" w:styleId="programmas">
    <w:name w:val="programmas"/>
    <w:basedOn w:val="Normal"/>
    <w:qFormat/>
    <w:rsid w:val="00E44863"/>
    <w:pPr>
      <w:widowControl w:val="0"/>
      <w:spacing w:before="240"/>
      <w:ind w:firstLine="0"/>
      <w:jc w:val="center"/>
    </w:pPr>
    <w:rPr>
      <w:b/>
    </w:rPr>
  </w:style>
  <w:style w:type="paragraph" w:customStyle="1" w:styleId="samazpaliel">
    <w:name w:val="samaz_paliel"/>
    <w:basedOn w:val="Normal"/>
    <w:qFormat/>
    <w:rsid w:val="00E44863"/>
    <w:pPr>
      <w:widowControl w:val="0"/>
      <w:ind w:firstLine="0"/>
    </w:pPr>
    <w:rPr>
      <w:b/>
      <w:u w:val="single"/>
    </w:rPr>
  </w:style>
  <w:style w:type="paragraph" w:customStyle="1" w:styleId="tabteksts">
    <w:name w:val="tab_teksts"/>
    <w:basedOn w:val="Normal"/>
    <w:qFormat/>
    <w:rsid w:val="00E44863"/>
    <w:pPr>
      <w:spacing w:after="0"/>
      <w:ind w:firstLine="0"/>
      <w:jc w:val="left"/>
    </w:pPr>
    <w:rPr>
      <w:sz w:val="18"/>
    </w:rPr>
  </w:style>
  <w:style w:type="paragraph" w:styleId="FootnoteText">
    <w:name w:val="footnote text"/>
    <w:basedOn w:val="Normal"/>
    <w:link w:val="FootnoteTextChar"/>
    <w:semiHidden/>
    <w:rsid w:val="001240F1"/>
    <w:pPr>
      <w:spacing w:after="0"/>
      <w:ind w:firstLine="0"/>
      <w:jc w:val="left"/>
    </w:pPr>
  </w:style>
  <w:style w:type="character" w:customStyle="1" w:styleId="FootnoteTextChar">
    <w:name w:val="Footnote Text Char"/>
    <w:link w:val="FootnoteText"/>
    <w:semiHidden/>
    <w:rsid w:val="00924EDE"/>
    <w:rPr>
      <w:sz w:val="24"/>
      <w:lang w:eastAsia="en-US"/>
    </w:rPr>
  </w:style>
  <w:style w:type="paragraph" w:styleId="BalloonText">
    <w:name w:val="Balloon Text"/>
    <w:basedOn w:val="Normal"/>
    <w:link w:val="BalloonTextChar"/>
    <w:uiPriority w:val="99"/>
    <w:semiHidden/>
    <w:rsid w:val="001240F1"/>
    <w:rPr>
      <w:rFonts w:ascii="Tahoma" w:hAnsi="Tahoma"/>
      <w:sz w:val="16"/>
      <w:szCs w:val="16"/>
    </w:rPr>
  </w:style>
  <w:style w:type="character" w:customStyle="1" w:styleId="BalloonTextChar">
    <w:name w:val="Balloon Text Char"/>
    <w:link w:val="BalloonText"/>
    <w:uiPriority w:val="99"/>
    <w:semiHidden/>
    <w:rsid w:val="00D25509"/>
    <w:rPr>
      <w:rFonts w:ascii="Tahoma" w:hAnsi="Tahoma" w:cs="Tahoma"/>
      <w:sz w:val="16"/>
      <w:szCs w:val="16"/>
      <w:lang w:eastAsia="en-US"/>
    </w:rPr>
  </w:style>
  <w:style w:type="paragraph" w:customStyle="1" w:styleId="Balonteksts1">
    <w:name w:val="Balonteksts1"/>
    <w:basedOn w:val="Normal"/>
    <w:semiHidden/>
    <w:rsid w:val="001240F1"/>
    <w:rPr>
      <w:rFonts w:ascii="Tahoma" w:hAnsi="Tahoma" w:cs="Tahoma"/>
      <w:sz w:val="16"/>
      <w:szCs w:val="16"/>
    </w:rPr>
  </w:style>
  <w:style w:type="paragraph" w:customStyle="1" w:styleId="Tabuluvirsraksti">
    <w:name w:val="Tabulu_virsraksti"/>
    <w:basedOn w:val="Normal"/>
    <w:qFormat/>
    <w:rsid w:val="0000724E"/>
    <w:pPr>
      <w:ind w:firstLine="0"/>
      <w:jc w:val="center"/>
    </w:pPr>
  </w:style>
  <w:style w:type="paragraph" w:customStyle="1" w:styleId="Default">
    <w:name w:val="Default"/>
    <w:rsid w:val="00BC545A"/>
    <w:pPr>
      <w:autoSpaceDE w:val="0"/>
      <w:autoSpaceDN w:val="0"/>
      <w:adjustRightInd w:val="0"/>
    </w:pPr>
    <w:rPr>
      <w:color w:val="000000"/>
      <w:sz w:val="24"/>
      <w:szCs w:val="24"/>
    </w:rPr>
  </w:style>
  <w:style w:type="paragraph" w:customStyle="1" w:styleId="cipari">
    <w:name w:val="cipari"/>
    <w:basedOn w:val="Normal"/>
    <w:link w:val="cipariChar"/>
    <w:qFormat/>
    <w:rsid w:val="00665875"/>
    <w:pPr>
      <w:ind w:left="720" w:hanging="720"/>
      <w:contextualSpacing/>
    </w:pPr>
    <w:rPr>
      <w:bCs/>
    </w:rPr>
  </w:style>
  <w:style w:type="character" w:customStyle="1" w:styleId="cipariChar">
    <w:name w:val="cipari Char"/>
    <w:link w:val="cipari"/>
    <w:locked/>
    <w:rsid w:val="00665875"/>
    <w:rPr>
      <w:bCs/>
      <w:sz w:val="24"/>
      <w:lang w:eastAsia="en-US"/>
    </w:rPr>
  </w:style>
  <w:style w:type="paragraph" w:customStyle="1" w:styleId="Funkcijasbold">
    <w:name w:val="Funkcijas_bold"/>
    <w:basedOn w:val="funkcijas"/>
    <w:uiPriority w:val="99"/>
    <w:qFormat/>
    <w:rsid w:val="00E44863"/>
    <w:rPr>
      <w:b/>
      <w:u w:val="none"/>
    </w:rPr>
  </w:style>
  <w:style w:type="paragraph" w:customStyle="1" w:styleId="funkcijas">
    <w:name w:val="funkcijas"/>
    <w:basedOn w:val="Normal"/>
    <w:qFormat/>
    <w:rsid w:val="00E44863"/>
    <w:pPr>
      <w:ind w:firstLine="0"/>
    </w:pPr>
    <w:rPr>
      <w:bCs/>
      <w:u w:val="single"/>
    </w:rPr>
  </w:style>
  <w:style w:type="paragraph" w:customStyle="1" w:styleId="paraksti">
    <w:name w:val="paraksti"/>
    <w:basedOn w:val="Normal"/>
    <w:qFormat/>
    <w:rsid w:val="00E44863"/>
    <w:pPr>
      <w:ind w:firstLine="0"/>
    </w:pPr>
    <w:rPr>
      <w:i/>
      <w:sz w:val="18"/>
    </w:rPr>
  </w:style>
  <w:style w:type="paragraph" w:customStyle="1" w:styleId="cipariiturp">
    <w:name w:val="ciparii_turp"/>
    <w:basedOn w:val="cipari"/>
    <w:qFormat/>
    <w:rsid w:val="00E44863"/>
    <w:pPr>
      <w:ind w:left="709" w:firstLine="0"/>
    </w:pPr>
    <w:rPr>
      <w:bCs w:val="0"/>
    </w:rPr>
  </w:style>
  <w:style w:type="table" w:styleId="TableGrid">
    <w:name w:val="Table Grid"/>
    <w:basedOn w:val="TableNormal"/>
    <w:uiPriority w:val="59"/>
    <w:rsid w:val="00924E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924EDE"/>
    <w:rPr>
      <w:sz w:val="16"/>
      <w:szCs w:val="16"/>
    </w:rPr>
  </w:style>
  <w:style w:type="paragraph" w:styleId="CommentText">
    <w:name w:val="annotation text"/>
    <w:basedOn w:val="Normal"/>
    <w:link w:val="CommentTextChar"/>
    <w:uiPriority w:val="99"/>
    <w:semiHidden/>
    <w:unhideWhenUsed/>
    <w:rsid w:val="00924EDE"/>
    <w:pPr>
      <w:spacing w:after="200" w:line="276" w:lineRule="auto"/>
      <w:ind w:firstLine="0"/>
      <w:jc w:val="left"/>
    </w:pPr>
    <w:rPr>
      <w:rFonts w:ascii="Calibri" w:eastAsia="Calibri" w:hAnsi="Calibri"/>
      <w:sz w:val="20"/>
      <w:lang w:val="en-US"/>
    </w:rPr>
  </w:style>
  <w:style w:type="character" w:customStyle="1" w:styleId="CommentTextChar">
    <w:name w:val="Comment Text Char"/>
    <w:basedOn w:val="DefaultParagraphFont"/>
    <w:link w:val="CommentText"/>
    <w:uiPriority w:val="99"/>
    <w:semiHidden/>
    <w:rsid w:val="00924EDE"/>
    <w:rPr>
      <w:rFonts w:ascii="Calibri" w:eastAsia="Calibri" w:hAnsi="Calibri"/>
      <w:lang w:val="en-US" w:eastAsia="en-US"/>
    </w:rPr>
  </w:style>
  <w:style w:type="paragraph" w:styleId="CommentSubject">
    <w:name w:val="annotation subject"/>
    <w:basedOn w:val="CommentText"/>
    <w:next w:val="CommentText"/>
    <w:link w:val="CommentSubjectChar"/>
    <w:uiPriority w:val="99"/>
    <w:semiHidden/>
    <w:unhideWhenUsed/>
    <w:rsid w:val="00924EDE"/>
    <w:rPr>
      <w:b/>
      <w:bCs/>
    </w:rPr>
  </w:style>
  <w:style w:type="character" w:customStyle="1" w:styleId="CommentSubjectChar">
    <w:name w:val="Comment Subject Char"/>
    <w:basedOn w:val="CommentTextChar"/>
    <w:link w:val="CommentSubject"/>
    <w:uiPriority w:val="99"/>
    <w:semiHidden/>
    <w:rsid w:val="00924EDE"/>
    <w:rPr>
      <w:rFonts w:ascii="Calibri" w:eastAsia="Calibri" w:hAnsi="Calibri"/>
      <w:b/>
      <w:bCs/>
      <w:lang w:val="en-US" w:eastAsia="en-US"/>
    </w:rPr>
  </w:style>
  <w:style w:type="character" w:styleId="FootnoteReference">
    <w:name w:val="footnote reference"/>
    <w:uiPriority w:val="99"/>
    <w:semiHidden/>
    <w:unhideWhenUsed/>
    <w:rsid w:val="00924EDE"/>
    <w:rPr>
      <w:vertAlign w:val="superscript"/>
    </w:rPr>
  </w:style>
  <w:style w:type="paragraph" w:styleId="BodyTextIndent">
    <w:name w:val="Body Text Indent"/>
    <w:basedOn w:val="Normal"/>
    <w:link w:val="BodyTextIndentChar"/>
    <w:uiPriority w:val="99"/>
    <w:semiHidden/>
    <w:unhideWhenUsed/>
    <w:rsid w:val="00924EDE"/>
    <w:pPr>
      <w:spacing w:line="276" w:lineRule="auto"/>
      <w:ind w:left="283" w:firstLine="0"/>
      <w:jc w:val="left"/>
    </w:pPr>
    <w:rPr>
      <w:rFonts w:ascii="Calibri" w:eastAsia="Calibri" w:hAnsi="Calibri"/>
      <w:sz w:val="22"/>
      <w:szCs w:val="22"/>
      <w:lang w:val="en-US"/>
    </w:rPr>
  </w:style>
  <w:style w:type="character" w:customStyle="1" w:styleId="BodyTextIndentChar">
    <w:name w:val="Body Text Indent Char"/>
    <w:basedOn w:val="DefaultParagraphFont"/>
    <w:link w:val="BodyTextIndent"/>
    <w:uiPriority w:val="99"/>
    <w:semiHidden/>
    <w:rsid w:val="00924EDE"/>
    <w:rPr>
      <w:rFonts w:ascii="Calibri" w:eastAsia="Calibri" w:hAnsi="Calibri"/>
      <w:sz w:val="22"/>
      <w:szCs w:val="22"/>
      <w:lang w:val="en-US" w:eastAsia="en-US"/>
    </w:rPr>
  </w:style>
  <w:style w:type="character" w:styleId="Hyperlink">
    <w:name w:val="Hyperlink"/>
    <w:uiPriority w:val="99"/>
    <w:semiHidden/>
    <w:unhideWhenUsed/>
    <w:rsid w:val="00924EDE"/>
    <w:rPr>
      <w:color w:val="0000FF"/>
      <w:u w:val="single"/>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
    <w:basedOn w:val="Normal"/>
    <w:link w:val="ListParagraphChar"/>
    <w:uiPriority w:val="34"/>
    <w:qFormat/>
    <w:rsid w:val="004E7703"/>
    <w:pPr>
      <w:ind w:left="720"/>
      <w:contextualSpacing/>
    </w:pPr>
  </w:style>
  <w:style w:type="paragraph" w:styleId="NormalWeb">
    <w:name w:val="Normal (Web)"/>
    <w:basedOn w:val="Normal"/>
    <w:uiPriority w:val="99"/>
    <w:semiHidden/>
    <w:unhideWhenUsed/>
    <w:rsid w:val="00347C12"/>
    <w:pPr>
      <w:spacing w:before="100" w:beforeAutospacing="1" w:after="100" w:afterAutospacing="1"/>
      <w:ind w:firstLine="0"/>
      <w:jc w:val="left"/>
    </w:pPr>
    <w:rPr>
      <w:rFonts w:eastAsiaTheme="minorEastAsia"/>
      <w:szCs w:val="24"/>
      <w:lang w:eastAsia="lv-LV"/>
    </w:rPr>
  </w:style>
  <w:style w:type="character" w:styleId="FollowedHyperlink">
    <w:name w:val="FollowedHyperlink"/>
    <w:basedOn w:val="DefaultParagraphFont"/>
    <w:uiPriority w:val="99"/>
    <w:semiHidden/>
    <w:unhideWhenUsed/>
    <w:rsid w:val="00C16620"/>
    <w:rPr>
      <w:color w:val="954F72"/>
      <w:u w:val="single"/>
    </w:rPr>
  </w:style>
  <w:style w:type="paragraph" w:customStyle="1" w:styleId="msonormal0">
    <w:name w:val="msonormal"/>
    <w:basedOn w:val="Normal"/>
    <w:rsid w:val="00C16620"/>
    <w:pPr>
      <w:spacing w:before="100" w:beforeAutospacing="1" w:after="100" w:afterAutospacing="1"/>
      <w:ind w:firstLine="0"/>
      <w:jc w:val="left"/>
    </w:pPr>
    <w:rPr>
      <w:szCs w:val="24"/>
      <w:lang w:eastAsia="lv-LV"/>
    </w:rPr>
  </w:style>
  <w:style w:type="paragraph" w:customStyle="1" w:styleId="xl66">
    <w:name w:val="xl6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rsid w:val="00C16620"/>
    <w:pPr>
      <w:spacing w:before="100" w:beforeAutospacing="1" w:after="100" w:afterAutospacing="1"/>
      <w:ind w:firstLine="0"/>
      <w:jc w:val="left"/>
    </w:pPr>
    <w:rPr>
      <w:szCs w:val="24"/>
      <w:lang w:eastAsia="lv-LV"/>
    </w:rPr>
  </w:style>
  <w:style w:type="paragraph" w:customStyle="1" w:styleId="xl68">
    <w:name w:val="xl6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69">
    <w:name w:val="xl6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71">
    <w:name w:val="xl7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2">
    <w:name w:val="xl72"/>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73">
    <w:name w:val="xl73"/>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76">
    <w:name w:val="xl76"/>
    <w:basedOn w:val="Normal"/>
    <w:rsid w:val="00C16620"/>
    <w:pPr>
      <w:spacing w:before="100" w:beforeAutospacing="1" w:after="100" w:afterAutospacing="1"/>
      <w:ind w:firstLine="0"/>
      <w:jc w:val="left"/>
    </w:pPr>
    <w:rPr>
      <w:szCs w:val="24"/>
      <w:lang w:eastAsia="lv-LV"/>
    </w:rPr>
  </w:style>
  <w:style w:type="paragraph" w:customStyle="1" w:styleId="xl77">
    <w:name w:val="xl77"/>
    <w:basedOn w:val="Normal"/>
    <w:rsid w:val="00C16620"/>
    <w:pPr>
      <w:spacing w:before="100" w:beforeAutospacing="1" w:after="100" w:afterAutospacing="1"/>
      <w:ind w:firstLine="0"/>
      <w:jc w:val="center"/>
      <w:textAlignment w:val="center"/>
    </w:pPr>
    <w:rPr>
      <w:sz w:val="22"/>
      <w:szCs w:val="22"/>
      <w:lang w:eastAsia="lv-LV"/>
    </w:rPr>
  </w:style>
  <w:style w:type="paragraph" w:customStyle="1" w:styleId="xl78">
    <w:name w:val="xl7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79">
    <w:name w:val="xl79"/>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b/>
      <w:bCs/>
      <w:szCs w:val="24"/>
      <w:lang w:eastAsia="lv-LV"/>
    </w:rPr>
  </w:style>
  <w:style w:type="paragraph" w:customStyle="1" w:styleId="xl80">
    <w:name w:val="xl80"/>
    <w:basedOn w:val="Normal"/>
    <w:rsid w:val="00C16620"/>
    <w:pPr>
      <w:pBdr>
        <w:top w:val="single" w:sz="4" w:space="0" w:color="auto"/>
        <w:left w:val="single" w:sz="4" w:space="0" w:color="auto"/>
        <w:bottom w:val="single" w:sz="4" w:space="0" w:color="auto"/>
        <w:right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81">
    <w:name w:val="xl81"/>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82">
    <w:name w:val="xl8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3">
    <w:name w:val="xl8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84">
    <w:name w:val="xl8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5">
    <w:name w:val="xl85"/>
    <w:basedOn w:val="Normal"/>
    <w:rsid w:val="00C16620"/>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86">
    <w:name w:val="xl86"/>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89">
    <w:name w:val="xl89"/>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0">
    <w:name w:val="xl9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C16620"/>
    <w:pPr>
      <w:pBdr>
        <w:top w:val="single" w:sz="4" w:space="0" w:color="auto"/>
        <w:bottom w:val="single" w:sz="4" w:space="0" w:color="auto"/>
      </w:pBdr>
      <w:shd w:val="clear" w:color="000000" w:fill="70AD47"/>
      <w:spacing w:before="100" w:beforeAutospacing="1" w:after="100" w:afterAutospacing="1"/>
      <w:ind w:firstLine="0"/>
      <w:jc w:val="right"/>
      <w:textAlignment w:val="center"/>
    </w:pPr>
    <w:rPr>
      <w:b/>
      <w:bCs/>
      <w:szCs w:val="24"/>
      <w:lang w:eastAsia="lv-LV"/>
    </w:rPr>
  </w:style>
  <w:style w:type="paragraph" w:customStyle="1" w:styleId="xl92">
    <w:name w:val="xl92"/>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93">
    <w:name w:val="xl93"/>
    <w:basedOn w:val="Normal"/>
    <w:rsid w:val="00C1662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96">
    <w:name w:val="xl9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97">
    <w:name w:val="xl97"/>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98">
    <w:name w:val="xl9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00">
    <w:name w:val="xl10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1">
    <w:name w:val="xl10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b/>
      <w:bCs/>
      <w:szCs w:val="24"/>
      <w:lang w:eastAsia="lv-LV"/>
    </w:rPr>
  </w:style>
  <w:style w:type="paragraph" w:customStyle="1" w:styleId="xl104">
    <w:name w:val="xl104"/>
    <w:basedOn w:val="Normal"/>
    <w:rsid w:val="00C16620"/>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5">
    <w:name w:val="xl105"/>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8">
    <w:name w:val="xl10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lang w:eastAsia="lv-LV"/>
    </w:rPr>
  </w:style>
  <w:style w:type="paragraph" w:customStyle="1" w:styleId="xl109">
    <w:name w:val="xl10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Cs w:val="24"/>
      <w:lang w:eastAsia="lv-LV"/>
    </w:rPr>
  </w:style>
  <w:style w:type="paragraph" w:customStyle="1" w:styleId="xl113">
    <w:name w:val="xl113"/>
    <w:basedOn w:val="Normal"/>
    <w:rsid w:val="00C1662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b/>
      <w:bCs/>
      <w:szCs w:val="24"/>
      <w:lang w:eastAsia="lv-LV"/>
    </w:rPr>
  </w:style>
  <w:style w:type="paragraph" w:customStyle="1" w:styleId="xl115">
    <w:name w:val="xl115"/>
    <w:basedOn w:val="Normal"/>
    <w:rsid w:val="00C16620"/>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textAlignment w:val="center"/>
    </w:pPr>
    <w:rPr>
      <w:sz w:val="22"/>
      <w:szCs w:val="22"/>
      <w:lang w:eastAsia="lv-LV"/>
    </w:rPr>
  </w:style>
  <w:style w:type="paragraph" w:customStyle="1" w:styleId="xl116">
    <w:name w:val="xl116"/>
    <w:basedOn w:val="Normal"/>
    <w:rsid w:val="00C16620"/>
    <w:pPr>
      <w:pBdr>
        <w:top w:val="single" w:sz="4" w:space="0" w:color="auto"/>
        <w:left w:val="single" w:sz="4" w:space="0" w:color="auto"/>
        <w:bottom w:val="single" w:sz="4" w:space="0" w:color="auto"/>
      </w:pBdr>
      <w:shd w:val="clear" w:color="000000" w:fill="70AD47"/>
      <w:spacing w:before="100" w:beforeAutospacing="1" w:after="100" w:afterAutospacing="1"/>
      <w:ind w:firstLine="0"/>
      <w:jc w:val="center"/>
      <w:textAlignment w:val="center"/>
    </w:pPr>
    <w:rPr>
      <w:sz w:val="22"/>
      <w:szCs w:val="22"/>
      <w:lang w:eastAsia="lv-LV"/>
    </w:rPr>
  </w:style>
  <w:style w:type="paragraph" w:customStyle="1" w:styleId="xl117">
    <w:name w:val="xl117"/>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szCs w:val="24"/>
      <w:lang w:eastAsia="lv-LV"/>
    </w:rPr>
  </w:style>
  <w:style w:type="paragraph" w:customStyle="1" w:styleId="xl118">
    <w:name w:val="xl118"/>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0">
    <w:name w:val="xl120"/>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C16620"/>
    <w:pPr>
      <w:pBdr>
        <w:top w:val="single" w:sz="4" w:space="0" w:color="auto"/>
        <w:bottom w:val="single" w:sz="4" w:space="0" w:color="auto"/>
        <w:right w:val="single" w:sz="4" w:space="0" w:color="auto"/>
      </w:pBdr>
      <w:spacing w:before="100" w:beforeAutospacing="1" w:after="100" w:afterAutospacing="1"/>
      <w:ind w:firstLine="0"/>
      <w:jc w:val="left"/>
      <w:textAlignment w:val="center"/>
    </w:pPr>
    <w:rPr>
      <w:szCs w:val="24"/>
      <w:lang w:eastAsia="lv-LV"/>
    </w:rPr>
  </w:style>
  <w:style w:type="paragraph" w:customStyle="1" w:styleId="xl122">
    <w:name w:val="xl12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3">
    <w:name w:val="xl12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4">
    <w:name w:val="xl124"/>
    <w:basedOn w:val="Normal"/>
    <w:rsid w:val="00C16620"/>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5">
    <w:name w:val="xl12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6">
    <w:name w:val="xl12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27">
    <w:name w:val="xl127"/>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8">
    <w:name w:val="xl128"/>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29">
    <w:name w:val="xl129"/>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0">
    <w:name w:val="xl130"/>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1">
    <w:name w:val="xl131"/>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2">
    <w:name w:val="xl132"/>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pPr>
    <w:rPr>
      <w:b/>
      <w:bCs/>
      <w:szCs w:val="24"/>
      <w:lang w:eastAsia="lv-LV"/>
    </w:rPr>
  </w:style>
  <w:style w:type="paragraph" w:customStyle="1" w:styleId="xl133">
    <w:name w:val="xl133"/>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4">
    <w:name w:val="xl134"/>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center"/>
    </w:pPr>
    <w:rPr>
      <w:b/>
      <w:bCs/>
      <w:szCs w:val="24"/>
      <w:lang w:eastAsia="lv-LV"/>
    </w:rPr>
  </w:style>
  <w:style w:type="paragraph" w:customStyle="1" w:styleId="xl135">
    <w:name w:val="xl135"/>
    <w:basedOn w:val="Normal"/>
    <w:rsid w:val="00C16620"/>
    <w:pPr>
      <w:pBdr>
        <w:top w:val="single" w:sz="4" w:space="0" w:color="auto"/>
        <w:left w:val="single" w:sz="4" w:space="0" w:color="auto"/>
        <w:bottom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6">
    <w:name w:val="xl136"/>
    <w:basedOn w:val="Normal"/>
    <w:rsid w:val="00C16620"/>
    <w:pPr>
      <w:pBdr>
        <w:top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Cs w:val="24"/>
      <w:lang w:eastAsia="lv-LV"/>
    </w:rPr>
  </w:style>
  <w:style w:type="paragraph" w:customStyle="1" w:styleId="xl137">
    <w:name w:val="xl137"/>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8">
    <w:name w:val="xl138"/>
    <w:basedOn w:val="Normal"/>
    <w:rsid w:val="00C16620"/>
    <w:pPr>
      <w:pBdr>
        <w:top w:val="single" w:sz="4" w:space="0" w:color="auto"/>
        <w:bottom w:val="single" w:sz="4" w:space="0" w:color="auto"/>
        <w:right w:val="single" w:sz="4" w:space="0" w:color="auto"/>
      </w:pBdr>
      <w:spacing w:before="100" w:beforeAutospacing="1" w:after="100" w:afterAutospacing="1"/>
      <w:ind w:firstLine="0"/>
      <w:textAlignment w:val="top"/>
    </w:pPr>
    <w:rPr>
      <w:szCs w:val="24"/>
      <w:lang w:eastAsia="lv-LV"/>
    </w:rPr>
  </w:style>
  <w:style w:type="paragraph" w:customStyle="1" w:styleId="xl139">
    <w:name w:val="xl139"/>
    <w:basedOn w:val="Normal"/>
    <w:rsid w:val="00C1662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rsid w:val="00C1662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rsid w:val="00470B76"/>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locked/>
    <w:rsid w:val="000941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3276">
      <w:bodyDiv w:val="1"/>
      <w:marLeft w:val="0"/>
      <w:marRight w:val="0"/>
      <w:marTop w:val="0"/>
      <w:marBottom w:val="0"/>
      <w:divBdr>
        <w:top w:val="none" w:sz="0" w:space="0" w:color="auto"/>
        <w:left w:val="none" w:sz="0" w:space="0" w:color="auto"/>
        <w:bottom w:val="none" w:sz="0" w:space="0" w:color="auto"/>
        <w:right w:val="none" w:sz="0" w:space="0" w:color="auto"/>
      </w:divBdr>
    </w:div>
    <w:div w:id="67505966">
      <w:bodyDiv w:val="1"/>
      <w:marLeft w:val="0"/>
      <w:marRight w:val="0"/>
      <w:marTop w:val="0"/>
      <w:marBottom w:val="0"/>
      <w:divBdr>
        <w:top w:val="none" w:sz="0" w:space="0" w:color="auto"/>
        <w:left w:val="none" w:sz="0" w:space="0" w:color="auto"/>
        <w:bottom w:val="none" w:sz="0" w:space="0" w:color="auto"/>
        <w:right w:val="none" w:sz="0" w:space="0" w:color="auto"/>
      </w:divBdr>
    </w:div>
    <w:div w:id="117768637">
      <w:bodyDiv w:val="1"/>
      <w:marLeft w:val="0"/>
      <w:marRight w:val="0"/>
      <w:marTop w:val="0"/>
      <w:marBottom w:val="0"/>
      <w:divBdr>
        <w:top w:val="none" w:sz="0" w:space="0" w:color="auto"/>
        <w:left w:val="none" w:sz="0" w:space="0" w:color="auto"/>
        <w:bottom w:val="none" w:sz="0" w:space="0" w:color="auto"/>
        <w:right w:val="none" w:sz="0" w:space="0" w:color="auto"/>
      </w:divBdr>
    </w:div>
    <w:div w:id="125970095">
      <w:bodyDiv w:val="1"/>
      <w:marLeft w:val="0"/>
      <w:marRight w:val="0"/>
      <w:marTop w:val="0"/>
      <w:marBottom w:val="0"/>
      <w:divBdr>
        <w:top w:val="none" w:sz="0" w:space="0" w:color="auto"/>
        <w:left w:val="none" w:sz="0" w:space="0" w:color="auto"/>
        <w:bottom w:val="none" w:sz="0" w:space="0" w:color="auto"/>
        <w:right w:val="none" w:sz="0" w:space="0" w:color="auto"/>
      </w:divBdr>
    </w:div>
    <w:div w:id="248124726">
      <w:bodyDiv w:val="1"/>
      <w:marLeft w:val="0"/>
      <w:marRight w:val="0"/>
      <w:marTop w:val="0"/>
      <w:marBottom w:val="0"/>
      <w:divBdr>
        <w:top w:val="none" w:sz="0" w:space="0" w:color="auto"/>
        <w:left w:val="none" w:sz="0" w:space="0" w:color="auto"/>
        <w:bottom w:val="none" w:sz="0" w:space="0" w:color="auto"/>
        <w:right w:val="none" w:sz="0" w:space="0" w:color="auto"/>
      </w:divBdr>
    </w:div>
    <w:div w:id="332492186">
      <w:bodyDiv w:val="1"/>
      <w:marLeft w:val="0"/>
      <w:marRight w:val="0"/>
      <w:marTop w:val="0"/>
      <w:marBottom w:val="0"/>
      <w:divBdr>
        <w:top w:val="none" w:sz="0" w:space="0" w:color="auto"/>
        <w:left w:val="none" w:sz="0" w:space="0" w:color="auto"/>
        <w:bottom w:val="none" w:sz="0" w:space="0" w:color="auto"/>
        <w:right w:val="none" w:sz="0" w:space="0" w:color="auto"/>
      </w:divBdr>
    </w:div>
    <w:div w:id="386102501">
      <w:bodyDiv w:val="1"/>
      <w:marLeft w:val="0"/>
      <w:marRight w:val="0"/>
      <w:marTop w:val="0"/>
      <w:marBottom w:val="0"/>
      <w:divBdr>
        <w:top w:val="none" w:sz="0" w:space="0" w:color="auto"/>
        <w:left w:val="none" w:sz="0" w:space="0" w:color="auto"/>
        <w:bottom w:val="none" w:sz="0" w:space="0" w:color="auto"/>
        <w:right w:val="none" w:sz="0" w:space="0" w:color="auto"/>
      </w:divBdr>
    </w:div>
    <w:div w:id="423301393">
      <w:bodyDiv w:val="1"/>
      <w:marLeft w:val="0"/>
      <w:marRight w:val="0"/>
      <w:marTop w:val="0"/>
      <w:marBottom w:val="0"/>
      <w:divBdr>
        <w:top w:val="none" w:sz="0" w:space="0" w:color="auto"/>
        <w:left w:val="none" w:sz="0" w:space="0" w:color="auto"/>
        <w:bottom w:val="none" w:sz="0" w:space="0" w:color="auto"/>
        <w:right w:val="none" w:sz="0" w:space="0" w:color="auto"/>
      </w:divBdr>
    </w:div>
    <w:div w:id="522399507">
      <w:bodyDiv w:val="1"/>
      <w:marLeft w:val="0"/>
      <w:marRight w:val="0"/>
      <w:marTop w:val="0"/>
      <w:marBottom w:val="0"/>
      <w:divBdr>
        <w:top w:val="none" w:sz="0" w:space="0" w:color="auto"/>
        <w:left w:val="none" w:sz="0" w:space="0" w:color="auto"/>
        <w:bottom w:val="none" w:sz="0" w:space="0" w:color="auto"/>
        <w:right w:val="none" w:sz="0" w:space="0" w:color="auto"/>
      </w:divBdr>
    </w:div>
    <w:div w:id="596452129">
      <w:bodyDiv w:val="1"/>
      <w:marLeft w:val="0"/>
      <w:marRight w:val="0"/>
      <w:marTop w:val="0"/>
      <w:marBottom w:val="0"/>
      <w:divBdr>
        <w:top w:val="none" w:sz="0" w:space="0" w:color="auto"/>
        <w:left w:val="none" w:sz="0" w:space="0" w:color="auto"/>
        <w:bottom w:val="none" w:sz="0" w:space="0" w:color="auto"/>
        <w:right w:val="none" w:sz="0" w:space="0" w:color="auto"/>
      </w:divBdr>
    </w:div>
    <w:div w:id="634407035">
      <w:bodyDiv w:val="1"/>
      <w:marLeft w:val="0"/>
      <w:marRight w:val="0"/>
      <w:marTop w:val="0"/>
      <w:marBottom w:val="0"/>
      <w:divBdr>
        <w:top w:val="none" w:sz="0" w:space="0" w:color="auto"/>
        <w:left w:val="none" w:sz="0" w:space="0" w:color="auto"/>
        <w:bottom w:val="none" w:sz="0" w:space="0" w:color="auto"/>
        <w:right w:val="none" w:sz="0" w:space="0" w:color="auto"/>
      </w:divBdr>
    </w:div>
    <w:div w:id="656686995">
      <w:bodyDiv w:val="1"/>
      <w:marLeft w:val="0"/>
      <w:marRight w:val="0"/>
      <w:marTop w:val="0"/>
      <w:marBottom w:val="0"/>
      <w:divBdr>
        <w:top w:val="none" w:sz="0" w:space="0" w:color="auto"/>
        <w:left w:val="none" w:sz="0" w:space="0" w:color="auto"/>
        <w:bottom w:val="none" w:sz="0" w:space="0" w:color="auto"/>
        <w:right w:val="none" w:sz="0" w:space="0" w:color="auto"/>
      </w:divBdr>
    </w:div>
    <w:div w:id="763496809">
      <w:bodyDiv w:val="1"/>
      <w:marLeft w:val="0"/>
      <w:marRight w:val="0"/>
      <w:marTop w:val="0"/>
      <w:marBottom w:val="0"/>
      <w:divBdr>
        <w:top w:val="none" w:sz="0" w:space="0" w:color="auto"/>
        <w:left w:val="none" w:sz="0" w:space="0" w:color="auto"/>
        <w:bottom w:val="none" w:sz="0" w:space="0" w:color="auto"/>
        <w:right w:val="none" w:sz="0" w:space="0" w:color="auto"/>
      </w:divBdr>
    </w:div>
    <w:div w:id="766774578">
      <w:bodyDiv w:val="1"/>
      <w:marLeft w:val="0"/>
      <w:marRight w:val="0"/>
      <w:marTop w:val="0"/>
      <w:marBottom w:val="0"/>
      <w:divBdr>
        <w:top w:val="none" w:sz="0" w:space="0" w:color="auto"/>
        <w:left w:val="none" w:sz="0" w:space="0" w:color="auto"/>
        <w:bottom w:val="none" w:sz="0" w:space="0" w:color="auto"/>
        <w:right w:val="none" w:sz="0" w:space="0" w:color="auto"/>
      </w:divBdr>
    </w:div>
    <w:div w:id="844592865">
      <w:bodyDiv w:val="1"/>
      <w:marLeft w:val="0"/>
      <w:marRight w:val="0"/>
      <w:marTop w:val="0"/>
      <w:marBottom w:val="0"/>
      <w:divBdr>
        <w:top w:val="none" w:sz="0" w:space="0" w:color="auto"/>
        <w:left w:val="none" w:sz="0" w:space="0" w:color="auto"/>
        <w:bottom w:val="none" w:sz="0" w:space="0" w:color="auto"/>
        <w:right w:val="none" w:sz="0" w:space="0" w:color="auto"/>
      </w:divBdr>
    </w:div>
    <w:div w:id="845558174">
      <w:bodyDiv w:val="1"/>
      <w:marLeft w:val="0"/>
      <w:marRight w:val="0"/>
      <w:marTop w:val="0"/>
      <w:marBottom w:val="0"/>
      <w:divBdr>
        <w:top w:val="none" w:sz="0" w:space="0" w:color="auto"/>
        <w:left w:val="none" w:sz="0" w:space="0" w:color="auto"/>
        <w:bottom w:val="none" w:sz="0" w:space="0" w:color="auto"/>
        <w:right w:val="none" w:sz="0" w:space="0" w:color="auto"/>
      </w:divBdr>
    </w:div>
    <w:div w:id="879051968">
      <w:bodyDiv w:val="1"/>
      <w:marLeft w:val="0"/>
      <w:marRight w:val="0"/>
      <w:marTop w:val="0"/>
      <w:marBottom w:val="0"/>
      <w:divBdr>
        <w:top w:val="none" w:sz="0" w:space="0" w:color="auto"/>
        <w:left w:val="none" w:sz="0" w:space="0" w:color="auto"/>
        <w:bottom w:val="none" w:sz="0" w:space="0" w:color="auto"/>
        <w:right w:val="none" w:sz="0" w:space="0" w:color="auto"/>
      </w:divBdr>
    </w:div>
    <w:div w:id="998115924">
      <w:bodyDiv w:val="1"/>
      <w:marLeft w:val="0"/>
      <w:marRight w:val="0"/>
      <w:marTop w:val="0"/>
      <w:marBottom w:val="0"/>
      <w:divBdr>
        <w:top w:val="none" w:sz="0" w:space="0" w:color="auto"/>
        <w:left w:val="none" w:sz="0" w:space="0" w:color="auto"/>
        <w:bottom w:val="none" w:sz="0" w:space="0" w:color="auto"/>
        <w:right w:val="none" w:sz="0" w:space="0" w:color="auto"/>
      </w:divBdr>
    </w:div>
    <w:div w:id="1051225954">
      <w:bodyDiv w:val="1"/>
      <w:marLeft w:val="0"/>
      <w:marRight w:val="0"/>
      <w:marTop w:val="0"/>
      <w:marBottom w:val="0"/>
      <w:divBdr>
        <w:top w:val="none" w:sz="0" w:space="0" w:color="auto"/>
        <w:left w:val="none" w:sz="0" w:space="0" w:color="auto"/>
        <w:bottom w:val="none" w:sz="0" w:space="0" w:color="auto"/>
        <w:right w:val="none" w:sz="0" w:space="0" w:color="auto"/>
      </w:divBdr>
    </w:div>
    <w:div w:id="1059671929">
      <w:bodyDiv w:val="1"/>
      <w:marLeft w:val="0"/>
      <w:marRight w:val="0"/>
      <w:marTop w:val="0"/>
      <w:marBottom w:val="0"/>
      <w:divBdr>
        <w:top w:val="none" w:sz="0" w:space="0" w:color="auto"/>
        <w:left w:val="none" w:sz="0" w:space="0" w:color="auto"/>
        <w:bottom w:val="none" w:sz="0" w:space="0" w:color="auto"/>
        <w:right w:val="none" w:sz="0" w:space="0" w:color="auto"/>
      </w:divBdr>
    </w:div>
    <w:div w:id="1070544071">
      <w:bodyDiv w:val="1"/>
      <w:marLeft w:val="0"/>
      <w:marRight w:val="0"/>
      <w:marTop w:val="0"/>
      <w:marBottom w:val="0"/>
      <w:divBdr>
        <w:top w:val="none" w:sz="0" w:space="0" w:color="auto"/>
        <w:left w:val="none" w:sz="0" w:space="0" w:color="auto"/>
        <w:bottom w:val="none" w:sz="0" w:space="0" w:color="auto"/>
        <w:right w:val="none" w:sz="0" w:space="0" w:color="auto"/>
      </w:divBdr>
    </w:div>
    <w:div w:id="1072463251">
      <w:bodyDiv w:val="1"/>
      <w:marLeft w:val="0"/>
      <w:marRight w:val="0"/>
      <w:marTop w:val="0"/>
      <w:marBottom w:val="0"/>
      <w:divBdr>
        <w:top w:val="none" w:sz="0" w:space="0" w:color="auto"/>
        <w:left w:val="none" w:sz="0" w:space="0" w:color="auto"/>
        <w:bottom w:val="none" w:sz="0" w:space="0" w:color="auto"/>
        <w:right w:val="none" w:sz="0" w:space="0" w:color="auto"/>
      </w:divBdr>
    </w:div>
    <w:div w:id="1082531478">
      <w:bodyDiv w:val="1"/>
      <w:marLeft w:val="0"/>
      <w:marRight w:val="0"/>
      <w:marTop w:val="0"/>
      <w:marBottom w:val="0"/>
      <w:divBdr>
        <w:top w:val="none" w:sz="0" w:space="0" w:color="auto"/>
        <w:left w:val="none" w:sz="0" w:space="0" w:color="auto"/>
        <w:bottom w:val="none" w:sz="0" w:space="0" w:color="auto"/>
        <w:right w:val="none" w:sz="0" w:space="0" w:color="auto"/>
      </w:divBdr>
    </w:div>
    <w:div w:id="1188525030">
      <w:bodyDiv w:val="1"/>
      <w:marLeft w:val="0"/>
      <w:marRight w:val="0"/>
      <w:marTop w:val="0"/>
      <w:marBottom w:val="0"/>
      <w:divBdr>
        <w:top w:val="none" w:sz="0" w:space="0" w:color="auto"/>
        <w:left w:val="none" w:sz="0" w:space="0" w:color="auto"/>
        <w:bottom w:val="none" w:sz="0" w:space="0" w:color="auto"/>
        <w:right w:val="none" w:sz="0" w:space="0" w:color="auto"/>
      </w:divBdr>
    </w:div>
    <w:div w:id="1340159371">
      <w:bodyDiv w:val="1"/>
      <w:marLeft w:val="0"/>
      <w:marRight w:val="0"/>
      <w:marTop w:val="0"/>
      <w:marBottom w:val="0"/>
      <w:divBdr>
        <w:top w:val="none" w:sz="0" w:space="0" w:color="auto"/>
        <w:left w:val="none" w:sz="0" w:space="0" w:color="auto"/>
        <w:bottom w:val="none" w:sz="0" w:space="0" w:color="auto"/>
        <w:right w:val="none" w:sz="0" w:space="0" w:color="auto"/>
      </w:divBdr>
    </w:div>
    <w:div w:id="1386679724">
      <w:bodyDiv w:val="1"/>
      <w:marLeft w:val="0"/>
      <w:marRight w:val="0"/>
      <w:marTop w:val="0"/>
      <w:marBottom w:val="0"/>
      <w:divBdr>
        <w:top w:val="none" w:sz="0" w:space="0" w:color="auto"/>
        <w:left w:val="none" w:sz="0" w:space="0" w:color="auto"/>
        <w:bottom w:val="none" w:sz="0" w:space="0" w:color="auto"/>
        <w:right w:val="none" w:sz="0" w:space="0" w:color="auto"/>
      </w:divBdr>
    </w:div>
    <w:div w:id="1428891761">
      <w:bodyDiv w:val="1"/>
      <w:marLeft w:val="0"/>
      <w:marRight w:val="0"/>
      <w:marTop w:val="0"/>
      <w:marBottom w:val="0"/>
      <w:divBdr>
        <w:top w:val="none" w:sz="0" w:space="0" w:color="auto"/>
        <w:left w:val="none" w:sz="0" w:space="0" w:color="auto"/>
        <w:bottom w:val="none" w:sz="0" w:space="0" w:color="auto"/>
        <w:right w:val="none" w:sz="0" w:space="0" w:color="auto"/>
      </w:divBdr>
    </w:div>
    <w:div w:id="1455715655">
      <w:bodyDiv w:val="1"/>
      <w:marLeft w:val="0"/>
      <w:marRight w:val="0"/>
      <w:marTop w:val="0"/>
      <w:marBottom w:val="0"/>
      <w:divBdr>
        <w:top w:val="none" w:sz="0" w:space="0" w:color="auto"/>
        <w:left w:val="none" w:sz="0" w:space="0" w:color="auto"/>
        <w:bottom w:val="none" w:sz="0" w:space="0" w:color="auto"/>
        <w:right w:val="none" w:sz="0" w:space="0" w:color="auto"/>
      </w:divBdr>
    </w:div>
    <w:div w:id="1520897965">
      <w:bodyDiv w:val="1"/>
      <w:marLeft w:val="0"/>
      <w:marRight w:val="0"/>
      <w:marTop w:val="0"/>
      <w:marBottom w:val="0"/>
      <w:divBdr>
        <w:top w:val="none" w:sz="0" w:space="0" w:color="auto"/>
        <w:left w:val="none" w:sz="0" w:space="0" w:color="auto"/>
        <w:bottom w:val="none" w:sz="0" w:space="0" w:color="auto"/>
        <w:right w:val="none" w:sz="0" w:space="0" w:color="auto"/>
      </w:divBdr>
    </w:div>
    <w:div w:id="1566139451">
      <w:bodyDiv w:val="1"/>
      <w:marLeft w:val="0"/>
      <w:marRight w:val="0"/>
      <w:marTop w:val="0"/>
      <w:marBottom w:val="0"/>
      <w:divBdr>
        <w:top w:val="none" w:sz="0" w:space="0" w:color="auto"/>
        <w:left w:val="none" w:sz="0" w:space="0" w:color="auto"/>
        <w:bottom w:val="none" w:sz="0" w:space="0" w:color="auto"/>
        <w:right w:val="none" w:sz="0" w:space="0" w:color="auto"/>
      </w:divBdr>
    </w:div>
    <w:div w:id="1624917685">
      <w:bodyDiv w:val="1"/>
      <w:marLeft w:val="0"/>
      <w:marRight w:val="0"/>
      <w:marTop w:val="0"/>
      <w:marBottom w:val="0"/>
      <w:divBdr>
        <w:top w:val="none" w:sz="0" w:space="0" w:color="auto"/>
        <w:left w:val="none" w:sz="0" w:space="0" w:color="auto"/>
        <w:bottom w:val="none" w:sz="0" w:space="0" w:color="auto"/>
        <w:right w:val="none" w:sz="0" w:space="0" w:color="auto"/>
      </w:divBdr>
    </w:div>
    <w:div w:id="1626691390">
      <w:bodyDiv w:val="1"/>
      <w:marLeft w:val="0"/>
      <w:marRight w:val="0"/>
      <w:marTop w:val="0"/>
      <w:marBottom w:val="0"/>
      <w:divBdr>
        <w:top w:val="none" w:sz="0" w:space="0" w:color="auto"/>
        <w:left w:val="none" w:sz="0" w:space="0" w:color="auto"/>
        <w:bottom w:val="none" w:sz="0" w:space="0" w:color="auto"/>
        <w:right w:val="none" w:sz="0" w:space="0" w:color="auto"/>
      </w:divBdr>
    </w:div>
    <w:div w:id="1634024165">
      <w:bodyDiv w:val="1"/>
      <w:marLeft w:val="0"/>
      <w:marRight w:val="0"/>
      <w:marTop w:val="0"/>
      <w:marBottom w:val="0"/>
      <w:divBdr>
        <w:top w:val="none" w:sz="0" w:space="0" w:color="auto"/>
        <w:left w:val="none" w:sz="0" w:space="0" w:color="auto"/>
        <w:bottom w:val="none" w:sz="0" w:space="0" w:color="auto"/>
        <w:right w:val="none" w:sz="0" w:space="0" w:color="auto"/>
      </w:divBdr>
    </w:div>
    <w:div w:id="1690645939">
      <w:bodyDiv w:val="1"/>
      <w:marLeft w:val="0"/>
      <w:marRight w:val="0"/>
      <w:marTop w:val="0"/>
      <w:marBottom w:val="0"/>
      <w:divBdr>
        <w:top w:val="none" w:sz="0" w:space="0" w:color="auto"/>
        <w:left w:val="none" w:sz="0" w:space="0" w:color="auto"/>
        <w:bottom w:val="none" w:sz="0" w:space="0" w:color="auto"/>
        <w:right w:val="none" w:sz="0" w:space="0" w:color="auto"/>
      </w:divBdr>
    </w:div>
    <w:div w:id="1701585285">
      <w:bodyDiv w:val="1"/>
      <w:marLeft w:val="0"/>
      <w:marRight w:val="0"/>
      <w:marTop w:val="0"/>
      <w:marBottom w:val="0"/>
      <w:divBdr>
        <w:top w:val="none" w:sz="0" w:space="0" w:color="auto"/>
        <w:left w:val="none" w:sz="0" w:space="0" w:color="auto"/>
        <w:bottom w:val="none" w:sz="0" w:space="0" w:color="auto"/>
        <w:right w:val="none" w:sz="0" w:space="0" w:color="auto"/>
      </w:divBdr>
    </w:div>
    <w:div w:id="1841196743">
      <w:bodyDiv w:val="1"/>
      <w:marLeft w:val="0"/>
      <w:marRight w:val="0"/>
      <w:marTop w:val="0"/>
      <w:marBottom w:val="0"/>
      <w:divBdr>
        <w:top w:val="none" w:sz="0" w:space="0" w:color="auto"/>
        <w:left w:val="none" w:sz="0" w:space="0" w:color="auto"/>
        <w:bottom w:val="none" w:sz="0" w:space="0" w:color="auto"/>
        <w:right w:val="none" w:sz="0" w:space="0" w:color="auto"/>
      </w:divBdr>
    </w:div>
    <w:div w:id="2047756943">
      <w:bodyDiv w:val="1"/>
      <w:marLeft w:val="0"/>
      <w:marRight w:val="0"/>
      <w:marTop w:val="0"/>
      <w:marBottom w:val="0"/>
      <w:divBdr>
        <w:top w:val="none" w:sz="0" w:space="0" w:color="auto"/>
        <w:left w:val="none" w:sz="0" w:space="0" w:color="auto"/>
        <w:bottom w:val="none" w:sz="0" w:space="0" w:color="auto"/>
        <w:right w:val="none" w:sz="0" w:space="0" w:color="auto"/>
      </w:divBdr>
    </w:div>
    <w:div w:id="2085179882">
      <w:bodyDiv w:val="1"/>
      <w:marLeft w:val="0"/>
      <w:marRight w:val="0"/>
      <w:marTop w:val="0"/>
      <w:marBottom w:val="0"/>
      <w:divBdr>
        <w:top w:val="none" w:sz="0" w:space="0" w:color="auto"/>
        <w:left w:val="none" w:sz="0" w:space="0" w:color="auto"/>
        <w:bottom w:val="none" w:sz="0" w:space="0" w:color="auto"/>
        <w:right w:val="none" w:sz="0" w:space="0" w:color="auto"/>
      </w:divBdr>
    </w:div>
    <w:div w:id="2102869737">
      <w:bodyDiv w:val="1"/>
      <w:marLeft w:val="0"/>
      <w:marRight w:val="0"/>
      <w:marTop w:val="0"/>
      <w:marBottom w:val="0"/>
      <w:divBdr>
        <w:top w:val="none" w:sz="0" w:space="0" w:color="auto"/>
        <w:left w:val="none" w:sz="0" w:space="0" w:color="auto"/>
        <w:bottom w:val="none" w:sz="0" w:space="0" w:color="auto"/>
        <w:right w:val="none" w:sz="0" w:space="0" w:color="auto"/>
      </w:divBdr>
    </w:div>
    <w:div w:id="214115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Kopsavilkuma_nod\VBPKN_jaut&#257;jumi\BUDZETS_2026\Paskaidrojumi\VBKN\dati_Kdala_2026_gadam.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fk\bd\Kopsavilkuma_nod\VBPKN_jaut&#257;jumi\BUDZETS_2026\Paskaidrojumi\VBKN\dati_Kdala_2026_gadam.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1.xml"/><Relationship Id="rId4" Type="http://schemas.openxmlformats.org/officeDocument/2006/relationships/oleObject" Target="file:///\\fk\bd\Kopsavilkuma_nod\VBPKN_jaut&#257;jumi\BUDZETS_2026\Paskaidrojumi\VBKN\dati_Kdala_2026_gadam.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2.xml"/><Relationship Id="rId4" Type="http://schemas.openxmlformats.org/officeDocument/2006/relationships/oleObject" Target="file:///\\fk\bd\Kopsavilkuma_nod\VBPKN_jaut&#257;jumi\BUDZETS_2026\Paskaidrojumi\VBKN\dati_Kdala_2026_gada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kons_funk!$B$18</c:f>
              <c:strCache>
                <c:ptCount val="1"/>
                <c:pt idx="0">
                  <c:v>2025.gada plāns</c:v>
                </c:pt>
              </c:strCache>
            </c:strRef>
          </c:tx>
          <c:spPr>
            <a:solidFill>
              <a:srgbClr val="0070C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kons_funk!$B$19:$B$28</c:f>
              <c:numCache>
                <c:formatCode>#\ ###\ ###.0</c:formatCode>
                <c:ptCount val="10"/>
                <c:pt idx="0">
                  <c:v>2131.6516390000002</c:v>
                </c:pt>
                <c:pt idx="1">
                  <c:v>1719.3154500000001</c:v>
                </c:pt>
                <c:pt idx="2">
                  <c:v>1163.347094</c:v>
                </c:pt>
                <c:pt idx="3">
                  <c:v>2994.528495</c:v>
                </c:pt>
                <c:pt idx="4">
                  <c:v>71.916504000000003</c:v>
                </c:pt>
                <c:pt idx="5">
                  <c:v>36.844935999999997</c:v>
                </c:pt>
                <c:pt idx="6">
                  <c:v>1874.4995409999999</c:v>
                </c:pt>
                <c:pt idx="7">
                  <c:v>242.735477</c:v>
                </c:pt>
                <c:pt idx="8">
                  <c:v>1233.284868</c:v>
                </c:pt>
                <c:pt idx="9">
                  <c:v>5672.7289929999997</c:v>
                </c:pt>
              </c:numCache>
            </c:numRef>
          </c:val>
          <c:extLst>
            <c:ext xmlns:c16="http://schemas.microsoft.com/office/drawing/2014/chart" uri="{C3380CC4-5D6E-409C-BE32-E72D297353CC}">
              <c16:uniqueId val="{00000000-5C0C-4871-865D-260E5888FD7D}"/>
            </c:ext>
          </c:extLst>
        </c:ser>
        <c:ser>
          <c:idx val="1"/>
          <c:order val="1"/>
          <c:tx>
            <c:strRef>
              <c:f>kons_funk!$C$18</c:f>
              <c:strCache>
                <c:ptCount val="1"/>
                <c:pt idx="0">
                  <c:v>2026.gada projekts</c:v>
                </c:pt>
              </c:strCache>
            </c:strRef>
          </c:tx>
          <c:spPr>
            <a:solidFill>
              <a:srgbClr val="78B442"/>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kons_funk!$C$19:$C$28</c:f>
              <c:numCache>
                <c:formatCode>#\ ###\ ###.0</c:formatCode>
                <c:ptCount val="10"/>
                <c:pt idx="0">
                  <c:v>2435.9317160000001</c:v>
                </c:pt>
                <c:pt idx="1">
                  <c:v>2216.439899</c:v>
                </c:pt>
                <c:pt idx="2">
                  <c:v>1059.329193</c:v>
                </c:pt>
                <c:pt idx="3">
                  <c:v>2537.1665200000002</c:v>
                </c:pt>
                <c:pt idx="4">
                  <c:v>71.633667000000003</c:v>
                </c:pt>
                <c:pt idx="5">
                  <c:v>27.072416</c:v>
                </c:pt>
                <c:pt idx="6">
                  <c:v>1902.361525</c:v>
                </c:pt>
                <c:pt idx="7">
                  <c:v>251.71832699999999</c:v>
                </c:pt>
                <c:pt idx="8">
                  <c:v>1334.794502</c:v>
                </c:pt>
                <c:pt idx="9">
                  <c:v>6108.7396580000004</c:v>
                </c:pt>
              </c:numCache>
            </c:numRef>
          </c:val>
          <c:extLst>
            <c:ext xmlns:c16="http://schemas.microsoft.com/office/drawing/2014/chart" uri="{C3380CC4-5D6E-409C-BE32-E72D297353CC}">
              <c16:uniqueId val="{00000001-5C0C-4871-865D-260E5888FD7D}"/>
            </c:ext>
          </c:extLst>
        </c:ser>
        <c:ser>
          <c:idx val="2"/>
          <c:order val="2"/>
          <c:tx>
            <c:strRef>
              <c:f>kons_funk!$D$18</c:f>
              <c:strCache>
                <c:ptCount val="1"/>
                <c:pt idx="0">
                  <c:v>2027.gada prognoze</c:v>
                </c:pt>
              </c:strCache>
            </c:strRef>
          </c:tx>
          <c:spPr>
            <a:solidFill>
              <a:srgbClr val="AB37D9"/>
            </a:solidFill>
            <a:ln w="6350" cap="flat" cmpd="sng" algn="ctr">
              <a:solidFill>
                <a:schemeClr val="accent3"/>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kons_funk!$D$19:$D$28</c:f>
              <c:numCache>
                <c:formatCode>#\ ###\ ###.0</c:formatCode>
                <c:ptCount val="10"/>
                <c:pt idx="0">
                  <c:v>2238.811565</c:v>
                </c:pt>
                <c:pt idx="1">
                  <c:v>2328.0797809999999</c:v>
                </c:pt>
                <c:pt idx="2">
                  <c:v>967.94302100000004</c:v>
                </c:pt>
                <c:pt idx="3">
                  <c:v>2266.4532920000001</c:v>
                </c:pt>
                <c:pt idx="4">
                  <c:v>64.584935999999999</c:v>
                </c:pt>
                <c:pt idx="5">
                  <c:v>14.070103</c:v>
                </c:pt>
                <c:pt idx="6">
                  <c:v>1890.9466259999999</c:v>
                </c:pt>
                <c:pt idx="7">
                  <c:v>257.114372</c:v>
                </c:pt>
                <c:pt idx="8">
                  <c:v>1353.854793</c:v>
                </c:pt>
                <c:pt idx="9">
                  <c:v>6483.5485699999999</c:v>
                </c:pt>
              </c:numCache>
            </c:numRef>
          </c:val>
          <c:extLst>
            <c:ext xmlns:c16="http://schemas.microsoft.com/office/drawing/2014/chart" uri="{C3380CC4-5D6E-409C-BE32-E72D297353CC}">
              <c16:uniqueId val="{00000002-5C0C-4871-865D-260E5888FD7D}"/>
            </c:ext>
          </c:extLst>
        </c:ser>
        <c:ser>
          <c:idx val="3"/>
          <c:order val="3"/>
          <c:tx>
            <c:strRef>
              <c:f>kons_funk!$E$18</c:f>
              <c:strCache>
                <c:ptCount val="1"/>
                <c:pt idx="0">
                  <c:v>2028.gada prognoze</c:v>
                </c:pt>
              </c:strCache>
            </c:strRef>
          </c:tx>
          <c:spPr>
            <a:solidFill>
              <a:srgbClr val="FCF600"/>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kons_funk!$A$19:$A$28</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kons_funk!$E$19:$E$28</c:f>
              <c:numCache>
                <c:formatCode>#\ ###\ ###.0</c:formatCode>
                <c:ptCount val="10"/>
                <c:pt idx="0">
                  <c:v>2182.5990379999998</c:v>
                </c:pt>
                <c:pt idx="1">
                  <c:v>2364.4310399999999</c:v>
                </c:pt>
                <c:pt idx="2">
                  <c:v>927.59756700000003</c:v>
                </c:pt>
                <c:pt idx="3">
                  <c:v>1968.7306189999999</c:v>
                </c:pt>
                <c:pt idx="4">
                  <c:v>59.480941999999999</c:v>
                </c:pt>
                <c:pt idx="5">
                  <c:v>14.008584000000001</c:v>
                </c:pt>
                <c:pt idx="6">
                  <c:v>1891.813022</c:v>
                </c:pt>
                <c:pt idx="7">
                  <c:v>251.96212</c:v>
                </c:pt>
                <c:pt idx="8">
                  <c:v>1285.145943</c:v>
                </c:pt>
                <c:pt idx="9">
                  <c:v>6885.6273529999999</c:v>
                </c:pt>
              </c:numCache>
            </c:numRef>
          </c:val>
          <c:extLst>
            <c:ext xmlns:c16="http://schemas.microsoft.com/office/drawing/2014/chart" uri="{C3380CC4-5D6E-409C-BE32-E72D297353CC}">
              <c16:uniqueId val="{00000003-5C0C-4871-865D-260E5888FD7D}"/>
            </c:ext>
          </c:extLst>
        </c:ser>
        <c:dLbls>
          <c:showLegendKey val="0"/>
          <c:showVal val="0"/>
          <c:showCatName val="0"/>
          <c:showSerName val="0"/>
          <c:showPercent val="0"/>
          <c:showBubbleSize val="0"/>
        </c:dLbls>
        <c:gapWidth val="219"/>
        <c:overlap val="-27"/>
        <c:axId val="234944128"/>
        <c:axId val="234943800"/>
      </c:barChart>
      <c:catAx>
        <c:axId val="234944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3800"/>
        <c:crosses val="autoZero"/>
        <c:auto val="1"/>
        <c:lblAlgn val="ctr"/>
        <c:lblOffset val="100"/>
        <c:noMultiLvlLbl val="0"/>
      </c:catAx>
      <c:valAx>
        <c:axId val="234943800"/>
        <c:scaling>
          <c:orientation val="minMax"/>
          <c:max val="80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4944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lv-LV"/>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6291258993499219E-2"/>
          <c:y val="2.932681215872418E-2"/>
          <c:w val="0.91599062169925516"/>
          <c:h val="0.7474904792824022"/>
        </c:manualLayout>
      </c:layout>
      <c:barChart>
        <c:barDir val="col"/>
        <c:grouping val="clustered"/>
        <c:varyColors val="0"/>
        <c:ser>
          <c:idx val="0"/>
          <c:order val="0"/>
          <c:tx>
            <c:strRef>
              <c:f>kons_ekon!$B$16</c:f>
              <c:strCache>
                <c:ptCount val="1"/>
                <c:pt idx="0">
                  <c:v>2025.gada plāns</c:v>
                </c:pt>
              </c:strCache>
            </c:strRef>
          </c:tx>
          <c:spPr>
            <a:solidFill>
              <a:srgbClr val="0070C0"/>
            </a:solidFill>
            <a:ln w="6350" cap="flat" cmpd="sng" algn="ctr">
              <a:solidFill>
                <a:schemeClr val="accent5"/>
              </a:solidFill>
              <a:prstDash val="solid"/>
              <a:miter lim="800000"/>
            </a:ln>
            <a:effectLst/>
          </c:spPr>
          <c:invertIfNegative val="0"/>
          <c:dLbls>
            <c:numFmt formatCode="#,##0.0" sourceLinked="0"/>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kons_ekon!$B$17:$B$24</c:f>
              <c:numCache>
                <c:formatCode>#\ ##0.0</c:formatCode>
                <c:ptCount val="8"/>
                <c:pt idx="0">
                  <c:v>1967.011193</c:v>
                </c:pt>
                <c:pt idx="1">
                  <c:v>1286.9542779999999</c:v>
                </c:pt>
                <c:pt idx="2">
                  <c:v>507.11644999999999</c:v>
                </c:pt>
                <c:pt idx="3">
                  <c:v>5028.6010470000001</c:v>
                </c:pt>
                <c:pt idx="4">
                  <c:v>5376.0523679999997</c:v>
                </c:pt>
                <c:pt idx="5">
                  <c:v>415.511889</c:v>
                </c:pt>
                <c:pt idx="6">
                  <c:v>1442.5772079999999</c:v>
                </c:pt>
                <c:pt idx="7">
                  <c:v>1117.028564</c:v>
                </c:pt>
              </c:numCache>
            </c:numRef>
          </c:val>
          <c:extLst>
            <c:ext xmlns:c16="http://schemas.microsoft.com/office/drawing/2014/chart" uri="{C3380CC4-5D6E-409C-BE32-E72D297353CC}">
              <c16:uniqueId val="{00000000-D455-4851-90EC-B7CEBC1D6D44}"/>
            </c:ext>
          </c:extLst>
        </c:ser>
        <c:ser>
          <c:idx val="1"/>
          <c:order val="1"/>
          <c:tx>
            <c:strRef>
              <c:f>kons_ekon!$C$16</c:f>
              <c:strCache>
                <c:ptCount val="1"/>
                <c:pt idx="0">
                  <c:v>2026.gada projekts</c:v>
                </c:pt>
              </c:strCache>
            </c:strRef>
          </c:tx>
          <c:spPr>
            <a:solidFill>
              <a:srgbClr val="78B442"/>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kons_ekon!$C$17:$C$24</c:f>
              <c:numCache>
                <c:formatCode>#\ ##0.0</c:formatCode>
                <c:ptCount val="8"/>
                <c:pt idx="0">
                  <c:v>1995.0344270000001</c:v>
                </c:pt>
                <c:pt idx="1">
                  <c:v>1239.6898650000001</c:v>
                </c:pt>
                <c:pt idx="2">
                  <c:v>586.497345</c:v>
                </c:pt>
                <c:pt idx="3">
                  <c:v>5071.475598</c:v>
                </c:pt>
                <c:pt idx="4">
                  <c:v>5758.5681709999999</c:v>
                </c:pt>
                <c:pt idx="5">
                  <c:v>424.90021300000001</c:v>
                </c:pt>
                <c:pt idx="6">
                  <c:v>1569.727001</c:v>
                </c:pt>
                <c:pt idx="7">
                  <c:v>1299.294803</c:v>
                </c:pt>
              </c:numCache>
            </c:numRef>
          </c:val>
          <c:extLst>
            <c:ext xmlns:c16="http://schemas.microsoft.com/office/drawing/2014/chart" uri="{C3380CC4-5D6E-409C-BE32-E72D297353CC}">
              <c16:uniqueId val="{00000001-D455-4851-90EC-B7CEBC1D6D44}"/>
            </c:ext>
          </c:extLst>
        </c:ser>
        <c:ser>
          <c:idx val="2"/>
          <c:order val="2"/>
          <c:tx>
            <c:strRef>
              <c:f>kons_ekon!$D$16</c:f>
              <c:strCache>
                <c:ptCount val="1"/>
                <c:pt idx="0">
                  <c:v>2027.gada prognoze</c:v>
                </c:pt>
              </c:strCache>
            </c:strRef>
          </c:tx>
          <c:spPr>
            <a:solidFill>
              <a:srgbClr val="AB37D9"/>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kons_ekon!$D$17:$D$24</c:f>
              <c:numCache>
                <c:formatCode>#\ ##0.0</c:formatCode>
                <c:ptCount val="8"/>
                <c:pt idx="0">
                  <c:v>1977.5599219999999</c:v>
                </c:pt>
                <c:pt idx="1">
                  <c:v>1291.58302</c:v>
                </c:pt>
                <c:pt idx="2">
                  <c:v>645.29519300000004</c:v>
                </c:pt>
                <c:pt idx="3">
                  <c:v>4694.1329599999999</c:v>
                </c:pt>
                <c:pt idx="4">
                  <c:v>6164.842987</c:v>
                </c:pt>
                <c:pt idx="5">
                  <c:v>520.67452500000002</c:v>
                </c:pt>
                <c:pt idx="6">
                  <c:v>1566.3960649999999</c:v>
                </c:pt>
                <c:pt idx="7">
                  <c:v>1004.922387</c:v>
                </c:pt>
              </c:numCache>
            </c:numRef>
          </c:val>
          <c:extLst>
            <c:ext xmlns:c16="http://schemas.microsoft.com/office/drawing/2014/chart" uri="{C3380CC4-5D6E-409C-BE32-E72D297353CC}">
              <c16:uniqueId val="{00000002-D455-4851-90EC-B7CEBC1D6D44}"/>
            </c:ext>
          </c:extLst>
        </c:ser>
        <c:ser>
          <c:idx val="3"/>
          <c:order val="3"/>
          <c:tx>
            <c:strRef>
              <c:f>kons_ekon!$E$16</c:f>
              <c:strCache>
                <c:ptCount val="1"/>
                <c:pt idx="0">
                  <c:v>2028.gada prognoze</c:v>
                </c:pt>
              </c:strCache>
            </c:strRef>
          </c:tx>
          <c:spPr>
            <a:solidFill>
              <a:srgbClr val="FCF600"/>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kons_ekon!$A$17:$A$24</c:f>
              <c:strCache>
                <c:ptCount val="8"/>
                <c:pt idx="0">
                  <c:v>Atlīdzība</c:v>
                </c:pt>
                <c:pt idx="1">
                  <c:v>Preces un pakalpojumi</c:v>
                </c:pt>
                <c:pt idx="2">
                  <c:v>Procentu izdevumi</c:v>
                </c:pt>
                <c:pt idx="3">
                  <c:v>Subsīdijas un dotācijas</c:v>
                </c:pt>
                <c:pt idx="4">
                  <c:v>Sociāla rakstura maksājumi un kompensācijas</c:v>
                </c:pt>
                <c:pt idx="5">
                  <c:v>Kārtējie maksājumi ES budžetā un starptautiskā sadarbība</c:v>
                </c:pt>
                <c:pt idx="6">
                  <c:v>Uzturēšanas izdevumu transferti</c:v>
                </c:pt>
                <c:pt idx="7">
                  <c:v>Kapitālie izdevumi</c:v>
                </c:pt>
              </c:strCache>
            </c:strRef>
          </c:cat>
          <c:val>
            <c:numRef>
              <c:f>kons_ekon!$E$17:$E$24</c:f>
              <c:numCache>
                <c:formatCode>#\ ##0.0</c:formatCode>
                <c:ptCount val="8"/>
                <c:pt idx="0">
                  <c:v>2000.42695</c:v>
                </c:pt>
                <c:pt idx="1">
                  <c:v>1234.4143280000001</c:v>
                </c:pt>
                <c:pt idx="2">
                  <c:v>724.59388999999999</c:v>
                </c:pt>
                <c:pt idx="3">
                  <c:v>4387.4621020000004</c:v>
                </c:pt>
                <c:pt idx="4">
                  <c:v>6569.0815329999996</c:v>
                </c:pt>
                <c:pt idx="5">
                  <c:v>542.20688099999995</c:v>
                </c:pt>
                <c:pt idx="6">
                  <c:v>1521.0859270000001</c:v>
                </c:pt>
                <c:pt idx="7">
                  <c:v>852.12461699999994</c:v>
                </c:pt>
              </c:numCache>
            </c:numRef>
          </c:val>
          <c:extLst>
            <c:ext xmlns:c16="http://schemas.microsoft.com/office/drawing/2014/chart" uri="{C3380CC4-5D6E-409C-BE32-E72D297353CC}">
              <c16:uniqueId val="{00000003-D455-4851-90EC-B7CEBC1D6D44}"/>
            </c:ext>
          </c:extLst>
        </c:ser>
        <c:dLbls>
          <c:showLegendKey val="0"/>
          <c:showVal val="0"/>
          <c:showCatName val="0"/>
          <c:showSerName val="0"/>
          <c:showPercent val="0"/>
          <c:showBubbleSize val="0"/>
        </c:dLbls>
        <c:gapWidth val="219"/>
        <c:overlap val="-27"/>
        <c:axId val="449414488"/>
        <c:axId val="449418424"/>
      </c:barChart>
      <c:catAx>
        <c:axId val="449414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8424"/>
        <c:crosses val="autoZero"/>
        <c:auto val="1"/>
        <c:lblAlgn val="ctr"/>
        <c:lblOffset val="100"/>
        <c:noMultiLvlLbl val="0"/>
      </c:catAx>
      <c:valAx>
        <c:axId val="4494184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494144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2327602940307706E-2"/>
          <c:y val="0.10212735117247751"/>
          <c:w val="0.90266703800288628"/>
          <c:h val="0.72067618377720688"/>
        </c:manualLayout>
      </c:layout>
      <c:barChart>
        <c:barDir val="col"/>
        <c:grouping val="stacked"/>
        <c:varyColors val="0"/>
        <c:ser>
          <c:idx val="0"/>
          <c:order val="0"/>
          <c:tx>
            <c:strRef>
              <c:f>'pam_ES daļa'!$A$10</c:f>
              <c:strCache>
                <c:ptCount val="1"/>
                <c:pt idx="0">
                  <c:v>Izdevumi pamatfunkcijām </c:v>
                </c:pt>
              </c:strCache>
            </c:strRef>
          </c:tx>
          <c:spPr>
            <a:solidFill>
              <a:srgbClr val="9BBB59"/>
            </a:solidFill>
            <a:ln w="6350" cap="flat" cmpd="sng" algn="ctr">
              <a:no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2025.gada plāns</c:v>
                </c:pt>
                <c:pt idx="1">
                  <c:v>2026.gada projekts</c:v>
                </c:pt>
                <c:pt idx="2">
                  <c:v>2027.gada prognoze</c:v>
                </c:pt>
                <c:pt idx="3">
                  <c:v>2028.gada prognoze</c:v>
                </c:pt>
              </c:strCache>
            </c:strRef>
          </c:cat>
          <c:val>
            <c:numRef>
              <c:f>'pam_ES daļa'!$B$10:$E$10</c:f>
              <c:numCache>
                <c:formatCode>#\ ##0.0</c:formatCode>
                <c:ptCount val="4"/>
                <c:pt idx="0">
                  <c:v>9994.2845149999994</c:v>
                </c:pt>
                <c:pt idx="1">
                  <c:v>10529.983066000001</c:v>
                </c:pt>
                <c:pt idx="2">
                  <c:v>10714.488454</c:v>
                </c:pt>
                <c:pt idx="3">
                  <c:v>10976.506756000002</c:v>
                </c:pt>
              </c:numCache>
            </c:numRef>
          </c:val>
          <c:extLst>
            <c:ext xmlns:c16="http://schemas.microsoft.com/office/drawing/2014/chart" uri="{C3380CC4-5D6E-409C-BE32-E72D297353CC}">
              <c16:uniqueId val="{00000000-0B64-4BA7-A8D6-6E22AA5C9494}"/>
            </c:ext>
          </c:extLst>
        </c:ser>
        <c:ser>
          <c:idx val="1"/>
          <c:order val="1"/>
          <c:tx>
            <c:strRef>
              <c:f>'pam_ES daļa'!$A$11</c:f>
              <c:strCache>
                <c:ptCount val="1"/>
                <c:pt idx="0">
                  <c:v>Izdevumi ES un pārējās ĀFP apguvei</c:v>
                </c:pt>
              </c:strCache>
            </c:strRef>
          </c:tx>
          <c:spPr>
            <a:solidFill>
              <a:srgbClr val="F79646"/>
            </a:solidFill>
            <a:ln w="6350" cap="flat" cmpd="sng" algn="ctr">
              <a:noFill/>
              <a:prstDash val="solid"/>
              <a:miter lim="800000"/>
            </a:ln>
            <a:effectLst>
              <a:outerShdw blurRad="50800" dist="38100" dir="2700000" algn="tl" rotWithShape="0">
                <a:prstClr val="black">
                  <a:alpha val="40000"/>
                </a:prstClr>
              </a:outerShdw>
            </a:effectLst>
          </c:spPr>
          <c:invertIfNegative val="0"/>
          <c:dPt>
            <c:idx val="0"/>
            <c:invertIfNegative val="0"/>
            <c:bubble3D val="0"/>
            <c:spPr>
              <a:solidFill>
                <a:srgbClr val="F79646"/>
              </a:solidFill>
              <a:ln w="6350" cap="flat" cmpd="sng" algn="ctr">
                <a:noFill/>
                <a:prstDash val="solid"/>
                <a:miter lim="800000"/>
              </a:ln>
              <a:effectLst>
                <a:outerShdw blurRad="50800" dist="38100" dir="2700000" algn="tl" rotWithShape="0">
                  <a:prstClr val="black">
                    <a:alpha val="40000"/>
                  </a:prstClr>
                </a:outerShdw>
              </a:effectLst>
            </c:spPr>
            <c:extLst>
              <c:ext xmlns:c16="http://schemas.microsoft.com/office/drawing/2014/chart" uri="{C3380CC4-5D6E-409C-BE32-E72D297353CC}">
                <c16:uniqueId val="{00000002-0B64-4BA7-A8D6-6E22AA5C9494}"/>
              </c:ext>
            </c:extLst>
          </c:dPt>
          <c:dPt>
            <c:idx val="1"/>
            <c:invertIfNegative val="0"/>
            <c:bubble3D val="0"/>
            <c:spPr>
              <a:solidFill>
                <a:srgbClr val="F79646"/>
              </a:solidFill>
              <a:ln w="6350" cap="flat" cmpd="sng" algn="ctr">
                <a:noFill/>
                <a:prstDash val="solid"/>
                <a:miter lim="800000"/>
              </a:ln>
              <a:effectLst>
                <a:outerShdw blurRad="50800" dist="38100" dir="2700000" algn="tl" rotWithShape="0">
                  <a:prstClr val="black">
                    <a:alpha val="40000"/>
                  </a:prstClr>
                </a:outerShdw>
              </a:effectLst>
            </c:spPr>
            <c:extLst>
              <c:ext xmlns:c16="http://schemas.microsoft.com/office/drawing/2014/chart" uri="{C3380CC4-5D6E-409C-BE32-E72D297353CC}">
                <c16:uniqueId val="{00000004-0B64-4BA7-A8D6-6E22AA5C9494}"/>
              </c:ext>
            </c:extLst>
          </c:dPt>
          <c:dPt>
            <c:idx val="2"/>
            <c:invertIfNegative val="0"/>
            <c:bubble3D val="0"/>
            <c:spPr>
              <a:solidFill>
                <a:srgbClr val="F79646"/>
              </a:solidFill>
              <a:ln w="6350" cap="flat" cmpd="sng" algn="ctr">
                <a:noFill/>
                <a:prstDash val="solid"/>
                <a:miter lim="800000"/>
              </a:ln>
              <a:effectLst>
                <a:outerShdw blurRad="50800" dist="38100" dir="2700000" algn="tl" rotWithShape="0">
                  <a:prstClr val="black">
                    <a:alpha val="40000"/>
                  </a:prstClr>
                </a:outerShdw>
              </a:effectLst>
            </c:spPr>
            <c:extLst>
              <c:ext xmlns:c16="http://schemas.microsoft.com/office/drawing/2014/chart" uri="{C3380CC4-5D6E-409C-BE32-E72D297353CC}">
                <c16:uniqueId val="{00000006-0B64-4BA7-A8D6-6E22AA5C9494}"/>
              </c:ext>
            </c:extLst>
          </c:dPt>
          <c:dPt>
            <c:idx val="3"/>
            <c:invertIfNegative val="0"/>
            <c:bubble3D val="0"/>
            <c:spPr>
              <a:solidFill>
                <a:srgbClr val="F79646"/>
              </a:solidFill>
              <a:ln w="6350" cap="flat" cmpd="sng" algn="ctr">
                <a:noFill/>
                <a:prstDash val="solid"/>
                <a:miter lim="800000"/>
              </a:ln>
              <a:effectLst>
                <a:outerShdw blurRad="50800" dist="38100" dir="2700000" algn="tl" rotWithShape="0">
                  <a:prstClr val="black">
                    <a:alpha val="40000"/>
                  </a:prstClr>
                </a:outerShdw>
              </a:effectLst>
            </c:spPr>
            <c:extLst>
              <c:ext xmlns:c16="http://schemas.microsoft.com/office/drawing/2014/chart" uri="{C3380CC4-5D6E-409C-BE32-E72D297353CC}">
                <c16:uniqueId val="{00000008-0B64-4BA7-A8D6-6E22AA5C9494}"/>
              </c:ext>
            </c:extLst>
          </c:dPt>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'pam_ES daļa'!$B$9:$E$9</c:f>
              <c:strCache>
                <c:ptCount val="4"/>
                <c:pt idx="0">
                  <c:v>2025.gada plāns</c:v>
                </c:pt>
                <c:pt idx="1">
                  <c:v>2026.gada projekts</c:v>
                </c:pt>
                <c:pt idx="2">
                  <c:v>2027.gada prognoze</c:v>
                </c:pt>
                <c:pt idx="3">
                  <c:v>2028.gada prognoze</c:v>
                </c:pt>
              </c:strCache>
            </c:strRef>
          </c:cat>
          <c:val>
            <c:numRef>
              <c:f>'pam_ES daļa'!$B$11:$E$11</c:f>
              <c:numCache>
                <c:formatCode>#\ ##0.0</c:formatCode>
                <c:ptCount val="4"/>
                <c:pt idx="0">
                  <c:v>2733.719908</c:v>
                </c:pt>
                <c:pt idx="1">
                  <c:v>2714.342971</c:v>
                </c:pt>
                <c:pt idx="2">
                  <c:v>2117.4508719999999</c:v>
                </c:pt>
                <c:pt idx="3">
                  <c:v>1513.9215300000001</c:v>
                </c:pt>
              </c:numCache>
            </c:numRef>
          </c:val>
          <c:extLst>
            <c:ext xmlns:c16="http://schemas.microsoft.com/office/drawing/2014/chart" uri="{C3380CC4-5D6E-409C-BE32-E72D297353CC}">
              <c16:uniqueId val="{00000009-0B64-4BA7-A8D6-6E22AA5C9494}"/>
            </c:ext>
          </c:extLst>
        </c:ser>
        <c:dLbls>
          <c:showLegendKey val="0"/>
          <c:showVal val="0"/>
          <c:showCatName val="0"/>
          <c:showSerName val="0"/>
          <c:showPercent val="0"/>
          <c:showBubbleSize val="0"/>
        </c:dLbls>
        <c:gapWidth val="50"/>
        <c:overlap val="100"/>
        <c:axId val="336022728"/>
        <c:axId val="233376720"/>
      </c:barChart>
      <c:catAx>
        <c:axId val="336022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33376720"/>
        <c:crosses val="autoZero"/>
        <c:auto val="1"/>
        <c:lblAlgn val="ctr"/>
        <c:lblOffset val="100"/>
        <c:noMultiLvlLbl val="0"/>
      </c:catAx>
      <c:valAx>
        <c:axId val="2333767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336022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5004338312903268E-2"/>
          <c:y val="4.8939563285445575E-2"/>
          <c:w val="0.90813594092776206"/>
          <c:h val="0.70420813320625364"/>
        </c:manualLayout>
      </c:layout>
      <c:barChart>
        <c:barDir val="col"/>
        <c:grouping val="clustered"/>
        <c:varyColors val="0"/>
        <c:ser>
          <c:idx val="0"/>
          <c:order val="0"/>
          <c:tx>
            <c:strRef>
              <c:f>spec.budzets!$B$23</c:f>
              <c:strCache>
                <c:ptCount val="1"/>
                <c:pt idx="0">
                  <c:v>Valsts pensiju speciālais budžets</c:v>
                </c:pt>
              </c:strCache>
            </c:strRef>
          </c:tx>
          <c:spPr>
            <a:solidFill>
              <a:srgbClr val="9F65BF"/>
            </a:solidFill>
            <a:ln w="6350" cap="flat" cmpd="sng" algn="ctr">
              <a:solidFill>
                <a:srgbClr val="9F65BF"/>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2025.gada plāns</c:v>
                </c:pt>
                <c:pt idx="1">
                  <c:v>2026.gada projekts</c:v>
                </c:pt>
                <c:pt idx="2">
                  <c:v>2027.gada prognoze</c:v>
                </c:pt>
                <c:pt idx="3">
                  <c:v>2028.gada prognoze</c:v>
                </c:pt>
              </c:strCache>
            </c:strRef>
          </c:cat>
          <c:val>
            <c:numRef>
              <c:f>spec.budzets!$C$23:$F$23</c:f>
              <c:numCache>
                <c:formatCode>#\ ##0.0</c:formatCode>
                <c:ptCount val="4"/>
                <c:pt idx="0">
                  <c:v>3456.1854469999998</c:v>
                </c:pt>
                <c:pt idx="1">
                  <c:v>3708.4054070000002</c:v>
                </c:pt>
                <c:pt idx="2">
                  <c:v>4026.7328849999999</c:v>
                </c:pt>
                <c:pt idx="3">
                  <c:v>4301.104859</c:v>
                </c:pt>
              </c:numCache>
            </c:numRef>
          </c:val>
          <c:extLst>
            <c:ext xmlns:c16="http://schemas.microsoft.com/office/drawing/2014/chart" uri="{C3380CC4-5D6E-409C-BE32-E72D297353CC}">
              <c16:uniqueId val="{00000000-B468-4DD5-95A0-D861DCAA943E}"/>
            </c:ext>
          </c:extLst>
        </c:ser>
        <c:ser>
          <c:idx val="1"/>
          <c:order val="1"/>
          <c:tx>
            <c:strRef>
              <c:f>spec.budzets!$B$24</c:f>
              <c:strCache>
                <c:ptCount val="1"/>
                <c:pt idx="0">
                  <c:v>Invaliditātes, maternitātes un slimības speciālais budžets</c:v>
                </c:pt>
              </c:strCache>
            </c:strRef>
          </c:tx>
          <c:spPr>
            <a:solidFill>
              <a:srgbClr val="78B442"/>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2025.gada plāns</c:v>
                </c:pt>
                <c:pt idx="1">
                  <c:v>2026.gada projekts</c:v>
                </c:pt>
                <c:pt idx="2">
                  <c:v>2027.gada prognoze</c:v>
                </c:pt>
                <c:pt idx="3">
                  <c:v>2028.gada prognoze</c:v>
                </c:pt>
              </c:strCache>
            </c:strRef>
          </c:cat>
          <c:val>
            <c:numRef>
              <c:f>spec.budzets!$C$24:$F$24</c:f>
              <c:numCache>
                <c:formatCode>#\ ##0.0</c:formatCode>
                <c:ptCount val="4"/>
                <c:pt idx="0">
                  <c:v>944.50999000000002</c:v>
                </c:pt>
                <c:pt idx="1">
                  <c:v>997.31912699999998</c:v>
                </c:pt>
                <c:pt idx="2">
                  <c:v>1043.6183109999999</c:v>
                </c:pt>
                <c:pt idx="3">
                  <c:v>1116.369537</c:v>
                </c:pt>
              </c:numCache>
            </c:numRef>
          </c:val>
          <c:extLst>
            <c:ext xmlns:c16="http://schemas.microsoft.com/office/drawing/2014/chart" uri="{C3380CC4-5D6E-409C-BE32-E72D297353CC}">
              <c16:uniqueId val="{00000001-B468-4DD5-95A0-D861DCAA943E}"/>
            </c:ext>
          </c:extLst>
        </c:ser>
        <c:ser>
          <c:idx val="2"/>
          <c:order val="2"/>
          <c:tx>
            <c:strRef>
              <c:f>spec.budzets!$B$25</c:f>
              <c:strCache>
                <c:ptCount val="1"/>
                <c:pt idx="0">
                  <c:v>Nodarbinātības speciālais budžets</c:v>
                </c:pt>
              </c:strCache>
            </c:strRef>
          </c:tx>
          <c:spPr>
            <a:solidFill>
              <a:srgbClr val="FCF600"/>
            </a:solidFill>
            <a:ln w="6350" cap="flat" cmpd="sng" algn="ctr">
              <a:solidFill>
                <a:schemeClr val="bg2">
                  <a:lumMod val="90000"/>
                </a:schemeClr>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2025.gada plāns</c:v>
                </c:pt>
                <c:pt idx="1">
                  <c:v>2026.gada projekts</c:v>
                </c:pt>
                <c:pt idx="2">
                  <c:v>2027.gada prognoze</c:v>
                </c:pt>
                <c:pt idx="3">
                  <c:v>2028.gada prognoze</c:v>
                </c:pt>
              </c:strCache>
            </c:strRef>
          </c:cat>
          <c:val>
            <c:numRef>
              <c:f>spec.budzets!$C$25:$F$25</c:f>
              <c:numCache>
                <c:formatCode>#\ ##0.0</c:formatCode>
                <c:ptCount val="4"/>
                <c:pt idx="0">
                  <c:v>204.12006199999999</c:v>
                </c:pt>
                <c:pt idx="1">
                  <c:v>215.490014</c:v>
                </c:pt>
                <c:pt idx="2">
                  <c:v>219.075659</c:v>
                </c:pt>
                <c:pt idx="3">
                  <c:v>221.83618899999999</c:v>
                </c:pt>
              </c:numCache>
            </c:numRef>
          </c:val>
          <c:extLst>
            <c:ext xmlns:c16="http://schemas.microsoft.com/office/drawing/2014/chart" uri="{C3380CC4-5D6E-409C-BE32-E72D297353CC}">
              <c16:uniqueId val="{00000002-B468-4DD5-95A0-D861DCAA943E}"/>
            </c:ext>
          </c:extLst>
        </c:ser>
        <c:ser>
          <c:idx val="3"/>
          <c:order val="3"/>
          <c:tx>
            <c:strRef>
              <c:f>spec.budzets!$B$26</c:f>
              <c:strCache>
                <c:ptCount val="1"/>
                <c:pt idx="0">
                  <c:v>Darba negadījumu speciālais budžets</c:v>
                </c:pt>
              </c:strCache>
            </c:strRef>
          </c:tx>
          <c:spPr>
            <a:solidFill>
              <a:srgbClr val="3484CC"/>
            </a:solidFill>
            <a:ln w="6350" cap="flat" cmpd="sng" algn="ctr">
              <a:solidFill>
                <a:srgbClr val="3484CC"/>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2025.gada plāns</c:v>
                </c:pt>
                <c:pt idx="1">
                  <c:v>2026.gada projekts</c:v>
                </c:pt>
                <c:pt idx="2">
                  <c:v>2027.gada prognoze</c:v>
                </c:pt>
                <c:pt idx="3">
                  <c:v>2028.gada prognoze</c:v>
                </c:pt>
              </c:strCache>
            </c:strRef>
          </c:cat>
          <c:val>
            <c:numRef>
              <c:f>spec.budzets!$C$26:$F$26</c:f>
              <c:numCache>
                <c:formatCode>#\ ##0.0</c:formatCode>
                <c:ptCount val="4"/>
                <c:pt idx="0">
                  <c:v>108.799558</c:v>
                </c:pt>
                <c:pt idx="1">
                  <c:v>122.506736</c:v>
                </c:pt>
                <c:pt idx="2">
                  <c:v>136.41693000000001</c:v>
                </c:pt>
                <c:pt idx="3">
                  <c:v>151.47828200000001</c:v>
                </c:pt>
              </c:numCache>
            </c:numRef>
          </c:val>
          <c:extLst>
            <c:ext xmlns:c16="http://schemas.microsoft.com/office/drawing/2014/chart" uri="{C3380CC4-5D6E-409C-BE32-E72D297353CC}">
              <c16:uniqueId val="{00000003-B468-4DD5-95A0-D861DCAA943E}"/>
            </c:ext>
          </c:extLst>
        </c:ser>
        <c:ser>
          <c:idx val="4"/>
          <c:order val="4"/>
          <c:tx>
            <c:strRef>
              <c:f>spec.budzets!$B$27</c:f>
              <c:strCache>
                <c:ptCount val="1"/>
                <c:pt idx="0">
                  <c:v>VSAA speciālais budžets</c:v>
                </c:pt>
              </c:strCache>
            </c:strRef>
          </c:tx>
          <c:spPr>
            <a:solidFill>
              <a:srgbClr val="EE4612"/>
            </a:solidFill>
            <a:ln w="6350" cap="flat" cmpd="sng" algn="ctr">
              <a:solidFill>
                <a:srgbClr val="FF0000"/>
              </a:solidFill>
              <a:prstDash val="solid"/>
              <a:miter lim="800000"/>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spec.budzets!$C$22:$F$22</c:f>
              <c:strCache>
                <c:ptCount val="4"/>
                <c:pt idx="0">
                  <c:v>2025.gada plāns</c:v>
                </c:pt>
                <c:pt idx="1">
                  <c:v>2026.gada projekts</c:v>
                </c:pt>
                <c:pt idx="2">
                  <c:v>2027.gada prognoze</c:v>
                </c:pt>
                <c:pt idx="3">
                  <c:v>2028.gada prognoze</c:v>
                </c:pt>
              </c:strCache>
            </c:strRef>
          </c:cat>
          <c:val>
            <c:numRef>
              <c:f>spec.budzets!$C$27:$F$27</c:f>
              <c:numCache>
                <c:formatCode>#\ ##0.0</c:formatCode>
                <c:ptCount val="4"/>
                <c:pt idx="0">
                  <c:v>28.911331000000001</c:v>
                </c:pt>
                <c:pt idx="1">
                  <c:v>29.363810999999998</c:v>
                </c:pt>
                <c:pt idx="2">
                  <c:v>30.005783000000001</c:v>
                </c:pt>
                <c:pt idx="3">
                  <c:v>29.616413000000001</c:v>
                </c:pt>
              </c:numCache>
            </c:numRef>
          </c:val>
          <c:extLst>
            <c:ext xmlns:c16="http://schemas.microsoft.com/office/drawing/2014/chart" uri="{C3380CC4-5D6E-409C-BE32-E72D297353CC}">
              <c16:uniqueId val="{00000004-B468-4DD5-95A0-D861DCAA943E}"/>
            </c:ext>
          </c:extLst>
        </c:ser>
        <c:dLbls>
          <c:showLegendKey val="0"/>
          <c:showVal val="0"/>
          <c:showCatName val="0"/>
          <c:showSerName val="0"/>
          <c:showPercent val="0"/>
          <c:showBubbleSize val="0"/>
        </c:dLbls>
        <c:gapWidth val="50"/>
        <c:axId val="282340288"/>
        <c:axId val="423904016"/>
      </c:barChart>
      <c:catAx>
        <c:axId val="28234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423904016"/>
        <c:crosses val="autoZero"/>
        <c:auto val="1"/>
        <c:lblAlgn val="ctr"/>
        <c:lblOffset val="100"/>
        <c:noMultiLvlLbl val="0"/>
      </c:catAx>
      <c:valAx>
        <c:axId val="423904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282340288"/>
        <c:crosses val="autoZero"/>
        <c:crossBetween val="between"/>
      </c:valAx>
      <c:spPr>
        <a:noFill/>
        <a:ln>
          <a:noFill/>
        </a:ln>
        <a:effectLst/>
      </c:spPr>
    </c:plotArea>
    <c:legend>
      <c:legendPos val="b"/>
      <c:layout>
        <c:manualLayout>
          <c:xMode val="edge"/>
          <c:yMode val="edge"/>
          <c:x val="1.1042808119275056E-2"/>
          <c:y val="0.82495433852193112"/>
          <c:w val="0.98136288232454949"/>
          <c:h val="0.1750456614780688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0.11019</cdr:x>
      <cdr:y>0.03858</cdr:y>
    </cdr:from>
    <cdr:to>
      <cdr:x>0.23416</cdr:x>
      <cdr:y>0.1074</cdr:y>
    </cdr:to>
    <cdr:sp macro="" textlink="">
      <cdr:nvSpPr>
        <cdr:cNvPr id="2" name="TextBox 1"/>
        <cdr:cNvSpPr txBox="1"/>
      </cdr:nvSpPr>
      <cdr:spPr>
        <a:xfrm xmlns:a="http://schemas.openxmlformats.org/drawingml/2006/main">
          <a:off x="762000" y="176214"/>
          <a:ext cx="857250"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0.11942</cdr:x>
      <cdr:y>0.06048</cdr:y>
    </cdr:from>
    <cdr:to>
      <cdr:x>0.26906</cdr:x>
      <cdr:y>0.15501</cdr:y>
    </cdr:to>
    <cdr:sp macro="" textlink="">
      <cdr:nvSpPr>
        <cdr:cNvPr id="4" name="Rectangle 3"/>
        <cdr:cNvSpPr/>
      </cdr:nvSpPr>
      <cdr:spPr>
        <a:xfrm xmlns:a="http://schemas.openxmlformats.org/drawingml/2006/main">
          <a:off x="790553" y="201100"/>
          <a:ext cx="990598" cy="314342"/>
        </a:xfrm>
        <a:prstGeom xmlns:a="http://schemas.openxmlformats.org/drawingml/2006/main" prst="rect">
          <a:avLst/>
        </a:prstGeom>
        <a:noFill xmlns:a="http://schemas.openxmlformats.org/drawingml/2006/main"/>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12 728,0 </a:t>
          </a:r>
        </a:p>
      </cdr:txBody>
    </cdr:sp>
  </cdr:relSizeAnchor>
  <cdr:relSizeAnchor xmlns:cdr="http://schemas.openxmlformats.org/drawingml/2006/chartDrawing">
    <cdr:from>
      <cdr:x>0.34436</cdr:x>
      <cdr:y>0.04679</cdr:y>
    </cdr:from>
    <cdr:to>
      <cdr:x>0.494</cdr:x>
      <cdr:y>0.14131</cdr:y>
    </cdr:to>
    <cdr:sp macro="" textlink="">
      <cdr:nvSpPr>
        <cdr:cNvPr id="5" name="Rectangle 4"/>
        <cdr:cNvSpPr/>
      </cdr:nvSpPr>
      <cdr:spPr>
        <a:xfrm xmlns:a="http://schemas.openxmlformats.org/drawingml/2006/main">
          <a:off x="2279650" y="155575"/>
          <a:ext cx="990600" cy="314325"/>
        </a:xfrm>
        <a:prstGeom xmlns:a="http://schemas.openxmlformats.org/drawingml/2006/main" prst="rect">
          <a:avLst/>
        </a:prstGeom>
        <a:noFill xmlns:a="http://schemas.openxmlformats.org/drawingml/2006/main"/>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13</a:t>
          </a:r>
          <a:r>
            <a:rPr lang="lv-LV" sz="1200" b="1" baseline="0">
              <a:solidFill>
                <a:sysClr val="windowText" lastClr="000000"/>
              </a:solidFill>
              <a:latin typeface="Times New Roman" panose="02020603050405020304" pitchFamily="18" charset="0"/>
              <a:cs typeface="Times New Roman" panose="02020603050405020304" pitchFamily="18" charset="0"/>
            </a:rPr>
            <a:t> 244,3</a:t>
          </a:r>
          <a:r>
            <a:rPr lang="lv-LV" sz="1200" b="1">
              <a:solidFill>
                <a:sysClr val="windowText" lastClr="000000"/>
              </a:solidFill>
              <a:latin typeface="Times New Roman" panose="02020603050405020304" pitchFamily="18" charset="0"/>
              <a:cs typeface="Times New Roman" panose="02020603050405020304" pitchFamily="18" charset="0"/>
            </a:rPr>
            <a:t> </a:t>
          </a:r>
        </a:p>
      </cdr:txBody>
    </cdr:sp>
  </cdr:relSizeAnchor>
  <cdr:relSizeAnchor xmlns:cdr="http://schemas.openxmlformats.org/drawingml/2006/chartDrawing">
    <cdr:from>
      <cdr:x>0.57314</cdr:x>
      <cdr:y>0.04679</cdr:y>
    </cdr:from>
    <cdr:to>
      <cdr:x>0.72278</cdr:x>
      <cdr:y>0.14131</cdr:y>
    </cdr:to>
    <cdr:sp macro="" textlink="">
      <cdr:nvSpPr>
        <cdr:cNvPr id="6" name="Rectangle 5"/>
        <cdr:cNvSpPr/>
      </cdr:nvSpPr>
      <cdr:spPr>
        <a:xfrm xmlns:a="http://schemas.openxmlformats.org/drawingml/2006/main">
          <a:off x="3794108" y="155585"/>
          <a:ext cx="990598" cy="314308"/>
        </a:xfrm>
        <a:prstGeom xmlns:a="http://schemas.openxmlformats.org/drawingml/2006/main" prst="rect">
          <a:avLst/>
        </a:prstGeom>
        <a:noFill xmlns:a="http://schemas.openxmlformats.org/drawingml/2006/main"/>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12 832,0 </a:t>
          </a:r>
        </a:p>
      </cdr:txBody>
    </cdr:sp>
  </cdr:relSizeAnchor>
  <cdr:relSizeAnchor xmlns:cdr="http://schemas.openxmlformats.org/drawingml/2006/chartDrawing">
    <cdr:from>
      <cdr:x>0.7976</cdr:x>
      <cdr:y>0.06397</cdr:y>
    </cdr:from>
    <cdr:to>
      <cdr:x>0.94724</cdr:x>
      <cdr:y>0.1585</cdr:y>
    </cdr:to>
    <cdr:sp macro="" textlink="">
      <cdr:nvSpPr>
        <cdr:cNvPr id="7" name="Rectangle 6"/>
        <cdr:cNvSpPr/>
      </cdr:nvSpPr>
      <cdr:spPr>
        <a:xfrm xmlns:a="http://schemas.openxmlformats.org/drawingml/2006/main">
          <a:off x="5280025" y="212725"/>
          <a:ext cx="990600" cy="314325"/>
        </a:xfrm>
        <a:prstGeom xmlns:a="http://schemas.openxmlformats.org/drawingml/2006/main" prst="rect">
          <a:avLst/>
        </a:prstGeom>
        <a:noFill xmlns:a="http://schemas.openxmlformats.org/drawingml/2006/main"/>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ysClr val="windowText" lastClr="000000"/>
              </a:solidFill>
              <a:latin typeface="Times New Roman" panose="02020603050405020304" pitchFamily="18" charset="0"/>
              <a:cs typeface="Times New Roman" panose="02020603050405020304" pitchFamily="18" charset="0"/>
            </a:rPr>
            <a:t>12</a:t>
          </a:r>
          <a:r>
            <a:rPr lang="lv-LV" sz="1200" b="1" baseline="0">
              <a:solidFill>
                <a:sysClr val="windowText" lastClr="000000"/>
              </a:solidFill>
              <a:latin typeface="Times New Roman" panose="02020603050405020304" pitchFamily="18" charset="0"/>
              <a:cs typeface="Times New Roman" panose="02020603050405020304" pitchFamily="18" charset="0"/>
            </a:rPr>
            <a:t> 490,4</a:t>
          </a:r>
          <a:r>
            <a:rPr lang="lv-LV" sz="1200" b="1">
              <a:solidFill>
                <a:sysClr val="windowText" lastClr="000000"/>
              </a:solidFill>
              <a:latin typeface="Times New Roman" panose="02020603050405020304" pitchFamily="18" charset="0"/>
              <a:cs typeface="Times New Roman" panose="02020603050405020304" pitchFamily="18" charset="0"/>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0.11741</cdr:x>
      <cdr:y>0.03246</cdr:y>
    </cdr:from>
    <cdr:to>
      <cdr:x>0.24292</cdr:x>
      <cdr:y>0.09948</cdr:y>
    </cdr:to>
    <cdr:sp macro="" textlink="">
      <cdr:nvSpPr>
        <cdr:cNvPr id="2" name="TextBox 1"/>
        <cdr:cNvSpPr txBox="1"/>
      </cdr:nvSpPr>
      <cdr:spPr>
        <a:xfrm xmlns:a="http://schemas.openxmlformats.org/drawingml/2006/main">
          <a:off x="828676" y="147639"/>
          <a:ext cx="885825"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0.33333</cdr:x>
      <cdr:y>0.08033</cdr:y>
    </cdr:from>
    <cdr:to>
      <cdr:x>0.48613</cdr:x>
      <cdr:y>0.15983</cdr:y>
    </cdr:to>
    <cdr:sp macro="" textlink="">
      <cdr:nvSpPr>
        <cdr:cNvPr id="6" name="Rectangle 5"/>
        <cdr:cNvSpPr/>
      </cdr:nvSpPr>
      <cdr:spPr>
        <a:xfrm xmlns:a="http://schemas.openxmlformats.org/drawingml/2006/main">
          <a:off x="1870075" y="307975"/>
          <a:ext cx="857250" cy="304800"/>
        </a:xfrm>
        <a:prstGeom xmlns:a="http://schemas.openxmlformats.org/drawingml/2006/main" prst="rect">
          <a:avLst/>
        </a:prstGeom>
        <a:noFill xmlns:a="http://schemas.openxmlformats.org/drawingml/2006/main"/>
        <a:ln xmlns:a="http://schemas.openxmlformats.org/drawingml/2006/main">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5</a:t>
          </a:r>
          <a:r>
            <a:rPr lang="lv-LV" sz="1200" b="1" baseline="0">
              <a:solidFill>
                <a:schemeClr val="tx1"/>
              </a:solidFill>
              <a:latin typeface="Times New Roman" panose="02020603050405020304" pitchFamily="18" charset="0"/>
              <a:cs typeface="Times New Roman" panose="02020603050405020304" pitchFamily="18" charset="0"/>
            </a:rPr>
            <a:t> 073,1</a:t>
          </a:r>
          <a:r>
            <a:rPr lang="lv-LV" sz="1200" b="1">
              <a:solidFill>
                <a:schemeClr val="tx1"/>
              </a:solidFill>
              <a:latin typeface="Times New Roman" panose="02020603050405020304" pitchFamily="18" charset="0"/>
              <a:cs typeface="Times New Roman" panose="02020603050405020304" pitchFamily="18" charset="0"/>
            </a:rPr>
            <a:t> </a:t>
          </a:r>
        </a:p>
      </cdr:txBody>
    </cdr:sp>
  </cdr:relSizeAnchor>
  <cdr:relSizeAnchor xmlns:cdr="http://schemas.openxmlformats.org/drawingml/2006/chartDrawing">
    <cdr:from>
      <cdr:x>0.78834</cdr:x>
      <cdr:y>0.01573</cdr:y>
    </cdr:from>
    <cdr:to>
      <cdr:x>0.94114</cdr:x>
      <cdr:y>0.09524</cdr:y>
    </cdr:to>
    <cdr:sp macro="" textlink="">
      <cdr:nvSpPr>
        <cdr:cNvPr id="7" name="Rectangle 6"/>
        <cdr:cNvSpPr/>
      </cdr:nvSpPr>
      <cdr:spPr>
        <a:xfrm xmlns:a="http://schemas.openxmlformats.org/drawingml/2006/main">
          <a:off x="4422775" y="60325"/>
          <a:ext cx="857250" cy="304800"/>
        </a:xfrm>
        <a:prstGeom xmlns:a="http://schemas.openxmlformats.org/drawingml/2006/main" prst="rect">
          <a:avLst/>
        </a:prstGeom>
        <a:noFill xmlns:a="http://schemas.openxmlformats.org/drawingml/2006/main"/>
        <a:ln xmlns:a="http://schemas.openxmlformats.org/drawingml/2006/main">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5</a:t>
          </a:r>
          <a:r>
            <a:rPr lang="lv-LV" sz="1200" b="1" baseline="0">
              <a:solidFill>
                <a:schemeClr val="tx1"/>
              </a:solidFill>
              <a:latin typeface="Times New Roman" panose="02020603050405020304" pitchFamily="18" charset="0"/>
              <a:cs typeface="Times New Roman" panose="02020603050405020304" pitchFamily="18" charset="0"/>
            </a:rPr>
            <a:t> 820,4</a:t>
          </a:r>
          <a:r>
            <a:rPr lang="lv-LV" sz="1200" b="1">
              <a:solidFill>
                <a:schemeClr val="tx1"/>
              </a:solidFill>
              <a:latin typeface="Times New Roman" panose="02020603050405020304" pitchFamily="18" charset="0"/>
              <a:cs typeface="Times New Roman" panose="02020603050405020304" pitchFamily="18" charset="0"/>
            </a:rPr>
            <a:t> </a:t>
          </a:r>
        </a:p>
      </cdr:txBody>
    </cdr:sp>
  </cdr:relSizeAnchor>
  <cdr:relSizeAnchor xmlns:cdr="http://schemas.openxmlformats.org/drawingml/2006/chartDrawing">
    <cdr:from>
      <cdr:x>0.55914</cdr:x>
      <cdr:y>0.04803</cdr:y>
    </cdr:from>
    <cdr:to>
      <cdr:x>0.71194</cdr:x>
      <cdr:y>0.12754</cdr:y>
    </cdr:to>
    <cdr:sp macro="" textlink="">
      <cdr:nvSpPr>
        <cdr:cNvPr id="8" name="Rectangle 7"/>
        <cdr:cNvSpPr/>
      </cdr:nvSpPr>
      <cdr:spPr>
        <a:xfrm xmlns:a="http://schemas.openxmlformats.org/drawingml/2006/main">
          <a:off x="3136900" y="184150"/>
          <a:ext cx="857250" cy="304800"/>
        </a:xfrm>
        <a:prstGeom xmlns:a="http://schemas.openxmlformats.org/drawingml/2006/main" prst="rect">
          <a:avLst/>
        </a:prstGeom>
        <a:noFill xmlns:a="http://schemas.openxmlformats.org/drawingml/2006/main"/>
        <a:ln xmlns:a="http://schemas.openxmlformats.org/drawingml/2006/main">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lv-LV" sz="1200" b="1">
              <a:solidFill>
                <a:schemeClr val="tx1"/>
              </a:solidFill>
              <a:latin typeface="Times New Roman" panose="02020603050405020304" pitchFamily="18" charset="0"/>
              <a:cs typeface="Times New Roman" panose="02020603050405020304" pitchFamily="18" charset="0"/>
            </a:rPr>
            <a:t>5</a:t>
          </a:r>
          <a:r>
            <a:rPr lang="lv-LV" sz="1200" b="1" baseline="0">
              <a:solidFill>
                <a:schemeClr val="tx1"/>
              </a:solidFill>
              <a:latin typeface="Times New Roman" panose="02020603050405020304" pitchFamily="18" charset="0"/>
              <a:cs typeface="Times New Roman" panose="02020603050405020304" pitchFamily="18" charset="0"/>
            </a:rPr>
            <a:t> 455,8</a:t>
          </a:r>
          <a:r>
            <a:rPr lang="lv-LV" sz="1200" b="1">
              <a:solidFill>
                <a:schemeClr val="tx1"/>
              </a:solidFill>
              <a:latin typeface="Times New Roman" panose="02020603050405020304" pitchFamily="18" charset="0"/>
              <a:cs typeface="Times New Roman" panose="02020603050405020304" pitchFamily="18" charset="0"/>
            </a:rPr>
            <a:t> </a:t>
          </a:r>
        </a:p>
      </cdr:txBody>
    </cdr:sp>
  </cdr:relSizeAnchor>
  <cdr:relSizeAnchor xmlns:cdr="http://schemas.openxmlformats.org/drawingml/2006/chartDrawing">
    <cdr:from>
      <cdr:x>0.09861</cdr:x>
      <cdr:y>0.13545</cdr:y>
    </cdr:from>
    <cdr:to>
      <cdr:x>0.25141</cdr:x>
      <cdr:y>0.21496</cdr:y>
    </cdr:to>
    <cdr:sp macro="" textlink="">
      <cdr:nvSpPr>
        <cdr:cNvPr id="9" name="Rectangle 8"/>
        <cdr:cNvSpPr/>
      </cdr:nvSpPr>
      <cdr:spPr>
        <a:xfrm xmlns:a="http://schemas.openxmlformats.org/drawingml/2006/main">
          <a:off x="632152" y="496878"/>
          <a:ext cx="979498" cy="291666"/>
        </a:xfrm>
        <a:prstGeom xmlns:a="http://schemas.openxmlformats.org/drawingml/2006/main" prst="rect">
          <a:avLst/>
        </a:prstGeom>
        <a:noFill xmlns:a="http://schemas.openxmlformats.org/drawingml/2006/main"/>
        <a:ln xmlns:a="http://schemas.openxmlformats.org/drawingml/2006/main">
          <a:solidFill>
            <a:sysClr val="windowText" lastClr="00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marL="0" marR="0" lvl="0" indent="0" algn="ctr" defTabSz="914400" eaLnBrk="1" fontAlgn="auto" latinLnBrk="0" hangingPunct="1">
            <a:lnSpc>
              <a:spcPct val="100000"/>
            </a:lnSpc>
            <a:spcBef>
              <a:spcPts val="0"/>
            </a:spcBef>
            <a:spcAft>
              <a:spcPts val="0"/>
            </a:spcAft>
            <a:buClrTx/>
            <a:buSzTx/>
            <a:buFontTx/>
            <a:buNone/>
            <a:tabLst/>
            <a:defRPr/>
          </a:pPr>
          <a:r>
            <a:rPr lang="lv-LV" sz="1200" b="1">
              <a:solidFill>
                <a:sysClr val="windowText" lastClr="000000"/>
              </a:solidFill>
              <a:effectLst/>
              <a:latin typeface="Times New Roman" panose="02020603050405020304" pitchFamily="18" charset="0"/>
              <a:cs typeface="Times New Roman" panose="02020603050405020304" pitchFamily="18" charset="0"/>
            </a:rPr>
            <a:t>4 742,5</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427AB-52B9-436B-86C1-A8ED7785E14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174</TotalTime>
  <Pages>7</Pages>
  <Words>2302</Words>
  <Characters>16439</Characters>
  <Application>Microsoft Office Word</Application>
  <DocSecurity>0</DocSecurity>
  <Lines>136</Lines>
  <Paragraphs>37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2010. gadam“ paskaidrojumi. 5.3.  nodaļa. Valsts pamatbudžeta un speciālā budžeta izdevumi</vt:lpstr>
    </vt:vector>
  </TitlesOfParts>
  <Manager/>
  <Company>Finanšu ministrija</Company>
  <LinksUpToDate>false</LinksUpToDate>
  <CharactersWithSpaces>18704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56</cp:revision>
  <cp:lastPrinted>2019-04-29T15:46:00Z</cp:lastPrinted>
  <dcterms:created xsi:type="dcterms:W3CDTF">2019-05-07T12:06:00Z</dcterms:created>
  <dcterms:modified xsi:type="dcterms:W3CDTF">2025-10-13T06:11:00Z</dcterms:modified>
</cp:coreProperties>
</file>