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22924" w14:textId="1711A217" w:rsidR="00984E25" w:rsidRDefault="00984E25" w:rsidP="006725A5">
      <w:pPr>
        <w:pStyle w:val="H2"/>
        <w:spacing w:after="480"/>
      </w:pPr>
      <w:r w:rsidRPr="00D75984">
        <w:t xml:space="preserve">5.4. </w:t>
      </w:r>
      <w:r w:rsidR="00F91793" w:rsidRPr="00F91793">
        <w:t>Valsts budžeta investīciju projektu finansēšana 202</w:t>
      </w:r>
      <w:r w:rsidR="006725A5">
        <w:t>6</w:t>
      </w:r>
      <w:r w:rsidR="00F91793" w:rsidRPr="00F91793">
        <w:t>.</w:t>
      </w:r>
      <w:r w:rsidR="00F91793">
        <w:t> </w:t>
      </w:r>
      <w:r w:rsidR="00F91793" w:rsidRPr="00F91793">
        <w:t>gadā</w:t>
      </w:r>
    </w:p>
    <w:p w14:paraId="049593F0" w14:textId="77777777" w:rsidR="00E06203" w:rsidRPr="00C02823" w:rsidRDefault="00E06203" w:rsidP="00E06203">
      <w:pPr>
        <w:spacing w:after="240"/>
        <w:ind w:firstLine="0"/>
        <w:rPr>
          <w:b/>
          <w:sz w:val="28"/>
          <w:szCs w:val="28"/>
        </w:rPr>
      </w:pPr>
      <w:r w:rsidRPr="00C02823">
        <w:rPr>
          <w:b/>
          <w:sz w:val="28"/>
          <w:szCs w:val="28"/>
        </w:rPr>
        <w:t>Valsts budžeta izdevumi investīcijām</w:t>
      </w:r>
    </w:p>
    <w:p w14:paraId="79591CAD" w14:textId="77777777" w:rsidR="00E06203" w:rsidRPr="00C02823" w:rsidRDefault="00E06203" w:rsidP="00E06203">
      <w:pPr>
        <w:spacing w:after="240"/>
        <w:ind w:firstLine="0"/>
        <w:rPr>
          <w:b/>
        </w:rPr>
      </w:pPr>
      <w:r w:rsidRPr="00C02823">
        <w:rPr>
          <w:b/>
        </w:rPr>
        <w:t>I. Informācija par nozīmīgākajiem valsts budžeta investīciju virzieniem 2026. gadā</w:t>
      </w:r>
    </w:p>
    <w:p w14:paraId="6AAE056B" w14:textId="77777777" w:rsidR="00E06203" w:rsidRPr="00C02823" w:rsidRDefault="00E06203" w:rsidP="000F123C">
      <w:pPr>
        <w:spacing w:before="240"/>
        <w:ind w:firstLine="720"/>
      </w:pPr>
      <w:r w:rsidRPr="00C02823">
        <w:t xml:space="preserve">Saskaņā ar Likumā par budžetu un finanšu vadību </w:t>
      </w:r>
      <w:r w:rsidRPr="00C02823">
        <w:rPr>
          <w:bCs/>
          <w:shd w:val="clear" w:color="auto" w:fill="FFFFFF"/>
        </w:rPr>
        <w:t>noteikto budžetu investīcijas</w:t>
      </w:r>
      <w:r w:rsidRPr="00C02823">
        <w:rPr>
          <w:shd w:val="clear" w:color="auto" w:fill="FFFFFF"/>
        </w:rPr>
        <w:t xml:space="preserve"> ir budžetu izdevumi pamatkapitāla veidošanai, kuru rezultātā tiek radīts jauns pamatlīdzeklis, ieguldījuma īpašums vai nemateriālais ieguldījums vai kuri uzlabo attiecīgā pamatlīdzekļa, ieguldījuma īpašuma vai nemateriālā ieguldījuma stāvokli (aktīva pārbūve, restaurācija vai atjaunošana) tā lietderīgās lietošanas laikā vai būtiski maina esošā aktīva īpašības, salīdzinot ar tā iepriekšējiem rādītājiem. </w:t>
      </w:r>
    </w:p>
    <w:p w14:paraId="3112BB5B" w14:textId="344C451A" w:rsidR="00E06203" w:rsidRDefault="00E06203" w:rsidP="00E06203">
      <w:pPr>
        <w:spacing w:after="240"/>
      </w:pPr>
      <w:r w:rsidRPr="00C02823">
        <w:t xml:space="preserve">Valsts budžeta finansējums investīciju projektu īstenošanai 2026. gadā plānots </w:t>
      </w:r>
      <w:r w:rsidRPr="00C02823">
        <w:rPr>
          <w:b/>
          <w:bCs/>
        </w:rPr>
        <w:t>1</w:t>
      </w:r>
      <w:r>
        <w:rPr>
          <w:b/>
          <w:bCs/>
        </w:rPr>
        <w:t> </w:t>
      </w:r>
      <w:r w:rsidRPr="00C02823">
        <w:rPr>
          <w:b/>
          <w:bCs/>
        </w:rPr>
        <w:t>086,3 milj. </w:t>
      </w:r>
      <w:r w:rsidRPr="00C02823">
        <w:rPr>
          <w:b/>
          <w:bCs/>
          <w:i/>
          <w:iCs/>
        </w:rPr>
        <w:t>euro</w:t>
      </w:r>
      <w:r w:rsidRPr="00C02823">
        <w:t xml:space="preserve"> jeb 2,5% apmērā no IKP, tajā skaitā ES politiku instrumentu un pārējās </w:t>
      </w:r>
      <w:r>
        <w:t>ĀFP</w:t>
      </w:r>
      <w:r w:rsidRPr="00C02823">
        <w:t xml:space="preserve"> līdzfinansēto projektu īstenošanai </w:t>
      </w:r>
      <w:r w:rsidRPr="00C02823">
        <w:rPr>
          <w:b/>
          <w:bCs/>
        </w:rPr>
        <w:t>300,2</w:t>
      </w:r>
      <w:r w:rsidRPr="00C02823">
        <w:t> </w:t>
      </w:r>
      <w:r w:rsidRPr="00C02823">
        <w:rPr>
          <w:b/>
          <w:bCs/>
        </w:rPr>
        <w:t>milj. </w:t>
      </w:r>
      <w:r w:rsidRPr="00C02823">
        <w:rPr>
          <w:b/>
          <w:bCs/>
          <w:i/>
          <w:iCs/>
        </w:rPr>
        <w:t>euro</w:t>
      </w:r>
      <w:r w:rsidRPr="00C02823">
        <w:t xml:space="preserve"> apmērā. Paredzētais valsts budžeta ieguldījums investīcijām ir par 128</w:t>
      </w:r>
      <w:r>
        <w:t>,0</w:t>
      </w:r>
      <w:r w:rsidRPr="00C02823">
        <w:t xml:space="preserve"> milj.</w:t>
      </w:r>
      <w:r>
        <w:t> </w:t>
      </w:r>
      <w:r w:rsidRPr="00C02823">
        <w:rPr>
          <w:i/>
          <w:iCs/>
        </w:rPr>
        <w:t>euro</w:t>
      </w:r>
      <w:r w:rsidRPr="00C02823">
        <w:t xml:space="preserve"> jeb 13,4% lielāks, salīdzinot ar investīciju apjomu 2025. gada budžetā.</w:t>
      </w:r>
    </w:p>
    <w:p w14:paraId="36AA5199" w14:textId="77777777" w:rsidR="00E06203" w:rsidRDefault="00E06203" w:rsidP="00E06203">
      <w:pPr>
        <w:spacing w:after="240"/>
        <w:ind w:firstLine="0"/>
        <w:jc w:val="center"/>
        <w:rPr>
          <w:b/>
          <w:i/>
        </w:rPr>
      </w:pPr>
      <w:r w:rsidRPr="00C02823">
        <w:rPr>
          <w:b/>
          <w:i/>
        </w:rPr>
        <w:t xml:space="preserve">5.5. attēls </w:t>
      </w:r>
      <w:r w:rsidRPr="00C02823">
        <w:rPr>
          <w:b/>
        </w:rPr>
        <w:t>Valsts budžeta izdevumi investīcijām no 2025. līdz 2028. gadam, milj.</w:t>
      </w:r>
      <w:r w:rsidRPr="00C02823">
        <w:rPr>
          <w:b/>
          <w:i/>
        </w:rPr>
        <w:t> euro</w:t>
      </w:r>
    </w:p>
    <w:p w14:paraId="3F09359F" w14:textId="77777777" w:rsidR="00E06203" w:rsidRDefault="00E06203" w:rsidP="00E06203">
      <w:pPr>
        <w:spacing w:after="240"/>
        <w:ind w:firstLine="0"/>
        <w:jc w:val="center"/>
        <w:rPr>
          <w:noProof/>
        </w:rPr>
      </w:pPr>
      <w:r>
        <w:rPr>
          <w:noProof/>
        </w:rPr>
        <w:drawing>
          <wp:inline distT="0" distB="0" distL="0" distR="0" wp14:anchorId="469C2F84" wp14:editId="7EA18C79">
            <wp:extent cx="5743575" cy="4286250"/>
            <wp:effectExtent l="0" t="0" r="9525" b="0"/>
            <wp:docPr id="1265722260" name="Chart 1">
              <a:extLst xmlns:a="http://schemas.openxmlformats.org/drawingml/2006/main">
                <a:ext uri="{FF2B5EF4-FFF2-40B4-BE49-F238E27FC236}">
                  <a16:creationId xmlns:a16="http://schemas.microsoft.com/office/drawing/2014/main" id="{E5F06D0E-258F-42EA-B2A0-99C5FB00F48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Pr>
          <w:noProof/>
        </w:rPr>
        <w:t xml:space="preserve">  </w:t>
      </w:r>
    </w:p>
    <w:p w14:paraId="5F5AE2D6" w14:textId="77777777" w:rsidR="00E06203" w:rsidRDefault="00E06203" w:rsidP="00E06203">
      <w:pPr>
        <w:spacing w:after="240"/>
        <w:ind w:firstLine="0"/>
        <w:jc w:val="center"/>
        <w:rPr>
          <w:noProof/>
        </w:rPr>
      </w:pPr>
    </w:p>
    <w:p w14:paraId="3CBD0FEC" w14:textId="77777777" w:rsidR="00E06203" w:rsidRPr="00BB4E67" w:rsidRDefault="00E06203" w:rsidP="00E06203">
      <w:pPr>
        <w:spacing w:after="240"/>
        <w:ind w:firstLine="0"/>
        <w:jc w:val="center"/>
      </w:pPr>
    </w:p>
    <w:p w14:paraId="3C18A4F4" w14:textId="77777777" w:rsidR="00E06203" w:rsidRDefault="00E06203" w:rsidP="00E06203">
      <w:pPr>
        <w:ind w:firstLine="0"/>
        <w:jc w:val="center"/>
        <w:rPr>
          <w:b/>
          <w:i/>
        </w:rPr>
      </w:pPr>
      <w:r w:rsidRPr="00C02823">
        <w:rPr>
          <w:b/>
          <w:i/>
        </w:rPr>
        <w:lastRenderedPageBreak/>
        <w:t xml:space="preserve">5.6. attēls </w:t>
      </w:r>
      <w:r w:rsidRPr="00C02823">
        <w:rPr>
          <w:b/>
        </w:rPr>
        <w:t>Valsts budžeta izdevumi investīcijām funkcionālā sadalījumā 2026. gadam, milj.</w:t>
      </w:r>
      <w:r w:rsidRPr="00C02823">
        <w:rPr>
          <w:b/>
          <w:i/>
        </w:rPr>
        <w:t xml:space="preserve"> euro</w:t>
      </w:r>
    </w:p>
    <w:p w14:paraId="187D04C7" w14:textId="77777777" w:rsidR="00E06203" w:rsidRPr="00336C82" w:rsidRDefault="00E06203" w:rsidP="00E06203">
      <w:pPr>
        <w:ind w:firstLine="0"/>
        <w:jc w:val="center"/>
        <w:rPr>
          <w:b/>
          <w:i/>
        </w:rPr>
      </w:pPr>
      <w:r>
        <w:rPr>
          <w:noProof/>
        </w:rPr>
        <w:drawing>
          <wp:inline distT="0" distB="0" distL="0" distR="0" wp14:anchorId="1E22E2B7" wp14:editId="45C8CB96">
            <wp:extent cx="5685182" cy="4015105"/>
            <wp:effectExtent l="0" t="0" r="10795" b="4445"/>
            <wp:docPr id="1221793990" name="Chart 1">
              <a:extLst xmlns:a="http://schemas.openxmlformats.org/drawingml/2006/main">
                <a:ext uri="{FF2B5EF4-FFF2-40B4-BE49-F238E27FC236}">
                  <a16:creationId xmlns:a16="http://schemas.microsoft.com/office/drawing/2014/main" id="{B08380DB-156E-410E-B280-F72ED91657B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F2CFB7F" w14:textId="77777777" w:rsidR="00E06203" w:rsidRPr="00CB73F6" w:rsidRDefault="00E06203" w:rsidP="00A919AC">
      <w:pPr>
        <w:shd w:val="clear" w:color="auto" w:fill="DCE6F2"/>
        <w:spacing w:before="480"/>
        <w:ind w:firstLine="0"/>
        <w:jc w:val="center"/>
        <w:rPr>
          <w:b/>
          <w:bCs/>
          <w:szCs w:val="24"/>
          <w:lang w:eastAsia="lv-LV"/>
        </w:rPr>
      </w:pPr>
      <w:r w:rsidRPr="00CB73F6">
        <w:rPr>
          <w:b/>
          <w:bCs/>
          <w:szCs w:val="24"/>
          <w:lang w:eastAsia="lv-LV"/>
        </w:rPr>
        <w:t>01. Valsts prezidenta kanceleja</w:t>
      </w:r>
    </w:p>
    <w:p w14:paraId="4BB8E943" w14:textId="77777777" w:rsidR="00E06203" w:rsidRPr="00C02823" w:rsidRDefault="00E06203" w:rsidP="00504664">
      <w:pPr>
        <w:spacing w:before="240"/>
        <w:ind w:firstLine="720"/>
        <w:rPr>
          <w:szCs w:val="24"/>
        </w:rPr>
      </w:pPr>
      <w:r w:rsidRPr="00C02823">
        <w:rPr>
          <w:szCs w:val="24"/>
        </w:rPr>
        <w:t xml:space="preserve">Valsts budžeta finansējums investīciju projektu īstenošanai resorā 2026. gadā plānots </w:t>
      </w:r>
      <w:r w:rsidRPr="00C02823">
        <w:rPr>
          <w:b/>
          <w:bCs/>
          <w:szCs w:val="24"/>
        </w:rPr>
        <w:t>0,03</w:t>
      </w:r>
      <w:r w:rsidRPr="00C02823">
        <w:rPr>
          <w:szCs w:val="24"/>
        </w:rPr>
        <w:t> </w:t>
      </w:r>
      <w:r w:rsidRPr="00C02823">
        <w:rPr>
          <w:b/>
          <w:bCs/>
          <w:szCs w:val="24"/>
        </w:rPr>
        <w:t>milj. </w:t>
      </w:r>
      <w:r w:rsidRPr="00C02823">
        <w:rPr>
          <w:b/>
          <w:bCs/>
          <w:i/>
          <w:iCs/>
          <w:szCs w:val="24"/>
        </w:rPr>
        <w:t>euro</w:t>
      </w:r>
      <w:r w:rsidRPr="00C02823">
        <w:rPr>
          <w:szCs w:val="24"/>
        </w:rPr>
        <w:t xml:space="preserve">. </w:t>
      </w:r>
      <w:r w:rsidRPr="00C02823">
        <w:t>Paredzētais</w:t>
      </w:r>
      <w:r w:rsidRPr="00C02823" w:rsidDel="00AB7F00">
        <w:rPr>
          <w:szCs w:val="24"/>
        </w:rPr>
        <w:t xml:space="preserve"> </w:t>
      </w:r>
      <w:r w:rsidRPr="00C02823">
        <w:rPr>
          <w:szCs w:val="24"/>
        </w:rPr>
        <w:t>valsts budžeta ieguldījums investīcijām ir vienāds, salīdzinot ar investīciju apjomu 2025. gada budžetā.</w:t>
      </w:r>
    </w:p>
    <w:p w14:paraId="0FD99D0A" w14:textId="77777777" w:rsidR="00E06203" w:rsidRPr="00C02823" w:rsidRDefault="00E06203" w:rsidP="00504664">
      <w:pPr>
        <w:spacing w:before="120"/>
        <w:ind w:firstLine="720"/>
        <w:rPr>
          <w:szCs w:val="24"/>
        </w:rPr>
      </w:pPr>
      <w:r w:rsidRPr="00C02823">
        <w:rPr>
          <w:szCs w:val="24"/>
        </w:rPr>
        <w:t>Ar resora investīcijām 2026. gadā tiks turpināta IKT kritiskās infrastruktūras attīstība.</w:t>
      </w:r>
    </w:p>
    <w:p w14:paraId="2A6A391D" w14:textId="77777777" w:rsidR="00E06203" w:rsidRPr="00C02823" w:rsidRDefault="00E06203" w:rsidP="00504664">
      <w:pPr>
        <w:spacing w:before="120"/>
        <w:ind w:firstLine="720"/>
        <w:rPr>
          <w:b/>
          <w:bCs/>
          <w:szCs w:val="24"/>
        </w:rPr>
      </w:pPr>
      <w:r w:rsidRPr="00C02823">
        <w:rPr>
          <w:b/>
          <w:bCs/>
          <w:szCs w:val="24"/>
        </w:rPr>
        <w:t>Kritiskās infrastruktūras attīstība, IKT darbības nepārtrauktības nodrošināšana:</w:t>
      </w:r>
    </w:p>
    <w:p w14:paraId="481DD504" w14:textId="77777777" w:rsidR="00E06203" w:rsidRPr="00C02823" w:rsidRDefault="00E06203" w:rsidP="00504664">
      <w:pPr>
        <w:spacing w:before="120"/>
        <w:ind w:firstLine="0"/>
      </w:pPr>
      <w:r w:rsidRPr="00C02823">
        <w:rPr>
          <w:i/>
          <w:iCs/>
          <w:szCs w:val="24"/>
        </w:rPr>
        <w:t>mērķis</w:t>
      </w:r>
      <w:r w:rsidRPr="00C02823">
        <w:rPr>
          <w:szCs w:val="24"/>
        </w:rPr>
        <w:t xml:space="preserve"> – </w:t>
      </w:r>
      <w:r w:rsidRPr="00C02823">
        <w:t>turpināt kritiskās infrastruktūras attīstību, nodrošinot IKT</w:t>
      </w:r>
      <w:r w:rsidRPr="00C02823">
        <w:rPr>
          <w:lang w:val="cs-CZ"/>
        </w:rPr>
        <w:t xml:space="preserve"> darbības nepārtrauktību</w:t>
      </w:r>
      <w:r w:rsidRPr="00C02823">
        <w:t>;</w:t>
      </w:r>
    </w:p>
    <w:p w14:paraId="3B81DF3B" w14:textId="77777777" w:rsidR="00E06203" w:rsidRPr="00193925" w:rsidRDefault="00E06203" w:rsidP="00872BEE">
      <w:pPr>
        <w:spacing w:after="240"/>
        <w:ind w:firstLine="0"/>
        <w:rPr>
          <w:szCs w:val="24"/>
        </w:rPr>
      </w:pPr>
      <w:r w:rsidRPr="00C02823">
        <w:rPr>
          <w:i/>
          <w:iCs/>
          <w:szCs w:val="24"/>
        </w:rPr>
        <w:t>sagaidāmais rezultāts</w:t>
      </w:r>
      <w:r w:rsidRPr="00C02823">
        <w:rPr>
          <w:szCs w:val="24"/>
        </w:rPr>
        <w:t xml:space="preserve"> – </w:t>
      </w:r>
      <w:r w:rsidRPr="00C02823">
        <w:t>nodrošināt</w:t>
      </w:r>
      <w:r>
        <w:t>i</w:t>
      </w:r>
      <w:r w:rsidRPr="00C02823">
        <w:t xml:space="preserve"> kritiskai infrastruktūrai un IKT darbībai nepieciešam</w:t>
      </w:r>
      <w:r>
        <w:t>ie</w:t>
      </w:r>
      <w:r w:rsidRPr="00C02823">
        <w:t xml:space="preserve"> materiāltehnisk</w:t>
      </w:r>
      <w:r>
        <w:t>ie</w:t>
      </w:r>
      <w:r w:rsidRPr="00C02823">
        <w:t xml:space="preserve"> līdzekļ</w:t>
      </w:r>
      <w:r>
        <w:t>i</w:t>
      </w:r>
      <w:r w:rsidRPr="00C02823">
        <w:t>, kā arī cit</w:t>
      </w:r>
      <w:r>
        <w:t>s</w:t>
      </w:r>
      <w:r w:rsidRPr="00C02823">
        <w:t xml:space="preserve"> nodrošinājum</w:t>
      </w:r>
      <w:r>
        <w:t>s</w:t>
      </w:r>
      <w:r w:rsidRPr="00C02823">
        <w:rPr>
          <w:szCs w:val="24"/>
          <w:lang w:eastAsia="lv-LV"/>
        </w:rPr>
        <w:t>.</w:t>
      </w:r>
    </w:p>
    <w:p w14:paraId="005DC00A" w14:textId="77777777" w:rsidR="00E06203" w:rsidRPr="00193925" w:rsidRDefault="00E06203" w:rsidP="00A919AC">
      <w:pPr>
        <w:shd w:val="clear" w:color="auto" w:fill="DCE6F2"/>
        <w:spacing w:before="130" w:after="240" w:line="260" w:lineRule="exact"/>
        <w:ind w:firstLine="0"/>
        <w:jc w:val="center"/>
        <w:rPr>
          <w:b/>
          <w:szCs w:val="24"/>
        </w:rPr>
      </w:pPr>
      <w:r w:rsidRPr="00193925">
        <w:rPr>
          <w:b/>
          <w:szCs w:val="24"/>
        </w:rPr>
        <w:t>02. Saeima</w:t>
      </w:r>
    </w:p>
    <w:p w14:paraId="279CFECD" w14:textId="77777777" w:rsidR="00E06203" w:rsidRPr="00C02823" w:rsidRDefault="00E06203" w:rsidP="00E06203">
      <w:pPr>
        <w:spacing w:before="240"/>
        <w:ind w:firstLine="720"/>
        <w:rPr>
          <w:szCs w:val="24"/>
        </w:rPr>
      </w:pPr>
      <w:r w:rsidRPr="00C02823">
        <w:rPr>
          <w:szCs w:val="24"/>
        </w:rPr>
        <w:t xml:space="preserve">Valsts budžeta finansējums investīciju projektu īstenošanai resorā 2026. gadā plānots </w:t>
      </w:r>
      <w:r w:rsidRPr="00C02823">
        <w:rPr>
          <w:b/>
          <w:bCs/>
          <w:szCs w:val="24"/>
        </w:rPr>
        <w:t>2 milj. </w:t>
      </w:r>
      <w:r w:rsidRPr="00B84B4F">
        <w:rPr>
          <w:b/>
          <w:i/>
          <w:iCs/>
        </w:rPr>
        <w:t>euro.</w:t>
      </w:r>
      <w:r w:rsidRPr="00C02823">
        <w:rPr>
          <w:szCs w:val="24"/>
        </w:rPr>
        <w:t xml:space="preserve"> </w:t>
      </w:r>
      <w:r w:rsidRPr="00C02823">
        <w:t>Paredzētais</w:t>
      </w:r>
      <w:r w:rsidRPr="00C02823">
        <w:rPr>
          <w:szCs w:val="24"/>
        </w:rPr>
        <w:t xml:space="preserve"> valsts budžeta ieguldījums investīcijām ir par 0,2 milj. </w:t>
      </w:r>
      <w:r w:rsidRPr="00C02823">
        <w:rPr>
          <w:i/>
          <w:iCs/>
          <w:szCs w:val="24"/>
        </w:rPr>
        <w:t>euro</w:t>
      </w:r>
      <w:r w:rsidRPr="00C02823">
        <w:rPr>
          <w:szCs w:val="24"/>
        </w:rPr>
        <w:t xml:space="preserve"> jeb 10,1% lielāks, salīdzinot ar investīciju apjomu 2025. gada budžetā.</w:t>
      </w:r>
    </w:p>
    <w:p w14:paraId="4CE7B6AB" w14:textId="77777777" w:rsidR="00E06203" w:rsidRPr="00C02823" w:rsidRDefault="00E06203" w:rsidP="00504664">
      <w:pPr>
        <w:spacing w:before="120"/>
        <w:ind w:firstLine="720"/>
        <w:rPr>
          <w:szCs w:val="24"/>
        </w:rPr>
      </w:pPr>
      <w:r w:rsidRPr="00C02823">
        <w:rPr>
          <w:szCs w:val="24"/>
        </w:rPr>
        <w:t xml:space="preserve">Ar resora investīcijām 2026. gadā tiks stiprinātas drošības sistēmas, modernizētas </w:t>
      </w:r>
      <w:r w:rsidRPr="00C02823">
        <w:rPr>
          <w:bCs/>
          <w:szCs w:val="24"/>
        </w:rPr>
        <w:t>informācijas un komunikāciju tehnoloģiju sistēmas, sakārtota infrastruktūra</w:t>
      </w:r>
      <w:r w:rsidRPr="00C02823">
        <w:rPr>
          <w:szCs w:val="24"/>
        </w:rPr>
        <w:t>.</w:t>
      </w:r>
    </w:p>
    <w:p w14:paraId="7057AF2F" w14:textId="77777777" w:rsidR="00E06203" w:rsidRPr="00C02823" w:rsidRDefault="00E06203" w:rsidP="00504664">
      <w:pPr>
        <w:spacing w:before="120"/>
        <w:ind w:firstLine="720"/>
        <w:rPr>
          <w:b/>
          <w:bCs/>
          <w:szCs w:val="24"/>
        </w:rPr>
      </w:pPr>
      <w:r w:rsidRPr="00C02823">
        <w:rPr>
          <w:b/>
          <w:bCs/>
          <w:szCs w:val="24"/>
        </w:rPr>
        <w:t xml:space="preserve">1. </w:t>
      </w:r>
      <w:r w:rsidRPr="00C02823">
        <w:rPr>
          <w:b/>
        </w:rPr>
        <w:t>Saeimas drošības un inovāciju attīstība</w:t>
      </w:r>
      <w:r w:rsidRPr="00C02823">
        <w:rPr>
          <w:b/>
          <w:bCs/>
          <w:szCs w:val="24"/>
        </w:rPr>
        <w:t>:</w:t>
      </w:r>
    </w:p>
    <w:p w14:paraId="6EE8A1F2" w14:textId="77777777" w:rsidR="00E06203" w:rsidRPr="00C02823" w:rsidRDefault="00E06203" w:rsidP="00E06203">
      <w:pPr>
        <w:ind w:firstLine="0"/>
      </w:pPr>
      <w:r w:rsidRPr="00C02823">
        <w:rPr>
          <w:i/>
          <w:iCs/>
          <w:szCs w:val="24"/>
        </w:rPr>
        <w:t>mērķis</w:t>
      </w:r>
      <w:r w:rsidRPr="00C02823">
        <w:rPr>
          <w:szCs w:val="24"/>
        </w:rPr>
        <w:t xml:space="preserve"> – </w:t>
      </w:r>
      <w:r w:rsidRPr="00C02823">
        <w:t>stiprināt drošības sistēmas un veicināt inovāciju ieviešanu, lai nodrošinātu gan fizisko, gan digitālo drošību, lai attīstītu Saeimu kā modernu parlamentu;</w:t>
      </w:r>
    </w:p>
    <w:p w14:paraId="6D99B520" w14:textId="77777777" w:rsidR="00E06203" w:rsidRPr="00C02823" w:rsidRDefault="00E06203" w:rsidP="00E06203">
      <w:pPr>
        <w:ind w:firstLine="0"/>
      </w:pPr>
      <w:r w:rsidRPr="00C02823">
        <w:rPr>
          <w:i/>
          <w:iCs/>
        </w:rPr>
        <w:lastRenderedPageBreak/>
        <w:t>sagaidāmais rezultāts</w:t>
      </w:r>
      <w:r w:rsidRPr="00C02823">
        <w:t xml:space="preserve"> – novecojošu vai nepilnvērtīgu risinājumu aizvietošana ar jauniem un moderniem risinājumiem. Nodrošināta ilgtermiņa </w:t>
      </w:r>
      <w:r w:rsidRPr="00C02823">
        <w:rPr>
          <w:iCs/>
          <w:color w:val="000000"/>
        </w:rPr>
        <w:t>attīstība, izmantojot modernas tehnoloģijas un inovatīvus risinājumus.</w:t>
      </w:r>
    </w:p>
    <w:p w14:paraId="3CC68256" w14:textId="77777777" w:rsidR="00E06203" w:rsidRPr="00C02823" w:rsidRDefault="00E06203" w:rsidP="00E06203">
      <w:pPr>
        <w:tabs>
          <w:tab w:val="left" w:pos="1134"/>
        </w:tabs>
        <w:ind w:firstLine="720"/>
        <w:rPr>
          <w:b/>
          <w:bCs/>
          <w:szCs w:val="24"/>
        </w:rPr>
      </w:pPr>
      <w:r w:rsidRPr="00C02823">
        <w:rPr>
          <w:b/>
          <w:bCs/>
          <w:szCs w:val="24"/>
        </w:rPr>
        <w:t xml:space="preserve">2. </w:t>
      </w:r>
      <w:r w:rsidRPr="00C02823">
        <w:rPr>
          <w:b/>
        </w:rPr>
        <w:t>Saeimas IKT attīstība un modernizācija</w:t>
      </w:r>
      <w:r w:rsidRPr="00C02823">
        <w:rPr>
          <w:b/>
          <w:bCs/>
          <w:szCs w:val="24"/>
        </w:rPr>
        <w:t>:</w:t>
      </w:r>
    </w:p>
    <w:p w14:paraId="268304DF" w14:textId="77777777" w:rsidR="00E06203" w:rsidRPr="00C02823" w:rsidRDefault="00E06203" w:rsidP="00E06203">
      <w:pPr>
        <w:ind w:firstLine="0"/>
      </w:pPr>
      <w:r w:rsidRPr="00C02823">
        <w:rPr>
          <w:i/>
          <w:iCs/>
          <w:szCs w:val="24"/>
        </w:rPr>
        <w:t>mērķis</w:t>
      </w:r>
      <w:r w:rsidRPr="00C02823">
        <w:rPr>
          <w:szCs w:val="24"/>
        </w:rPr>
        <w:t xml:space="preserve"> – </w:t>
      </w:r>
      <w:r w:rsidRPr="00C02823">
        <w:t>izveidot drošu, modernu un savstarpēji integrētu IT vidi, kas nodrošina efektīvu datu vadību un atbilst digitālās drošības prasībām;</w:t>
      </w:r>
    </w:p>
    <w:p w14:paraId="0B5E9A82" w14:textId="77777777" w:rsidR="00E06203" w:rsidRPr="00C02823" w:rsidRDefault="00E06203" w:rsidP="00E06203">
      <w:pPr>
        <w:ind w:firstLine="0"/>
      </w:pPr>
      <w:r w:rsidRPr="00C02823">
        <w:rPr>
          <w:i/>
          <w:iCs/>
          <w:szCs w:val="24"/>
        </w:rPr>
        <w:t>sagaidāmais rezultāts</w:t>
      </w:r>
      <w:r w:rsidRPr="00C02823">
        <w:rPr>
          <w:szCs w:val="24"/>
        </w:rPr>
        <w:t xml:space="preserve"> – </w:t>
      </w:r>
      <w:r w:rsidRPr="00C02823">
        <w:t>modernizēta IT arhitektūra; nodrošināta atbilstoša tehniskā aprīkojuma pieejamība sekmīgai darbībai; uzlabota datu pārvaldības sistēma un pilnveidota sistēmu savietojamība.</w:t>
      </w:r>
    </w:p>
    <w:p w14:paraId="475A293E" w14:textId="77777777" w:rsidR="00E06203" w:rsidRPr="00C02823" w:rsidRDefault="00E06203" w:rsidP="00E06203">
      <w:pPr>
        <w:ind w:firstLine="720"/>
        <w:rPr>
          <w:szCs w:val="24"/>
        </w:rPr>
      </w:pPr>
      <w:r w:rsidRPr="00C02823">
        <w:rPr>
          <w:b/>
          <w:bCs/>
          <w:szCs w:val="24"/>
        </w:rPr>
        <w:t xml:space="preserve">3. </w:t>
      </w:r>
      <w:r w:rsidRPr="00C02823">
        <w:rPr>
          <w:b/>
        </w:rPr>
        <w:t>Saeimas infrastruktūras sakārtošana</w:t>
      </w:r>
      <w:r w:rsidRPr="00C02823">
        <w:rPr>
          <w:b/>
          <w:bCs/>
          <w:szCs w:val="24"/>
        </w:rPr>
        <w:t>:</w:t>
      </w:r>
    </w:p>
    <w:p w14:paraId="68ED1C51" w14:textId="77777777" w:rsidR="00E06203" w:rsidRPr="00C02823" w:rsidRDefault="00E06203" w:rsidP="00E06203">
      <w:pPr>
        <w:ind w:firstLine="0"/>
      </w:pPr>
      <w:r w:rsidRPr="00C02823">
        <w:rPr>
          <w:i/>
          <w:iCs/>
          <w:szCs w:val="24"/>
        </w:rPr>
        <w:t>mērķis</w:t>
      </w:r>
      <w:r w:rsidRPr="00C02823">
        <w:rPr>
          <w:szCs w:val="24"/>
        </w:rPr>
        <w:t xml:space="preserve"> – </w:t>
      </w:r>
      <w:r w:rsidRPr="00C02823">
        <w:t>nodrošināt drošu, energoefektīvu un normatīvajiem aktiem atbilstošu infrastruktūru, kas ilgtermiņā samazina uzturēšanās izmaksas un uzlabo darba vidi;</w:t>
      </w:r>
    </w:p>
    <w:p w14:paraId="6B6445BC" w14:textId="77777777" w:rsidR="00E06203" w:rsidRPr="00F24545" w:rsidRDefault="00E06203" w:rsidP="00504664">
      <w:pPr>
        <w:spacing w:after="240"/>
        <w:ind w:firstLine="0"/>
        <w:rPr>
          <w:lang w:val="cs-CZ"/>
        </w:rPr>
      </w:pPr>
      <w:r w:rsidRPr="00C02823">
        <w:rPr>
          <w:i/>
          <w:iCs/>
          <w:szCs w:val="24"/>
        </w:rPr>
        <w:t>sagaidāmais rezultāts</w:t>
      </w:r>
      <w:r w:rsidRPr="00C02823">
        <w:rPr>
          <w:szCs w:val="24"/>
        </w:rPr>
        <w:t xml:space="preserve"> – </w:t>
      </w:r>
      <w:r w:rsidRPr="00C02823">
        <w:t>infrastruktūras atbilstība drošības un ilgtspējas prasībām</w:t>
      </w:r>
      <w:r>
        <w:t>,</w:t>
      </w:r>
      <w:r w:rsidRPr="00C02823">
        <w:t xml:space="preserve"> uzlabota darba vide, tās drošība un pieejamība</w:t>
      </w:r>
      <w:r>
        <w:t>, kā arī</w:t>
      </w:r>
      <w:r w:rsidRPr="00C02823">
        <w:t xml:space="preserve"> iegādāti transportlīdzekļi.</w:t>
      </w:r>
      <w:r>
        <w:t xml:space="preserve"> </w:t>
      </w:r>
    </w:p>
    <w:p w14:paraId="00D4363C" w14:textId="77777777" w:rsidR="00E06203" w:rsidRPr="00F62872" w:rsidRDefault="00E06203" w:rsidP="00F62872">
      <w:pPr>
        <w:shd w:val="clear" w:color="auto" w:fill="DCE6F2"/>
        <w:spacing w:before="130" w:line="260" w:lineRule="exact"/>
        <w:ind w:firstLine="0"/>
        <w:jc w:val="center"/>
        <w:rPr>
          <w:b/>
          <w:szCs w:val="24"/>
          <w:shd w:val="clear" w:color="auto" w:fill="B6DDE8" w:themeFill="accent5" w:themeFillTint="66"/>
        </w:rPr>
      </w:pPr>
      <w:r w:rsidRPr="00F62872">
        <w:rPr>
          <w:b/>
          <w:szCs w:val="24"/>
        </w:rPr>
        <w:t>03. Ministru kabinets</w:t>
      </w:r>
    </w:p>
    <w:p w14:paraId="683155DD" w14:textId="77777777" w:rsidR="00E06203" w:rsidRPr="00C02823" w:rsidRDefault="00E06203" w:rsidP="00504664">
      <w:pPr>
        <w:spacing w:before="240"/>
        <w:ind w:firstLine="720"/>
        <w:rPr>
          <w:szCs w:val="24"/>
        </w:rPr>
      </w:pPr>
      <w:r w:rsidRPr="00C02823">
        <w:rPr>
          <w:szCs w:val="24"/>
        </w:rPr>
        <w:t xml:space="preserve">Valsts budžeta finansējums investīciju projektu īstenošanai resorā 2026. gadā plānots </w:t>
      </w:r>
      <w:r w:rsidRPr="00C02823">
        <w:rPr>
          <w:b/>
          <w:bCs/>
          <w:szCs w:val="24"/>
        </w:rPr>
        <w:t>2,5 milj. </w:t>
      </w:r>
      <w:r w:rsidRPr="00C02823">
        <w:rPr>
          <w:b/>
          <w:bCs/>
          <w:i/>
          <w:iCs/>
          <w:szCs w:val="24"/>
        </w:rPr>
        <w:t>euro</w:t>
      </w:r>
      <w:r w:rsidRPr="00C02823">
        <w:rPr>
          <w:i/>
          <w:iCs/>
          <w:szCs w:val="24"/>
        </w:rPr>
        <w:t>,</w:t>
      </w:r>
      <w:r w:rsidRPr="00C02823">
        <w:rPr>
          <w:szCs w:val="24"/>
        </w:rPr>
        <w:t xml:space="preserve"> tajā skaitā ES politiku instrumentu un pārējās ĀFP līdzfinansēto projektu īstenošanai </w:t>
      </w:r>
      <w:r w:rsidRPr="00C02823">
        <w:rPr>
          <w:b/>
          <w:bCs/>
          <w:szCs w:val="24"/>
        </w:rPr>
        <w:t>0,2 milj. </w:t>
      </w:r>
      <w:r w:rsidRPr="00C02823">
        <w:rPr>
          <w:b/>
          <w:bCs/>
          <w:i/>
          <w:iCs/>
          <w:szCs w:val="24"/>
        </w:rPr>
        <w:t>euro</w:t>
      </w:r>
      <w:r w:rsidRPr="00C02823">
        <w:rPr>
          <w:szCs w:val="24"/>
        </w:rPr>
        <w:t xml:space="preserve"> apmērā. </w:t>
      </w:r>
      <w:r w:rsidRPr="00C02823">
        <w:t>Paredzētais</w:t>
      </w:r>
      <w:r w:rsidRPr="00C02823">
        <w:rPr>
          <w:szCs w:val="24"/>
        </w:rPr>
        <w:t xml:space="preserve"> valsts budžeta ieguldījums investīcijām ir par 0,3</w:t>
      </w:r>
      <w:r>
        <w:rPr>
          <w:szCs w:val="24"/>
        </w:rPr>
        <w:t> </w:t>
      </w:r>
      <w:r w:rsidRPr="00C02823">
        <w:rPr>
          <w:szCs w:val="24"/>
        </w:rPr>
        <w:t>milj.</w:t>
      </w:r>
      <w:r>
        <w:rPr>
          <w:szCs w:val="24"/>
        </w:rPr>
        <w:t> </w:t>
      </w:r>
      <w:r w:rsidRPr="00C02823">
        <w:rPr>
          <w:i/>
          <w:iCs/>
          <w:szCs w:val="24"/>
        </w:rPr>
        <w:t xml:space="preserve">euro </w:t>
      </w:r>
      <w:r w:rsidRPr="00C02823">
        <w:rPr>
          <w:szCs w:val="24"/>
        </w:rPr>
        <w:t>jeb 11,4% lielāks, salīdzinot ar investīciju apjomu 2025. gada budžetā.</w:t>
      </w:r>
    </w:p>
    <w:p w14:paraId="47B7F6B9" w14:textId="77777777" w:rsidR="00E06203" w:rsidRPr="00C02823" w:rsidRDefault="00E06203" w:rsidP="00E06203">
      <w:pPr>
        <w:ind w:firstLine="720"/>
        <w:rPr>
          <w:szCs w:val="24"/>
        </w:rPr>
      </w:pPr>
      <w:r w:rsidRPr="00C02823">
        <w:rPr>
          <w:szCs w:val="24"/>
        </w:rPr>
        <w:t>Ar resora investīcijām 2026. gadā tiks uzlabots kopējais IKT aprīkojums un darbības nodrošinājums, veikti uzlabojumi Tiesību aktu portālā (TAP) un Valsts un pašvaldību iestāžu tīmekļvietņu vienotajā platformā (TVP).</w:t>
      </w:r>
    </w:p>
    <w:p w14:paraId="7780EAAD" w14:textId="77777777" w:rsidR="00E06203" w:rsidRPr="00C02823" w:rsidRDefault="00E06203" w:rsidP="00E06203">
      <w:pPr>
        <w:ind w:firstLine="720"/>
        <w:rPr>
          <w:b/>
          <w:szCs w:val="24"/>
        </w:rPr>
      </w:pPr>
      <w:r w:rsidRPr="00C02823">
        <w:rPr>
          <w:b/>
          <w:szCs w:val="24"/>
        </w:rPr>
        <w:t xml:space="preserve">1. </w:t>
      </w:r>
      <w:r w:rsidRPr="00C02823">
        <w:rPr>
          <w:b/>
          <w:bCs/>
        </w:rPr>
        <w:t xml:space="preserve">IKT </w:t>
      </w:r>
      <w:proofErr w:type="spellStart"/>
      <w:r w:rsidRPr="00C02823">
        <w:rPr>
          <w:b/>
          <w:bCs/>
        </w:rPr>
        <w:t>kiberdrošības</w:t>
      </w:r>
      <w:proofErr w:type="spellEnd"/>
      <w:r w:rsidRPr="00C02823">
        <w:rPr>
          <w:b/>
          <w:bCs/>
        </w:rPr>
        <w:t xml:space="preserve"> pasākumi</w:t>
      </w:r>
      <w:r w:rsidRPr="00C02823">
        <w:rPr>
          <w:b/>
          <w:szCs w:val="24"/>
        </w:rPr>
        <w:t>:</w:t>
      </w:r>
    </w:p>
    <w:p w14:paraId="27B7D607" w14:textId="77777777" w:rsidR="00E06203" w:rsidRPr="00C02823" w:rsidRDefault="00E06203" w:rsidP="00E06203">
      <w:pPr>
        <w:ind w:firstLine="0"/>
        <w:rPr>
          <w:szCs w:val="24"/>
        </w:rPr>
      </w:pPr>
      <w:r w:rsidRPr="00C02823">
        <w:rPr>
          <w:i/>
          <w:iCs/>
          <w:szCs w:val="24"/>
        </w:rPr>
        <w:t>mērķis</w:t>
      </w:r>
      <w:r w:rsidRPr="00C02823">
        <w:rPr>
          <w:szCs w:val="24"/>
        </w:rPr>
        <w:t xml:space="preserve"> – </w:t>
      </w:r>
      <w:r>
        <w:rPr>
          <w:szCs w:val="24"/>
        </w:rPr>
        <w:t xml:space="preserve">nodrošināt </w:t>
      </w:r>
      <w:r w:rsidRPr="00C02823">
        <w:t>darb</w:t>
      </w:r>
      <w:r>
        <w:t>u</w:t>
      </w:r>
      <w:r w:rsidRPr="00C02823">
        <w:t xml:space="preserve"> drošā vidē</w:t>
      </w:r>
      <w:r w:rsidRPr="00C02823">
        <w:rPr>
          <w:szCs w:val="24"/>
        </w:rPr>
        <w:t>;</w:t>
      </w:r>
    </w:p>
    <w:p w14:paraId="529A82AA" w14:textId="77777777" w:rsidR="00E06203" w:rsidRPr="00C02823" w:rsidRDefault="00E06203" w:rsidP="00E06203">
      <w:pPr>
        <w:ind w:firstLine="0"/>
        <w:rPr>
          <w:szCs w:val="24"/>
        </w:rPr>
      </w:pPr>
      <w:r w:rsidRPr="00C02823">
        <w:rPr>
          <w:i/>
          <w:iCs/>
          <w:szCs w:val="24"/>
        </w:rPr>
        <w:t>sagaidāmais rezultāts</w:t>
      </w:r>
      <w:r w:rsidRPr="00C02823">
        <w:rPr>
          <w:szCs w:val="24"/>
        </w:rPr>
        <w:t xml:space="preserve"> – </w:t>
      </w:r>
      <w:r w:rsidRPr="00C02823">
        <w:t>uzlabota kopējā Valsts kancelejas IKT infrastruktūra un palielināta tās noturība pret krīzes situācijām</w:t>
      </w:r>
      <w:r w:rsidRPr="00C02823">
        <w:rPr>
          <w:szCs w:val="24"/>
        </w:rPr>
        <w:t>.</w:t>
      </w:r>
    </w:p>
    <w:p w14:paraId="0C938F79" w14:textId="77777777" w:rsidR="00E06203" w:rsidRPr="00C02823" w:rsidRDefault="00E06203" w:rsidP="00E06203">
      <w:pPr>
        <w:ind w:firstLine="720"/>
        <w:rPr>
          <w:b/>
          <w:szCs w:val="24"/>
        </w:rPr>
      </w:pPr>
      <w:r w:rsidRPr="00C02823">
        <w:rPr>
          <w:b/>
          <w:szCs w:val="24"/>
        </w:rPr>
        <w:t xml:space="preserve">2. </w:t>
      </w:r>
      <w:r w:rsidRPr="00C02823">
        <w:rPr>
          <w:b/>
          <w:bCs/>
        </w:rPr>
        <w:t>Informācijas sistēmu pilnveidošanas darbi</w:t>
      </w:r>
      <w:r w:rsidRPr="00C02823">
        <w:rPr>
          <w:b/>
          <w:szCs w:val="24"/>
        </w:rPr>
        <w:t>:</w:t>
      </w:r>
    </w:p>
    <w:p w14:paraId="13F3D506" w14:textId="77777777" w:rsidR="00E06203" w:rsidRPr="00C02823" w:rsidRDefault="00E06203" w:rsidP="00E06203">
      <w:pPr>
        <w:ind w:firstLine="0"/>
        <w:rPr>
          <w:szCs w:val="24"/>
        </w:rPr>
      </w:pPr>
      <w:r w:rsidRPr="00C02823">
        <w:rPr>
          <w:i/>
          <w:iCs/>
          <w:szCs w:val="24"/>
        </w:rPr>
        <w:t>mērķis</w:t>
      </w:r>
      <w:r w:rsidRPr="00C02823">
        <w:rPr>
          <w:szCs w:val="24"/>
        </w:rPr>
        <w:t xml:space="preserve"> – </w:t>
      </w:r>
      <w:r>
        <w:rPr>
          <w:szCs w:val="24"/>
        </w:rPr>
        <w:t xml:space="preserve">nodrošināt </w:t>
      </w:r>
      <w:r w:rsidRPr="00C02823">
        <w:t>darb</w:t>
      </w:r>
      <w:r>
        <w:t>u</w:t>
      </w:r>
      <w:r w:rsidRPr="00C02823">
        <w:t xml:space="preserve"> drošā vidē</w:t>
      </w:r>
      <w:r w:rsidRPr="00C02823">
        <w:rPr>
          <w:szCs w:val="24"/>
        </w:rPr>
        <w:t>;</w:t>
      </w:r>
    </w:p>
    <w:p w14:paraId="0C400646" w14:textId="77777777" w:rsidR="00E06203" w:rsidRPr="00C02823" w:rsidRDefault="00E06203" w:rsidP="00E06203">
      <w:pPr>
        <w:ind w:firstLine="0"/>
        <w:rPr>
          <w:szCs w:val="24"/>
        </w:rPr>
      </w:pPr>
      <w:r w:rsidRPr="00C02823">
        <w:rPr>
          <w:i/>
          <w:iCs/>
          <w:szCs w:val="24"/>
        </w:rPr>
        <w:t>sagaidāmais rezultāts</w:t>
      </w:r>
      <w:r w:rsidRPr="00C02823">
        <w:rPr>
          <w:szCs w:val="24"/>
        </w:rPr>
        <w:t xml:space="preserve"> – </w:t>
      </w:r>
      <w:r w:rsidRPr="00C02823">
        <w:t>veikti uzlabojumi Tiesību aktu portālā un Valsts un pašvaldību iestāžu tīmekļvietņu vienotajā platformā</w:t>
      </w:r>
      <w:r w:rsidRPr="00C02823">
        <w:rPr>
          <w:szCs w:val="24"/>
        </w:rPr>
        <w:t>.</w:t>
      </w:r>
    </w:p>
    <w:p w14:paraId="0F3D5CA9" w14:textId="77777777" w:rsidR="00E06203" w:rsidRPr="00C02823" w:rsidRDefault="00E06203" w:rsidP="00E06203">
      <w:pPr>
        <w:ind w:firstLine="720"/>
        <w:rPr>
          <w:b/>
          <w:szCs w:val="24"/>
        </w:rPr>
      </w:pPr>
      <w:r w:rsidRPr="00C02823">
        <w:rPr>
          <w:b/>
          <w:szCs w:val="24"/>
        </w:rPr>
        <w:t xml:space="preserve">3. </w:t>
      </w:r>
      <w:r w:rsidRPr="00C02823">
        <w:rPr>
          <w:b/>
          <w:bCs/>
        </w:rPr>
        <w:t>Mācīšanās un attīstības sistēmas izveide</w:t>
      </w:r>
      <w:r w:rsidRPr="00C02823">
        <w:rPr>
          <w:b/>
          <w:szCs w:val="24"/>
        </w:rPr>
        <w:t>:</w:t>
      </w:r>
    </w:p>
    <w:p w14:paraId="40187FD5" w14:textId="77777777" w:rsidR="00E06203" w:rsidRPr="00C02823" w:rsidRDefault="00E06203" w:rsidP="00E06203">
      <w:pPr>
        <w:ind w:firstLine="0"/>
        <w:rPr>
          <w:szCs w:val="24"/>
        </w:rPr>
      </w:pPr>
      <w:r w:rsidRPr="00C02823">
        <w:rPr>
          <w:i/>
          <w:iCs/>
          <w:szCs w:val="24"/>
        </w:rPr>
        <w:t>mērķis</w:t>
      </w:r>
      <w:r w:rsidRPr="00C02823">
        <w:rPr>
          <w:szCs w:val="24"/>
        </w:rPr>
        <w:t xml:space="preserve"> – </w:t>
      </w:r>
      <w:r>
        <w:rPr>
          <w:szCs w:val="24"/>
        </w:rPr>
        <w:t xml:space="preserve">novērtēt </w:t>
      </w:r>
      <w:r w:rsidRPr="00C02823">
        <w:rPr>
          <w:lang w:val="lv"/>
        </w:rPr>
        <w:t>digitāl</w:t>
      </w:r>
      <w:r>
        <w:rPr>
          <w:lang w:val="lv"/>
        </w:rPr>
        <w:t>ās</w:t>
      </w:r>
      <w:r w:rsidRPr="00C02823">
        <w:rPr>
          <w:lang w:val="lv"/>
        </w:rPr>
        <w:t xml:space="preserve"> pamata prasm</w:t>
      </w:r>
      <w:r>
        <w:rPr>
          <w:lang w:val="lv"/>
        </w:rPr>
        <w:t>es</w:t>
      </w:r>
      <w:r w:rsidRPr="00C02823">
        <w:rPr>
          <w:lang w:val="lv"/>
        </w:rPr>
        <w:t xml:space="preserve"> novērtēšana, </w:t>
      </w:r>
      <w:r>
        <w:rPr>
          <w:lang w:val="lv"/>
        </w:rPr>
        <w:t xml:space="preserve">kā arī identificētas un plānotas </w:t>
      </w:r>
      <w:r w:rsidRPr="00C02823">
        <w:rPr>
          <w:lang w:val="lv"/>
        </w:rPr>
        <w:t>mācību vajadzīb</w:t>
      </w:r>
      <w:r>
        <w:rPr>
          <w:lang w:val="lv"/>
        </w:rPr>
        <w:t>as</w:t>
      </w:r>
      <w:r w:rsidRPr="00C02823">
        <w:rPr>
          <w:szCs w:val="24"/>
        </w:rPr>
        <w:t>;</w:t>
      </w:r>
    </w:p>
    <w:p w14:paraId="06ECF050" w14:textId="77777777" w:rsidR="00E06203" w:rsidRPr="003306FD" w:rsidRDefault="00E06203" w:rsidP="00504664">
      <w:pPr>
        <w:spacing w:after="240"/>
        <w:ind w:firstLine="0"/>
        <w:rPr>
          <w:szCs w:val="24"/>
        </w:rPr>
      </w:pPr>
      <w:r w:rsidRPr="00C02823">
        <w:rPr>
          <w:i/>
          <w:iCs/>
          <w:szCs w:val="24"/>
        </w:rPr>
        <w:t>sagaidāmais rezultāts</w:t>
      </w:r>
      <w:r w:rsidRPr="00C02823">
        <w:rPr>
          <w:szCs w:val="24"/>
        </w:rPr>
        <w:t xml:space="preserve"> – </w:t>
      </w:r>
      <w:r w:rsidRPr="00C02823">
        <w:rPr>
          <w:lang w:val="lv"/>
        </w:rPr>
        <w:t>palielinātas publiskās pārvaldes (valsts un pašvaldību) darbinieku prasmes digitālajā transformācijā un tehnoloģiju izmantošanā.</w:t>
      </w:r>
    </w:p>
    <w:p w14:paraId="4ACBF00C" w14:textId="77777777" w:rsidR="00E06203" w:rsidRPr="00CB73F6" w:rsidRDefault="00E06203" w:rsidP="00A919AC">
      <w:pPr>
        <w:shd w:val="clear" w:color="auto" w:fill="DCE6F2"/>
        <w:spacing w:before="130" w:line="260" w:lineRule="exact"/>
        <w:ind w:firstLine="0"/>
        <w:jc w:val="center"/>
        <w:rPr>
          <w:b/>
          <w:szCs w:val="24"/>
        </w:rPr>
      </w:pPr>
      <w:r w:rsidRPr="00CB73F6">
        <w:rPr>
          <w:b/>
          <w:szCs w:val="24"/>
        </w:rPr>
        <w:t>04. Korupcijas novēršanas un apkarošanas birojs</w:t>
      </w:r>
    </w:p>
    <w:p w14:paraId="0CC4E50A" w14:textId="77777777" w:rsidR="00E06203" w:rsidRPr="00C02823" w:rsidRDefault="00E06203" w:rsidP="00504664">
      <w:pPr>
        <w:spacing w:before="240"/>
        <w:ind w:firstLine="720"/>
        <w:rPr>
          <w:szCs w:val="24"/>
        </w:rPr>
      </w:pPr>
      <w:r w:rsidRPr="00C02823">
        <w:rPr>
          <w:szCs w:val="24"/>
        </w:rPr>
        <w:t xml:space="preserve">Valsts budžeta finansējums investīciju projektu īstenošanai resorā 2026. gadā plānots </w:t>
      </w:r>
      <w:r w:rsidRPr="00C02823">
        <w:rPr>
          <w:b/>
          <w:bCs/>
          <w:szCs w:val="24"/>
        </w:rPr>
        <w:t>0,05</w:t>
      </w:r>
      <w:r w:rsidRPr="00C02823">
        <w:rPr>
          <w:szCs w:val="24"/>
        </w:rPr>
        <w:t> </w:t>
      </w:r>
      <w:r w:rsidRPr="00C02823">
        <w:rPr>
          <w:b/>
          <w:bCs/>
          <w:szCs w:val="24"/>
        </w:rPr>
        <w:t>milj. </w:t>
      </w:r>
      <w:r w:rsidRPr="00C02823">
        <w:rPr>
          <w:b/>
          <w:bCs/>
          <w:i/>
          <w:iCs/>
          <w:szCs w:val="24"/>
        </w:rPr>
        <w:t>euro</w:t>
      </w:r>
      <w:r w:rsidRPr="00C02823">
        <w:rPr>
          <w:szCs w:val="24"/>
        </w:rPr>
        <w:t xml:space="preserve">. </w:t>
      </w:r>
      <w:r w:rsidRPr="00C02823">
        <w:t>Paredzētais</w:t>
      </w:r>
      <w:r w:rsidRPr="00C02823">
        <w:rPr>
          <w:szCs w:val="24"/>
        </w:rPr>
        <w:t xml:space="preserve"> valsts budžeta ieguldījums investīcijām ir par 1,0</w:t>
      </w:r>
      <w:r>
        <w:rPr>
          <w:szCs w:val="24"/>
        </w:rPr>
        <w:t> </w:t>
      </w:r>
      <w:r w:rsidRPr="00C02823">
        <w:rPr>
          <w:szCs w:val="24"/>
        </w:rPr>
        <w:t>milj.</w:t>
      </w:r>
      <w:r>
        <w:rPr>
          <w:szCs w:val="24"/>
        </w:rPr>
        <w:t> </w:t>
      </w:r>
      <w:r w:rsidRPr="00C02823">
        <w:rPr>
          <w:i/>
          <w:iCs/>
          <w:szCs w:val="24"/>
        </w:rPr>
        <w:t>euro</w:t>
      </w:r>
      <w:r w:rsidRPr="00C02823">
        <w:rPr>
          <w:szCs w:val="24"/>
        </w:rPr>
        <w:t xml:space="preserve"> jeb 95,5% mazāks, salīdzinot ar investīciju apjomu 2025. gada budžetā.</w:t>
      </w:r>
    </w:p>
    <w:p w14:paraId="78935A97" w14:textId="77777777" w:rsidR="00E06203" w:rsidRDefault="00E06203" w:rsidP="00E06203">
      <w:pPr>
        <w:spacing w:before="240" w:line="260" w:lineRule="exact"/>
        <w:ind w:firstLine="539"/>
        <w:rPr>
          <w:iCs/>
        </w:rPr>
      </w:pPr>
      <w:r w:rsidRPr="00C02823">
        <w:rPr>
          <w:szCs w:val="24"/>
        </w:rPr>
        <w:lastRenderedPageBreak/>
        <w:t xml:space="preserve">Ar resora investīcijām 2026. gadā </w:t>
      </w:r>
      <w:r w:rsidRPr="00C02823">
        <w:rPr>
          <w:iCs/>
        </w:rPr>
        <w:t xml:space="preserve">plānots nodrošināt </w:t>
      </w:r>
      <w:r>
        <w:rPr>
          <w:iCs/>
        </w:rPr>
        <w:t>infrastruktūras un darba vides pilnveidošanu</w:t>
      </w:r>
      <w:r w:rsidRPr="00C02823">
        <w:rPr>
          <w:iCs/>
        </w:rPr>
        <w:t>.</w:t>
      </w:r>
    </w:p>
    <w:p w14:paraId="48074845" w14:textId="77777777" w:rsidR="00E06203" w:rsidRPr="00C02823" w:rsidRDefault="00E06203" w:rsidP="00E06203">
      <w:pPr>
        <w:ind w:firstLine="720"/>
        <w:rPr>
          <w:b/>
          <w:bCs/>
          <w:szCs w:val="24"/>
        </w:rPr>
      </w:pPr>
      <w:r>
        <w:rPr>
          <w:b/>
          <w:bCs/>
          <w:szCs w:val="24"/>
        </w:rPr>
        <w:t>I</w:t>
      </w:r>
      <w:r w:rsidRPr="00C02823">
        <w:rPr>
          <w:b/>
          <w:bCs/>
          <w:szCs w:val="24"/>
        </w:rPr>
        <w:t xml:space="preserve">nfrastruktūras </w:t>
      </w:r>
      <w:r>
        <w:rPr>
          <w:b/>
          <w:bCs/>
          <w:szCs w:val="24"/>
        </w:rPr>
        <w:t xml:space="preserve">un darba vides </w:t>
      </w:r>
      <w:proofErr w:type="spellStart"/>
      <w:r>
        <w:rPr>
          <w:b/>
          <w:bCs/>
          <w:szCs w:val="24"/>
        </w:rPr>
        <w:t>pilveidošana</w:t>
      </w:r>
      <w:proofErr w:type="spellEnd"/>
      <w:r w:rsidRPr="00C02823">
        <w:rPr>
          <w:b/>
          <w:bCs/>
          <w:szCs w:val="24"/>
        </w:rPr>
        <w:t>:</w:t>
      </w:r>
    </w:p>
    <w:p w14:paraId="5A6C4AD1" w14:textId="77777777" w:rsidR="00E06203" w:rsidRPr="00C02823" w:rsidRDefault="00E06203" w:rsidP="00E06203">
      <w:pPr>
        <w:ind w:firstLine="0"/>
      </w:pPr>
      <w:r w:rsidRPr="00C02823">
        <w:rPr>
          <w:i/>
          <w:iCs/>
          <w:szCs w:val="24"/>
        </w:rPr>
        <w:t>mērķis</w:t>
      </w:r>
      <w:r w:rsidRPr="00C02823">
        <w:rPr>
          <w:szCs w:val="24"/>
        </w:rPr>
        <w:t xml:space="preserve"> – </w:t>
      </w:r>
      <w:r w:rsidRPr="00BC5CDE">
        <w:rPr>
          <w:iCs/>
        </w:rPr>
        <w:t xml:space="preserve">nodrošināt </w:t>
      </w:r>
      <w:r w:rsidRPr="004E64CD">
        <w:rPr>
          <w:iCs/>
        </w:rPr>
        <w:t xml:space="preserve">informācijas un komunikācijas tehnoloģiju </w:t>
      </w:r>
      <w:r>
        <w:rPr>
          <w:iCs/>
        </w:rPr>
        <w:t xml:space="preserve">infrastruktūru un tās </w:t>
      </w:r>
      <w:r w:rsidRPr="004E64CD">
        <w:rPr>
          <w:iCs/>
        </w:rPr>
        <w:t>pilnveidošan</w:t>
      </w:r>
      <w:r>
        <w:rPr>
          <w:iCs/>
        </w:rPr>
        <w:t>u</w:t>
      </w:r>
      <w:r w:rsidRPr="00C02823">
        <w:t>;</w:t>
      </w:r>
    </w:p>
    <w:p w14:paraId="077F2645" w14:textId="77777777" w:rsidR="00E06203" w:rsidRDefault="00E06203" w:rsidP="00504664">
      <w:pPr>
        <w:spacing w:after="240" w:line="260" w:lineRule="exact"/>
        <w:ind w:firstLine="0"/>
        <w:rPr>
          <w:iCs/>
        </w:rPr>
      </w:pPr>
      <w:r w:rsidRPr="00C02823">
        <w:rPr>
          <w:i/>
          <w:iCs/>
          <w:szCs w:val="24"/>
        </w:rPr>
        <w:t>sagaidāmais rezultāts</w:t>
      </w:r>
      <w:r w:rsidRPr="00C02823">
        <w:rPr>
          <w:szCs w:val="24"/>
        </w:rPr>
        <w:t xml:space="preserve"> –</w:t>
      </w:r>
      <w:r>
        <w:rPr>
          <w:szCs w:val="24"/>
        </w:rPr>
        <w:t xml:space="preserve"> </w:t>
      </w:r>
      <w:r>
        <w:t>darba pienākumu veikšanai nodrošināta</w:t>
      </w:r>
      <w:r w:rsidRPr="00C02823">
        <w:t xml:space="preserve"> </w:t>
      </w:r>
      <w:r w:rsidRPr="00BC5CDE">
        <w:rPr>
          <w:iCs/>
        </w:rPr>
        <w:t>nepieciešam</w:t>
      </w:r>
      <w:r>
        <w:rPr>
          <w:iCs/>
        </w:rPr>
        <w:t xml:space="preserve">ā </w:t>
      </w:r>
      <w:r w:rsidRPr="00BC5CDE">
        <w:rPr>
          <w:iCs/>
        </w:rPr>
        <w:t>datortehnik</w:t>
      </w:r>
      <w:r>
        <w:rPr>
          <w:iCs/>
        </w:rPr>
        <w:t xml:space="preserve">a, </w:t>
      </w:r>
      <w:r w:rsidRPr="004E64CD">
        <w:rPr>
          <w:iCs/>
        </w:rPr>
        <w:t>programmatūr</w:t>
      </w:r>
      <w:r>
        <w:rPr>
          <w:iCs/>
        </w:rPr>
        <w:t>as,</w:t>
      </w:r>
      <w:r w:rsidRPr="00BC5CDE">
        <w:rPr>
          <w:iCs/>
        </w:rPr>
        <w:t xml:space="preserve"> </w:t>
      </w:r>
      <w:r>
        <w:rPr>
          <w:iCs/>
        </w:rPr>
        <w:t>sakaru iekārtas un biroja tehnika.</w:t>
      </w:r>
    </w:p>
    <w:p w14:paraId="33EBDF96" w14:textId="77777777" w:rsidR="00E06203" w:rsidRPr="00CB73F6" w:rsidRDefault="00E06203" w:rsidP="00417B41">
      <w:pPr>
        <w:shd w:val="clear" w:color="auto" w:fill="DCE6F2"/>
        <w:spacing w:before="240" w:line="260" w:lineRule="exact"/>
        <w:ind w:firstLine="0"/>
        <w:jc w:val="center"/>
        <w:rPr>
          <w:b/>
          <w:bCs/>
          <w:szCs w:val="24"/>
          <w:lang w:eastAsia="lv-LV"/>
        </w:rPr>
      </w:pPr>
      <w:r w:rsidRPr="00CB73F6">
        <w:rPr>
          <w:b/>
          <w:bCs/>
          <w:szCs w:val="24"/>
          <w:lang w:eastAsia="lv-LV"/>
        </w:rPr>
        <w:t>08. Sabiedrības integrācijas fonds</w:t>
      </w:r>
    </w:p>
    <w:p w14:paraId="7AED5202" w14:textId="77777777" w:rsidR="00E06203" w:rsidRPr="00C02823" w:rsidRDefault="00E06203" w:rsidP="00E06203">
      <w:pPr>
        <w:spacing w:before="240"/>
        <w:rPr>
          <w:szCs w:val="24"/>
        </w:rPr>
      </w:pPr>
      <w:r w:rsidRPr="00C02823">
        <w:rPr>
          <w:szCs w:val="24"/>
        </w:rPr>
        <w:t xml:space="preserve">Valsts budžeta finansējums investīciju projektu īstenošanai resorā 2026. gadā plānots </w:t>
      </w:r>
      <w:r w:rsidRPr="00C02823">
        <w:rPr>
          <w:b/>
          <w:bCs/>
          <w:szCs w:val="24"/>
        </w:rPr>
        <w:t>0,02</w:t>
      </w:r>
      <w:r w:rsidRPr="00C02823">
        <w:rPr>
          <w:szCs w:val="24"/>
        </w:rPr>
        <w:t> </w:t>
      </w:r>
      <w:r w:rsidRPr="00C02823">
        <w:rPr>
          <w:b/>
          <w:bCs/>
          <w:szCs w:val="24"/>
        </w:rPr>
        <w:t>milj. </w:t>
      </w:r>
      <w:r w:rsidRPr="00C02823">
        <w:rPr>
          <w:b/>
          <w:bCs/>
          <w:i/>
          <w:iCs/>
          <w:szCs w:val="24"/>
        </w:rPr>
        <w:t>euro</w:t>
      </w:r>
      <w:r w:rsidRPr="00C02823">
        <w:rPr>
          <w:szCs w:val="24"/>
        </w:rPr>
        <w:t xml:space="preserve"> apmērā, valsts pamatfunkciju īstenošanai. </w:t>
      </w:r>
      <w:r w:rsidRPr="00C02823">
        <w:t>Paredzētais</w:t>
      </w:r>
      <w:r w:rsidRPr="00C02823" w:rsidDel="00AB7F00">
        <w:rPr>
          <w:szCs w:val="24"/>
        </w:rPr>
        <w:t xml:space="preserve"> </w:t>
      </w:r>
      <w:r w:rsidRPr="00C02823">
        <w:rPr>
          <w:szCs w:val="24"/>
        </w:rPr>
        <w:t xml:space="preserve">valsts budžeta ieguldījums investīcijām ir vienāds, salīdzinot ar investīciju apjomu 2025. gada budžetā. </w:t>
      </w:r>
    </w:p>
    <w:p w14:paraId="7D7012BB" w14:textId="77777777" w:rsidR="00E06203" w:rsidRPr="00C02823" w:rsidRDefault="00E06203" w:rsidP="00E06203">
      <w:pPr>
        <w:rPr>
          <w:szCs w:val="24"/>
        </w:rPr>
      </w:pPr>
      <w:r w:rsidRPr="00C02823">
        <w:rPr>
          <w:szCs w:val="24"/>
        </w:rPr>
        <w:t>Ar resora investīcijām 2026. gadā tiks sekmēta e-pārvaldības attīstība un mūsdienīgu informācijas un komunikācijas tehnoloģiju risinājumu ieviešana resorā.</w:t>
      </w:r>
    </w:p>
    <w:p w14:paraId="4F8B8173" w14:textId="77777777" w:rsidR="00E06203" w:rsidRPr="00C02823" w:rsidRDefault="00E06203" w:rsidP="00E06203">
      <w:pPr>
        <w:rPr>
          <w:b/>
          <w:bCs/>
          <w:szCs w:val="24"/>
        </w:rPr>
      </w:pPr>
      <w:r w:rsidRPr="00C02823">
        <w:rPr>
          <w:b/>
          <w:bCs/>
          <w:szCs w:val="24"/>
        </w:rPr>
        <w:t>IKT risinājumu ieviešana resorā:</w:t>
      </w:r>
    </w:p>
    <w:p w14:paraId="35F1F9CF" w14:textId="77777777" w:rsidR="00E06203" w:rsidRPr="00C02823" w:rsidRDefault="00E06203" w:rsidP="00E06203">
      <w:pPr>
        <w:ind w:firstLine="0"/>
        <w:rPr>
          <w:szCs w:val="24"/>
        </w:rPr>
      </w:pPr>
      <w:r w:rsidRPr="00C02823">
        <w:rPr>
          <w:i/>
          <w:iCs/>
          <w:szCs w:val="24"/>
        </w:rPr>
        <w:t>mērķis</w:t>
      </w:r>
      <w:r w:rsidRPr="00C02823">
        <w:rPr>
          <w:szCs w:val="24"/>
        </w:rPr>
        <w:t xml:space="preserve"> – </w:t>
      </w:r>
      <w:proofErr w:type="spellStart"/>
      <w:r w:rsidRPr="00C02823">
        <w:t>efektivizēt</w:t>
      </w:r>
      <w:proofErr w:type="spellEnd"/>
      <w:r w:rsidRPr="00C02823">
        <w:t xml:space="preserve"> darba procesu un uzlabot pakalpojumu sniegšanu klientiem</w:t>
      </w:r>
      <w:r w:rsidRPr="00C02823">
        <w:rPr>
          <w:szCs w:val="24"/>
        </w:rPr>
        <w:t>;</w:t>
      </w:r>
    </w:p>
    <w:p w14:paraId="1F095CA8" w14:textId="77777777" w:rsidR="00E06203" w:rsidRPr="00CB73F6" w:rsidRDefault="00E06203" w:rsidP="00504664">
      <w:pPr>
        <w:spacing w:after="240"/>
        <w:ind w:firstLine="0"/>
        <w:rPr>
          <w:szCs w:val="24"/>
        </w:rPr>
      </w:pPr>
      <w:r w:rsidRPr="00C02823">
        <w:rPr>
          <w:i/>
          <w:iCs/>
          <w:szCs w:val="24"/>
        </w:rPr>
        <w:t>sagaidāmais rezultāts</w:t>
      </w:r>
      <w:r w:rsidRPr="00C02823">
        <w:rPr>
          <w:szCs w:val="24"/>
        </w:rPr>
        <w:t xml:space="preserve"> – </w:t>
      </w:r>
      <w:r w:rsidRPr="00C02823">
        <w:t>darba efektivitātes un pakalpojumu saņēmēju apmierinātības līmeņa paaugstināšana</w:t>
      </w:r>
      <w:r w:rsidRPr="00C02823">
        <w:rPr>
          <w:szCs w:val="24"/>
        </w:rPr>
        <w:t>.</w:t>
      </w:r>
    </w:p>
    <w:p w14:paraId="4534666F" w14:textId="77777777" w:rsidR="00E06203" w:rsidRPr="00CB73F6" w:rsidRDefault="00E06203" w:rsidP="00417B41">
      <w:pPr>
        <w:shd w:val="clear" w:color="auto" w:fill="DCE6F2"/>
        <w:spacing w:before="130" w:line="260" w:lineRule="exact"/>
        <w:ind w:firstLine="0"/>
        <w:jc w:val="center"/>
        <w:rPr>
          <w:szCs w:val="24"/>
          <w:lang w:eastAsia="lv-LV"/>
        </w:rPr>
      </w:pPr>
      <w:r w:rsidRPr="00CB73F6">
        <w:rPr>
          <w:b/>
          <w:szCs w:val="24"/>
        </w:rPr>
        <w:t>09. Sabiedrisko pakalpojumu regulēšanas komisija</w:t>
      </w:r>
    </w:p>
    <w:p w14:paraId="064A7C28" w14:textId="77777777" w:rsidR="00E06203" w:rsidRPr="00C02823" w:rsidRDefault="00E06203" w:rsidP="00E06203">
      <w:pPr>
        <w:spacing w:before="240"/>
        <w:ind w:firstLine="720"/>
        <w:rPr>
          <w:szCs w:val="24"/>
        </w:rPr>
      </w:pPr>
      <w:r w:rsidRPr="00C02823">
        <w:rPr>
          <w:szCs w:val="24"/>
        </w:rPr>
        <w:t xml:space="preserve">Valsts budžeta finansējums investīciju projektu īstenošanai resorā 2026. gadā plānots </w:t>
      </w:r>
      <w:r w:rsidRPr="00C02823">
        <w:rPr>
          <w:b/>
          <w:bCs/>
          <w:szCs w:val="24"/>
        </w:rPr>
        <w:t>0,2</w:t>
      </w:r>
      <w:r>
        <w:rPr>
          <w:szCs w:val="24"/>
        </w:rPr>
        <w:t> </w:t>
      </w:r>
      <w:r w:rsidRPr="00C02823">
        <w:rPr>
          <w:b/>
          <w:bCs/>
          <w:szCs w:val="24"/>
        </w:rPr>
        <w:t>milj.</w:t>
      </w:r>
      <w:r>
        <w:rPr>
          <w:b/>
          <w:bCs/>
          <w:szCs w:val="24"/>
        </w:rPr>
        <w:t> </w:t>
      </w:r>
      <w:r w:rsidRPr="00C02823">
        <w:rPr>
          <w:b/>
          <w:bCs/>
          <w:i/>
          <w:iCs/>
          <w:szCs w:val="24"/>
        </w:rPr>
        <w:t>euro</w:t>
      </w:r>
      <w:r w:rsidRPr="00C02823">
        <w:rPr>
          <w:szCs w:val="24"/>
        </w:rPr>
        <w:t xml:space="preserve">. </w:t>
      </w:r>
      <w:r w:rsidRPr="00C02823">
        <w:t>Paredzētais</w:t>
      </w:r>
      <w:r w:rsidRPr="00C02823">
        <w:rPr>
          <w:szCs w:val="24"/>
        </w:rPr>
        <w:t xml:space="preserve"> valsts budžeta ieguldījums investīcijām ir par 0,03</w:t>
      </w:r>
      <w:r>
        <w:rPr>
          <w:szCs w:val="24"/>
        </w:rPr>
        <w:t> </w:t>
      </w:r>
      <w:r w:rsidRPr="00C02823">
        <w:rPr>
          <w:szCs w:val="24"/>
        </w:rPr>
        <w:t>milj.</w:t>
      </w:r>
      <w:r>
        <w:rPr>
          <w:szCs w:val="24"/>
        </w:rPr>
        <w:t> </w:t>
      </w:r>
      <w:r w:rsidRPr="00C02823">
        <w:rPr>
          <w:i/>
          <w:iCs/>
          <w:szCs w:val="24"/>
        </w:rPr>
        <w:t>euro</w:t>
      </w:r>
      <w:r w:rsidRPr="00C02823">
        <w:rPr>
          <w:szCs w:val="24"/>
        </w:rPr>
        <w:t xml:space="preserve"> jeb 18,8% lielāks, salīdzinot ar investīciju apjomu 2025. gada budžetā.</w:t>
      </w:r>
    </w:p>
    <w:p w14:paraId="7289B71C" w14:textId="77777777" w:rsidR="00E06203" w:rsidRPr="00C02823" w:rsidRDefault="00E06203" w:rsidP="00E06203">
      <w:pPr>
        <w:ind w:firstLine="720"/>
        <w:rPr>
          <w:b/>
          <w:bCs/>
          <w:szCs w:val="24"/>
        </w:rPr>
      </w:pPr>
      <w:bookmarkStart w:id="0" w:name="_Hlk148601857"/>
      <w:bookmarkStart w:id="1" w:name="_Hlk210226485"/>
      <w:r w:rsidRPr="00C02823">
        <w:rPr>
          <w:szCs w:val="24"/>
        </w:rPr>
        <w:t xml:space="preserve">Ar resora investīcijām 2026. gadā tiks nodrošināta tirgus uzraudzības sistēmas automatizētā risinājuma izstrāde un </w:t>
      </w:r>
      <w:r w:rsidRPr="00CE068F">
        <w:rPr>
          <w:szCs w:val="24"/>
        </w:rPr>
        <w:t xml:space="preserve">galalietotāju interneta piekļuves un </w:t>
      </w:r>
      <w:proofErr w:type="spellStart"/>
      <w:r w:rsidRPr="00CE068F">
        <w:rPr>
          <w:szCs w:val="24"/>
        </w:rPr>
        <w:t>starppersonu</w:t>
      </w:r>
      <w:proofErr w:type="spellEnd"/>
      <w:r w:rsidRPr="00CE068F">
        <w:rPr>
          <w:szCs w:val="24"/>
        </w:rPr>
        <w:t xml:space="preserve"> sakaru tarifu salīdzināšanas rīka ieviešana</w:t>
      </w:r>
      <w:r w:rsidRPr="00C02823">
        <w:rPr>
          <w:szCs w:val="24"/>
        </w:rPr>
        <w:t>.</w:t>
      </w:r>
    </w:p>
    <w:bookmarkEnd w:id="0"/>
    <w:bookmarkEnd w:id="1"/>
    <w:p w14:paraId="2842B04C" w14:textId="77777777" w:rsidR="00E06203" w:rsidRPr="00C02823" w:rsidRDefault="00E06203" w:rsidP="00E06203">
      <w:pPr>
        <w:rPr>
          <w:b/>
          <w:bCs/>
          <w:szCs w:val="24"/>
        </w:rPr>
      </w:pPr>
      <w:r w:rsidRPr="00CE068F">
        <w:rPr>
          <w:b/>
          <w:bCs/>
        </w:rPr>
        <w:t>IKT infrastruktūras un darba vides pilnveidošana</w:t>
      </w:r>
      <w:r w:rsidRPr="00C02823">
        <w:rPr>
          <w:b/>
          <w:bCs/>
          <w:szCs w:val="24"/>
        </w:rPr>
        <w:t>:</w:t>
      </w:r>
    </w:p>
    <w:p w14:paraId="217228A8" w14:textId="77777777" w:rsidR="00E06203" w:rsidRPr="00C02823" w:rsidRDefault="00E06203" w:rsidP="00E06203">
      <w:pPr>
        <w:ind w:firstLine="0"/>
      </w:pPr>
      <w:r w:rsidRPr="00C02823">
        <w:rPr>
          <w:i/>
          <w:iCs/>
          <w:szCs w:val="24"/>
        </w:rPr>
        <w:t>mērķis</w:t>
      </w:r>
      <w:r w:rsidRPr="00C02823">
        <w:rPr>
          <w:szCs w:val="24"/>
        </w:rPr>
        <w:t xml:space="preserve"> – </w:t>
      </w:r>
      <w:r w:rsidRPr="000065FF">
        <w:rPr>
          <w:szCs w:val="24"/>
        </w:rPr>
        <w:t>nodrošināt ārējo tiesību aktu prasību izpildi un procesu automatizāciju</w:t>
      </w:r>
      <w:r w:rsidRPr="00C02823">
        <w:t>;</w:t>
      </w:r>
    </w:p>
    <w:p w14:paraId="338E6EBA" w14:textId="77777777" w:rsidR="00E06203" w:rsidRPr="00D550E5" w:rsidRDefault="00E06203" w:rsidP="00504664">
      <w:pPr>
        <w:spacing w:after="240"/>
        <w:ind w:firstLine="0"/>
      </w:pPr>
      <w:r w:rsidRPr="00C02823">
        <w:rPr>
          <w:i/>
          <w:iCs/>
          <w:szCs w:val="24"/>
        </w:rPr>
        <w:t>sagaidāmais rezultāts</w:t>
      </w:r>
      <w:r w:rsidRPr="00C02823">
        <w:rPr>
          <w:szCs w:val="24"/>
        </w:rPr>
        <w:t xml:space="preserve"> – </w:t>
      </w:r>
      <w:r w:rsidRPr="000065FF">
        <w:rPr>
          <w:szCs w:val="24"/>
        </w:rPr>
        <w:t xml:space="preserve">izstrādāts </w:t>
      </w:r>
      <w:r>
        <w:rPr>
          <w:szCs w:val="24"/>
        </w:rPr>
        <w:t>t</w:t>
      </w:r>
      <w:r w:rsidRPr="000065FF">
        <w:rPr>
          <w:szCs w:val="24"/>
        </w:rPr>
        <w:t xml:space="preserve">irgus uzraudzības sistēmas automatizētā risinājums un ieviests galalietotāju interneta piekļuves un </w:t>
      </w:r>
      <w:proofErr w:type="spellStart"/>
      <w:r w:rsidRPr="000065FF">
        <w:rPr>
          <w:szCs w:val="24"/>
        </w:rPr>
        <w:t>starppersonu</w:t>
      </w:r>
      <w:proofErr w:type="spellEnd"/>
      <w:r w:rsidRPr="000065FF">
        <w:rPr>
          <w:szCs w:val="24"/>
        </w:rPr>
        <w:t xml:space="preserve"> sakaru tarifu salīdzināšanas rīks</w:t>
      </w:r>
      <w:r w:rsidRPr="00C02823">
        <w:t>.</w:t>
      </w:r>
    </w:p>
    <w:p w14:paraId="7A3AAA29" w14:textId="77777777" w:rsidR="00E06203" w:rsidRPr="00CB73F6" w:rsidRDefault="00E06203" w:rsidP="00417B41">
      <w:pPr>
        <w:shd w:val="clear" w:color="auto" w:fill="DCE6F2"/>
        <w:spacing w:before="130" w:line="260" w:lineRule="exact"/>
        <w:ind w:firstLine="0"/>
        <w:jc w:val="center"/>
        <w:rPr>
          <w:b/>
          <w:szCs w:val="24"/>
        </w:rPr>
      </w:pPr>
      <w:r w:rsidRPr="00CB73F6">
        <w:rPr>
          <w:b/>
          <w:szCs w:val="24"/>
        </w:rPr>
        <w:t>10. Aizsardzības ministrija</w:t>
      </w:r>
    </w:p>
    <w:p w14:paraId="379EE9DF" w14:textId="77777777" w:rsidR="00E06203" w:rsidRPr="00C02823" w:rsidRDefault="00E06203" w:rsidP="00504664">
      <w:pPr>
        <w:spacing w:before="240"/>
        <w:ind w:firstLine="720"/>
        <w:rPr>
          <w:szCs w:val="24"/>
        </w:rPr>
      </w:pPr>
      <w:r w:rsidRPr="00C02823">
        <w:rPr>
          <w:szCs w:val="24"/>
        </w:rPr>
        <w:t xml:space="preserve">Valsts budžeta finansējums investīciju projektu īstenošanai resorā 2026. gadā plānots </w:t>
      </w:r>
      <w:r w:rsidRPr="00C02823">
        <w:rPr>
          <w:b/>
          <w:bCs/>
          <w:szCs w:val="24"/>
        </w:rPr>
        <w:t>545,9 milj. </w:t>
      </w:r>
      <w:r w:rsidRPr="00C02823">
        <w:rPr>
          <w:b/>
          <w:bCs/>
          <w:i/>
          <w:iCs/>
          <w:szCs w:val="24"/>
        </w:rPr>
        <w:t>euro</w:t>
      </w:r>
      <w:r w:rsidRPr="00C02823">
        <w:rPr>
          <w:szCs w:val="24"/>
        </w:rPr>
        <w:t xml:space="preserve">. </w:t>
      </w:r>
      <w:r w:rsidRPr="00C02823">
        <w:t>Paredzētais</w:t>
      </w:r>
      <w:r w:rsidRPr="00C02823">
        <w:rPr>
          <w:szCs w:val="24"/>
        </w:rPr>
        <w:t xml:space="preserve"> valsts budžeta ieguldījums investīcijām ir par 191,9</w:t>
      </w:r>
      <w:r>
        <w:rPr>
          <w:szCs w:val="24"/>
        </w:rPr>
        <w:t> </w:t>
      </w:r>
      <w:r w:rsidRPr="00C02823">
        <w:rPr>
          <w:szCs w:val="24"/>
        </w:rPr>
        <w:t>milj.</w:t>
      </w:r>
      <w:r>
        <w:rPr>
          <w:szCs w:val="24"/>
        </w:rPr>
        <w:t> </w:t>
      </w:r>
      <w:r w:rsidRPr="00C02823">
        <w:rPr>
          <w:i/>
          <w:iCs/>
          <w:szCs w:val="24"/>
        </w:rPr>
        <w:t>euro</w:t>
      </w:r>
      <w:r w:rsidRPr="00C02823">
        <w:rPr>
          <w:szCs w:val="24"/>
        </w:rPr>
        <w:t xml:space="preserve"> jeb 54,2% lielāks, salīdzinot ar investīciju apjomu 2025. gada budžetā.</w:t>
      </w:r>
    </w:p>
    <w:p w14:paraId="667ED6F7" w14:textId="77777777" w:rsidR="00E06203" w:rsidRPr="00C02823" w:rsidRDefault="00E06203" w:rsidP="00E06203">
      <w:pPr>
        <w:ind w:firstLine="720"/>
        <w:rPr>
          <w:iCs/>
        </w:rPr>
      </w:pPr>
      <w:r w:rsidRPr="00C02823">
        <w:rPr>
          <w:szCs w:val="24"/>
        </w:rPr>
        <w:t xml:space="preserve">Ar resora investīcijām 2026. gadā </w:t>
      </w:r>
      <w:r w:rsidRPr="00C02823">
        <w:rPr>
          <w:iCs/>
        </w:rPr>
        <w:t xml:space="preserve">tiks nodrošināta ilgtspējīga NBS attīstība, stiprināta aizsardzības spēju pilnveidošana un Latvijas karavīru dalība starptautiskajās misijās un operācijās saskaņā ar apstiprināto NBS attīstības plānu 2025. – 2036. gadam. Ar aizsardzībai pieejamo finansējumu tiks sekmēta nacionālās aizsardzības industrijas attīstība, veicinot inovācijas un jaunu produktu attīstību. Nodrošināta nepieciešamās militārās infrastruktūras attīstība un uzturēšana. Stiprināta valsts </w:t>
      </w:r>
      <w:proofErr w:type="spellStart"/>
      <w:r w:rsidRPr="00C02823">
        <w:rPr>
          <w:iCs/>
        </w:rPr>
        <w:t>kiberdrošību</w:t>
      </w:r>
      <w:proofErr w:type="spellEnd"/>
      <w:r w:rsidRPr="00C02823">
        <w:rPr>
          <w:iCs/>
        </w:rPr>
        <w:t xml:space="preserve"> un nacionālās </w:t>
      </w:r>
      <w:proofErr w:type="spellStart"/>
      <w:r w:rsidRPr="00C02823">
        <w:rPr>
          <w:iCs/>
        </w:rPr>
        <w:t>kiberaizsardzības</w:t>
      </w:r>
      <w:proofErr w:type="spellEnd"/>
      <w:r w:rsidRPr="00C02823">
        <w:rPr>
          <w:iCs/>
        </w:rPr>
        <w:t xml:space="preserve"> spējas, lai pilnveidotu noturību pret kiberuzbrukumiem. Stiprināta valsts austrumu robeža, veicot tās inženiertehnisko pilnveidošanu. NBS nodrošinājuma jomas </w:t>
      </w:r>
      <w:proofErr w:type="spellStart"/>
      <w:r w:rsidRPr="00C02823">
        <w:rPr>
          <w:iCs/>
        </w:rPr>
        <w:t>efektivizācijas</w:t>
      </w:r>
      <w:proofErr w:type="spellEnd"/>
      <w:r w:rsidRPr="00C02823">
        <w:rPr>
          <w:iCs/>
        </w:rPr>
        <w:t xml:space="preserve"> turpināšana, stiprinot NBS noturību pret iespējamiem globālo piegāžu ķēžu satricinājumiem. </w:t>
      </w:r>
    </w:p>
    <w:p w14:paraId="2B09C275" w14:textId="77777777" w:rsidR="00E06203" w:rsidRPr="00C02823" w:rsidRDefault="00E06203" w:rsidP="00E06203">
      <w:pPr>
        <w:ind w:firstLine="720"/>
        <w:rPr>
          <w:szCs w:val="24"/>
        </w:rPr>
      </w:pPr>
      <w:r w:rsidRPr="00C02823">
        <w:rPr>
          <w:b/>
          <w:bCs/>
          <w:szCs w:val="24"/>
        </w:rPr>
        <w:lastRenderedPageBreak/>
        <w:t>1.</w:t>
      </w:r>
      <w:r w:rsidRPr="00C02823">
        <w:rPr>
          <w:szCs w:val="24"/>
        </w:rPr>
        <w:t xml:space="preserve"> </w:t>
      </w:r>
      <w:r w:rsidRPr="00C02823">
        <w:rPr>
          <w:b/>
          <w:bCs/>
          <w:szCs w:val="24"/>
        </w:rPr>
        <w:t>NBS kaujas spēju stiprināšana un attīstība (tajā skaitā pilnveidot noturību pret kiberuzbrukumiem):</w:t>
      </w:r>
    </w:p>
    <w:p w14:paraId="3075DE98" w14:textId="77777777" w:rsidR="00E06203" w:rsidRPr="00C02823" w:rsidRDefault="00E06203" w:rsidP="00E06203">
      <w:pPr>
        <w:ind w:firstLine="0"/>
        <w:rPr>
          <w:szCs w:val="24"/>
        </w:rPr>
      </w:pPr>
      <w:r w:rsidRPr="00C02823">
        <w:rPr>
          <w:i/>
          <w:iCs/>
          <w:szCs w:val="24"/>
        </w:rPr>
        <w:t>mērķis</w:t>
      </w:r>
      <w:r w:rsidRPr="00C02823">
        <w:rPr>
          <w:szCs w:val="24"/>
        </w:rPr>
        <w:t xml:space="preserve"> – </w:t>
      </w:r>
      <w:r w:rsidRPr="00C02823">
        <w:t>celt NBS kaujas gatavību un reaģēšanas spējas, nodrošināt spēju attīstību, palielinot uguns jaudu un ieroču darbības efektīvo attālumu, pastiprinot vienību aizsardzības līmeni un attīstot mobilitātes spējas;</w:t>
      </w:r>
    </w:p>
    <w:p w14:paraId="34E929C3" w14:textId="77777777" w:rsidR="00E06203" w:rsidRPr="00C02823" w:rsidRDefault="00E06203" w:rsidP="00E06203">
      <w:pPr>
        <w:ind w:firstLine="0"/>
        <w:rPr>
          <w:szCs w:val="24"/>
        </w:rPr>
      </w:pPr>
      <w:r w:rsidRPr="00C02823">
        <w:rPr>
          <w:i/>
          <w:iCs/>
          <w:szCs w:val="24"/>
        </w:rPr>
        <w:t>sagaidāmais rezultāts</w:t>
      </w:r>
      <w:r w:rsidRPr="00C02823">
        <w:rPr>
          <w:szCs w:val="24"/>
        </w:rPr>
        <w:t xml:space="preserve"> – </w:t>
      </w:r>
      <w:r w:rsidRPr="00C02823">
        <w:t xml:space="preserve">pilnveidotas kaujas spējas un prasmes, samazinot pretinieka rīcības brīvību gaisā, jūrā, uz zemes un kibertelpā, kā arī papildināti </w:t>
      </w:r>
      <w:proofErr w:type="spellStart"/>
      <w:r w:rsidRPr="00C02823">
        <w:t>lielkalibra</w:t>
      </w:r>
      <w:proofErr w:type="spellEnd"/>
      <w:r w:rsidRPr="00C02823">
        <w:t xml:space="preserve"> munīcijas krājumi</w:t>
      </w:r>
      <w:r w:rsidRPr="00C02823">
        <w:rPr>
          <w:szCs w:val="24"/>
        </w:rPr>
        <w:t>.</w:t>
      </w:r>
    </w:p>
    <w:p w14:paraId="6FF3EEAF" w14:textId="77777777" w:rsidR="00E06203" w:rsidRPr="00C02823" w:rsidRDefault="00E06203" w:rsidP="00E06203">
      <w:pPr>
        <w:ind w:firstLine="720"/>
        <w:rPr>
          <w:b/>
          <w:bCs/>
          <w:szCs w:val="24"/>
        </w:rPr>
      </w:pPr>
      <w:r w:rsidRPr="00C02823">
        <w:rPr>
          <w:b/>
          <w:bCs/>
          <w:szCs w:val="24"/>
        </w:rPr>
        <w:t>2. Militāro uzdevumu izpildei nepieciešamās infrastruktūras attīstība un uzturēšana:</w:t>
      </w:r>
    </w:p>
    <w:p w14:paraId="7C18AF66" w14:textId="77777777" w:rsidR="00E06203" w:rsidRPr="00C02823" w:rsidRDefault="00E06203" w:rsidP="00E06203">
      <w:pPr>
        <w:ind w:firstLine="0"/>
        <w:rPr>
          <w:szCs w:val="24"/>
        </w:rPr>
      </w:pPr>
      <w:r w:rsidRPr="00C02823">
        <w:rPr>
          <w:i/>
          <w:iCs/>
          <w:szCs w:val="24"/>
        </w:rPr>
        <w:t>mērķis</w:t>
      </w:r>
      <w:r w:rsidRPr="00C02823">
        <w:rPr>
          <w:szCs w:val="24"/>
        </w:rPr>
        <w:t xml:space="preserve"> – </w:t>
      </w:r>
      <w:r w:rsidRPr="00C02823">
        <w:t>nodrošināt Zemessardzes un NBS spēju attīstībai nepieciešamo infrastruktūru, ieguldīt reģionālās infrastruktūras attīstībā un pilnveidē, nodrošināt sabiedroto uzņemšanai nepieciešamo infrastruktūru</w:t>
      </w:r>
      <w:r w:rsidRPr="00C02823">
        <w:rPr>
          <w:szCs w:val="24"/>
        </w:rPr>
        <w:t>;</w:t>
      </w:r>
    </w:p>
    <w:p w14:paraId="5A0DD7C3" w14:textId="77777777" w:rsidR="00E06203" w:rsidRPr="00C02823" w:rsidRDefault="00E06203" w:rsidP="00E06203">
      <w:pPr>
        <w:ind w:firstLine="0"/>
      </w:pPr>
      <w:r w:rsidRPr="00C02823">
        <w:rPr>
          <w:i/>
          <w:iCs/>
          <w:szCs w:val="24"/>
        </w:rPr>
        <w:t>sagaidāmais rezultāts</w:t>
      </w:r>
      <w:r w:rsidRPr="00C02823">
        <w:rPr>
          <w:szCs w:val="24"/>
        </w:rPr>
        <w:t xml:space="preserve"> – </w:t>
      </w:r>
      <w:r w:rsidRPr="00C02823">
        <w:t>izveidota infrastruktūra Nacionālo bruņoto spēku un Zemessardzes uzdevumu izpildei, tajā skaitā turpināta militārā poligona “Sēlija” un valsts aizsardzības dienestam nepieciešamās infrastruktūras izbūve, sekmētas uzņemošās valsts atbalsta spējas.</w:t>
      </w:r>
    </w:p>
    <w:p w14:paraId="601B297B" w14:textId="77777777" w:rsidR="00E06203" w:rsidRPr="00C02823" w:rsidRDefault="00E06203" w:rsidP="00E06203">
      <w:pPr>
        <w:rPr>
          <w:b/>
          <w:bCs/>
          <w:szCs w:val="24"/>
        </w:rPr>
      </w:pPr>
      <w:r w:rsidRPr="00C02823">
        <w:rPr>
          <w:b/>
          <w:bCs/>
          <w:szCs w:val="24"/>
        </w:rPr>
        <w:t>3. Aizsardzības līnijas veidošana austrumu robežā:</w:t>
      </w:r>
    </w:p>
    <w:p w14:paraId="0D134521" w14:textId="77777777" w:rsidR="00E06203" w:rsidRPr="00C02823" w:rsidRDefault="00E06203" w:rsidP="00E06203">
      <w:pPr>
        <w:ind w:firstLine="0"/>
        <w:rPr>
          <w:szCs w:val="24"/>
        </w:rPr>
      </w:pPr>
      <w:r w:rsidRPr="00C02823">
        <w:rPr>
          <w:i/>
          <w:iCs/>
          <w:szCs w:val="24"/>
        </w:rPr>
        <w:t>mērķis</w:t>
      </w:r>
      <w:r w:rsidRPr="00C02823">
        <w:rPr>
          <w:szCs w:val="24"/>
        </w:rPr>
        <w:t xml:space="preserve"> – Latvijas austrumu robežas inženiertehniskā pilnveidošana ar fiziskiem un tehnoloģiskiem </w:t>
      </w:r>
      <w:proofErr w:type="spellStart"/>
      <w:r w:rsidRPr="00C02823">
        <w:rPr>
          <w:szCs w:val="24"/>
        </w:rPr>
        <w:t>pretmobilitātes</w:t>
      </w:r>
      <w:proofErr w:type="spellEnd"/>
      <w:r w:rsidRPr="00C02823">
        <w:rPr>
          <w:szCs w:val="24"/>
        </w:rPr>
        <w:t xml:space="preserve"> risinājumiem;</w:t>
      </w:r>
    </w:p>
    <w:p w14:paraId="374FB69D" w14:textId="77777777" w:rsidR="00E06203" w:rsidRPr="00C02823" w:rsidRDefault="00E06203" w:rsidP="00E06203">
      <w:pPr>
        <w:ind w:firstLine="0"/>
        <w:rPr>
          <w:szCs w:val="24"/>
        </w:rPr>
      </w:pPr>
      <w:r w:rsidRPr="00C02823">
        <w:rPr>
          <w:i/>
          <w:iCs/>
          <w:szCs w:val="24"/>
        </w:rPr>
        <w:t>sagaidāmais rezultāts</w:t>
      </w:r>
      <w:r w:rsidRPr="00C02823">
        <w:rPr>
          <w:szCs w:val="24"/>
        </w:rPr>
        <w:t xml:space="preserve"> – </w:t>
      </w:r>
      <w:r w:rsidRPr="00C02823">
        <w:t xml:space="preserve">stiprināta Latvijas iekšējā drošība, savlaicīgi īstenojot laika un resursu ziņā ietilpīgus </w:t>
      </w:r>
      <w:proofErr w:type="spellStart"/>
      <w:r w:rsidRPr="00C02823">
        <w:t>pretmobilitātes</w:t>
      </w:r>
      <w:proofErr w:type="spellEnd"/>
      <w:r w:rsidRPr="00C02823">
        <w:t xml:space="preserve"> pasākumus uz austrumu robežas un tajā pieguļošajās teritorijās, uzlabotas NBS spējas ierobežot pretinieka sauszemes spēku formējumu iespējas veikt valsts robežas šķērsošanu un virzīties valsts iekšienē, realizējot valsts teritorijas un iedzīvotāju aizsardzību no pirmā centimetra</w:t>
      </w:r>
      <w:r w:rsidRPr="00C02823">
        <w:rPr>
          <w:szCs w:val="24"/>
        </w:rPr>
        <w:t>.</w:t>
      </w:r>
    </w:p>
    <w:p w14:paraId="081D84A6" w14:textId="77777777" w:rsidR="00E06203" w:rsidRPr="00C02823" w:rsidRDefault="00E06203" w:rsidP="00E06203">
      <w:pPr>
        <w:ind w:firstLine="720"/>
        <w:rPr>
          <w:b/>
          <w:bCs/>
          <w:szCs w:val="24"/>
        </w:rPr>
      </w:pPr>
      <w:r w:rsidRPr="00C02823">
        <w:rPr>
          <w:b/>
          <w:bCs/>
          <w:szCs w:val="24"/>
        </w:rPr>
        <w:t>4. Vietējās aizsardzības industrijas stiprināšana un attīstība:</w:t>
      </w:r>
    </w:p>
    <w:p w14:paraId="6F767F16" w14:textId="77777777" w:rsidR="00E06203" w:rsidRPr="00C02823" w:rsidRDefault="00E06203" w:rsidP="00E06203">
      <w:pPr>
        <w:ind w:firstLine="0"/>
        <w:rPr>
          <w:szCs w:val="24"/>
        </w:rPr>
      </w:pPr>
      <w:r w:rsidRPr="00C02823">
        <w:rPr>
          <w:i/>
          <w:iCs/>
          <w:szCs w:val="24"/>
        </w:rPr>
        <w:t>mērķis</w:t>
      </w:r>
      <w:r w:rsidRPr="00C02823">
        <w:rPr>
          <w:szCs w:val="24"/>
        </w:rPr>
        <w:t xml:space="preserve"> – </w:t>
      </w:r>
      <w:r w:rsidRPr="00C02823">
        <w:rPr>
          <w:iCs/>
          <w:lang w:val="cs-CZ"/>
        </w:rPr>
        <w:t>ciešākas sadarbības veicināšana ar vietējiem uzņēmumiem, sekmējot inovatīvu risinājumu veidošanu, militāro mērķu sasniegšanai, un NBS operacionālo pamatvajadzību nodrošināšanu jebkuros apstākļos</w:t>
      </w:r>
      <w:r w:rsidRPr="00C02823">
        <w:rPr>
          <w:szCs w:val="24"/>
        </w:rPr>
        <w:t>;</w:t>
      </w:r>
    </w:p>
    <w:p w14:paraId="2FF66455" w14:textId="77777777" w:rsidR="00E06203" w:rsidRPr="00C02823" w:rsidRDefault="00E06203" w:rsidP="00E06203">
      <w:pPr>
        <w:ind w:firstLine="0"/>
        <w:rPr>
          <w:szCs w:val="24"/>
        </w:rPr>
      </w:pPr>
      <w:r w:rsidRPr="00C02823">
        <w:rPr>
          <w:i/>
          <w:iCs/>
          <w:szCs w:val="24"/>
        </w:rPr>
        <w:t>sagaidāmais rezultāts</w:t>
      </w:r>
      <w:r w:rsidRPr="00C02823">
        <w:rPr>
          <w:szCs w:val="24"/>
        </w:rPr>
        <w:t xml:space="preserve"> – </w:t>
      </w:r>
      <w:r w:rsidRPr="00C02823">
        <w:rPr>
          <w:iCs/>
          <w:lang w:val="cs-CZ"/>
        </w:rPr>
        <w:t>lielākajos NBS spēju ieprikumos ievērota vietējo uzņēmumu iesaiste vismaz 30% apmērā no līguma summas un sekmēta inovāciju un jaunu produktu izstrāde aizsardzības jomā, kā arī stiprināta NBS noturība pret riskiem, ko var radīt globālo piegāzū ķēžu satricinājumi</w:t>
      </w:r>
      <w:r w:rsidRPr="00C02823">
        <w:rPr>
          <w:szCs w:val="24"/>
        </w:rPr>
        <w:t>.</w:t>
      </w:r>
    </w:p>
    <w:p w14:paraId="1A73D5BE" w14:textId="77777777" w:rsidR="00E06203" w:rsidRPr="00C02823" w:rsidRDefault="00E06203" w:rsidP="00E06203">
      <w:pPr>
        <w:ind w:firstLine="720"/>
        <w:rPr>
          <w:b/>
          <w:bCs/>
          <w:szCs w:val="24"/>
        </w:rPr>
      </w:pPr>
      <w:r w:rsidRPr="00C02823">
        <w:rPr>
          <w:b/>
          <w:bCs/>
          <w:szCs w:val="24"/>
        </w:rPr>
        <w:t>5. Visās Latvijas administratīvajās teritorijās nodrošināta jauniešiem iespēja iesaistīties gan ar cilvēkresursiem, gan ar materiāltehniskiem resursiem nodrošinātā un kvalitatīvā valsts aizsardzības prasmju apguvē (valsts aizsardzības mācība – VAM) un brīvprātīgā valstiskās audzināšanas kustībā (jaunsargu interešu izglītība):</w:t>
      </w:r>
    </w:p>
    <w:p w14:paraId="68DB8ABA" w14:textId="77777777" w:rsidR="00E06203" w:rsidRPr="00C02823" w:rsidRDefault="00E06203" w:rsidP="00E06203">
      <w:pPr>
        <w:ind w:firstLine="0"/>
        <w:rPr>
          <w:szCs w:val="24"/>
        </w:rPr>
      </w:pPr>
      <w:r w:rsidRPr="00C02823">
        <w:rPr>
          <w:i/>
          <w:iCs/>
          <w:szCs w:val="24"/>
        </w:rPr>
        <w:t>mērķis</w:t>
      </w:r>
      <w:r w:rsidRPr="00C02823">
        <w:rPr>
          <w:szCs w:val="24"/>
        </w:rPr>
        <w:t xml:space="preserve"> – </w:t>
      </w:r>
      <w:r w:rsidRPr="00C02823">
        <w:t xml:space="preserve">nodrošināt </w:t>
      </w:r>
      <w:proofErr w:type="spellStart"/>
      <w:r w:rsidRPr="00C02823">
        <w:t>Jaunsardzes</w:t>
      </w:r>
      <w:proofErr w:type="spellEnd"/>
      <w:r w:rsidRPr="00C02823">
        <w:t xml:space="preserve"> centru ar materiāltehnisko bāzi, kas nepieciešama izglītības procesam un ikdienas darbības nepārtrauktībai</w:t>
      </w:r>
      <w:r w:rsidRPr="00C02823">
        <w:rPr>
          <w:szCs w:val="24"/>
        </w:rPr>
        <w:t>;</w:t>
      </w:r>
    </w:p>
    <w:p w14:paraId="4965DDF5" w14:textId="77777777" w:rsidR="00E06203" w:rsidRPr="00C02823" w:rsidRDefault="00E06203" w:rsidP="00E06203">
      <w:pPr>
        <w:ind w:firstLine="0"/>
        <w:rPr>
          <w:szCs w:val="24"/>
        </w:rPr>
      </w:pPr>
      <w:r w:rsidRPr="00C02823">
        <w:rPr>
          <w:i/>
          <w:iCs/>
          <w:szCs w:val="24"/>
        </w:rPr>
        <w:t>sagaidāmais rezultāts</w:t>
      </w:r>
      <w:r w:rsidRPr="00C02823">
        <w:rPr>
          <w:szCs w:val="24"/>
        </w:rPr>
        <w:t xml:space="preserve"> – </w:t>
      </w:r>
      <w:proofErr w:type="spellStart"/>
      <w:r w:rsidRPr="00C02823">
        <w:rPr>
          <w:szCs w:val="24"/>
        </w:rPr>
        <w:t>J</w:t>
      </w:r>
      <w:r w:rsidRPr="00C02823">
        <w:t>aunsardzes</w:t>
      </w:r>
      <w:proofErr w:type="spellEnd"/>
      <w:r w:rsidRPr="00C02823">
        <w:t xml:space="preserve"> centram pieejama materiāltehniskā bāze, atbilstoši plānotajam personāla kapacitātes palielinājumam, aizstājot nolietoto materiāltehniskos resursus ar ikdienas darbam atbilstošas veiktspējas resursiem. Ir nodrošināta nepieciešamā IT infrastruktūra, datortehnika un biroja tehnika, mācību materiāli, tehniskie līdzekļi ikdienas darbā VAM un jaunsargu interešu izglītības pedagoģiskajam personālam (jaunsargu instruktoriem) un </w:t>
      </w:r>
      <w:proofErr w:type="spellStart"/>
      <w:r w:rsidRPr="00C02823">
        <w:t>Jaunsardzes</w:t>
      </w:r>
      <w:proofErr w:type="spellEnd"/>
      <w:r w:rsidRPr="00C02823">
        <w:t xml:space="preserve"> centra atbalsta personālam</w:t>
      </w:r>
      <w:r w:rsidRPr="00C02823">
        <w:rPr>
          <w:szCs w:val="24"/>
        </w:rPr>
        <w:t>.</w:t>
      </w:r>
    </w:p>
    <w:p w14:paraId="6400D86B" w14:textId="77777777" w:rsidR="00E06203" w:rsidRPr="00C02823" w:rsidRDefault="00E06203" w:rsidP="00E06203">
      <w:pPr>
        <w:ind w:firstLine="720"/>
        <w:rPr>
          <w:b/>
          <w:bCs/>
          <w:szCs w:val="24"/>
        </w:rPr>
      </w:pPr>
      <w:r w:rsidRPr="00C02823">
        <w:rPr>
          <w:b/>
          <w:bCs/>
          <w:szCs w:val="24"/>
        </w:rPr>
        <w:lastRenderedPageBreak/>
        <w:t>6. Nodrošināta ģeotelpiskās informācijas pamatdatu iegūšana, sagatavošana un uzturēšana valsts aizsardzības, drošības, teritoriālās plānošanas, transporta, navigācijas, zemkopības, vides aizsardzības u.c. tautsaimniecību nozaru vajadzībām:</w:t>
      </w:r>
    </w:p>
    <w:p w14:paraId="0F7B679A" w14:textId="77777777" w:rsidR="00E06203" w:rsidRPr="00C02823" w:rsidRDefault="00E06203" w:rsidP="00E06203">
      <w:pPr>
        <w:ind w:firstLine="0"/>
        <w:rPr>
          <w:szCs w:val="24"/>
        </w:rPr>
      </w:pPr>
      <w:r w:rsidRPr="00C02823">
        <w:rPr>
          <w:i/>
          <w:iCs/>
          <w:szCs w:val="24"/>
        </w:rPr>
        <w:t>mērķis</w:t>
      </w:r>
      <w:r w:rsidRPr="00C02823">
        <w:rPr>
          <w:szCs w:val="24"/>
        </w:rPr>
        <w:t xml:space="preserve"> – iegūt, sagatavot un atjaunināt ģeotelpiskās informācijas pamatdatus, nodrošināt valsts topogrāfisko kartēšanu, metadatu iegūšanu, apstrādi un uzturēšanu, lai ar tiem nodrošinātu valsts un pašvaldību institūcijas, sniegtu atbalstu NBS uzdevumu izpildei un to dalībai NATO;</w:t>
      </w:r>
    </w:p>
    <w:p w14:paraId="0C42338C" w14:textId="77777777" w:rsidR="00E06203" w:rsidRPr="00C02823" w:rsidRDefault="00E06203" w:rsidP="00E06203">
      <w:pPr>
        <w:ind w:firstLine="0"/>
        <w:rPr>
          <w:szCs w:val="24"/>
        </w:rPr>
      </w:pPr>
      <w:r w:rsidRPr="00C02823">
        <w:rPr>
          <w:i/>
          <w:iCs/>
          <w:szCs w:val="24"/>
        </w:rPr>
        <w:t>sagaidāmais rezultāts</w:t>
      </w:r>
      <w:r w:rsidRPr="00C02823">
        <w:rPr>
          <w:szCs w:val="24"/>
        </w:rPr>
        <w:t xml:space="preserve"> – ģeotelpiskās informācijas sagatavošana un pieejamības nodrošināšana visaptverošas valsts aizsardzības ieviešanas ietvaros, valsts kartēšana un karšu sagatavošana militārajām vajadzībām, kaujas spēju nodrošināšanai.</w:t>
      </w:r>
    </w:p>
    <w:p w14:paraId="62C048F7" w14:textId="77777777" w:rsidR="00E06203" w:rsidRPr="00C02823" w:rsidRDefault="00E06203" w:rsidP="00E06203">
      <w:pPr>
        <w:ind w:firstLine="720"/>
        <w:rPr>
          <w:b/>
          <w:bCs/>
          <w:szCs w:val="24"/>
        </w:rPr>
      </w:pPr>
      <w:r w:rsidRPr="00C02823">
        <w:rPr>
          <w:b/>
          <w:bCs/>
          <w:szCs w:val="24"/>
        </w:rPr>
        <w:t>7. Attīstīt, saglabāt un veicināt Latvijas Kara muzeja militārās vēstures krājuma pieejamību sabiedrībai:</w:t>
      </w:r>
    </w:p>
    <w:p w14:paraId="05BC1409" w14:textId="77777777" w:rsidR="00E06203" w:rsidRPr="00C02823" w:rsidRDefault="00E06203" w:rsidP="00E06203">
      <w:pPr>
        <w:ind w:firstLine="0"/>
        <w:rPr>
          <w:szCs w:val="24"/>
        </w:rPr>
      </w:pPr>
      <w:r w:rsidRPr="00C02823">
        <w:rPr>
          <w:i/>
          <w:iCs/>
          <w:szCs w:val="24"/>
        </w:rPr>
        <w:t>mērķis</w:t>
      </w:r>
      <w:r w:rsidRPr="00C02823">
        <w:rPr>
          <w:szCs w:val="24"/>
        </w:rPr>
        <w:t xml:space="preserve"> – papildināt, saglabāt un nodrošināt sabiedrības pieejamību muzeja krājumam, atbilstoši Latvijas Kara muzeja krājuma politikai un MK noteikumiem, popularizēt Latvijas Kara muzeja militārās vēstures krājumu un veicināt sabiedrības izpratni par kultūras mantojuma saglabāšanu;</w:t>
      </w:r>
    </w:p>
    <w:p w14:paraId="1B594AC1" w14:textId="77777777" w:rsidR="00E06203" w:rsidRPr="00C02823" w:rsidRDefault="00E06203" w:rsidP="00E06203">
      <w:pPr>
        <w:ind w:firstLine="0"/>
        <w:rPr>
          <w:szCs w:val="24"/>
        </w:rPr>
      </w:pPr>
      <w:r w:rsidRPr="00C02823">
        <w:rPr>
          <w:i/>
          <w:iCs/>
          <w:szCs w:val="24"/>
        </w:rPr>
        <w:t>sagaidāmais rezultāts</w:t>
      </w:r>
      <w:r w:rsidRPr="00C02823">
        <w:rPr>
          <w:szCs w:val="24"/>
        </w:rPr>
        <w:t xml:space="preserve"> – </w:t>
      </w:r>
      <w:r w:rsidRPr="00C02823">
        <w:rPr>
          <w:lang w:val="cs-CZ"/>
        </w:rPr>
        <w:t>papildinātas liecības par militāri politisko vēsturi un kvalitatīva restaurācijas darbu izpilde, palielināta sabiedrības interese par Latvijas Kara muzeja unikālo militārās vēstures mantojumu – veicināta tā saglabāšana, mūsdienīga interpretācija un pieejamība.</w:t>
      </w:r>
    </w:p>
    <w:p w14:paraId="4B958B67" w14:textId="77777777" w:rsidR="00E06203" w:rsidRPr="00C02823" w:rsidRDefault="00E06203" w:rsidP="00E06203">
      <w:pPr>
        <w:ind w:firstLine="720"/>
        <w:rPr>
          <w:b/>
          <w:bCs/>
          <w:szCs w:val="24"/>
        </w:rPr>
      </w:pPr>
      <w:r w:rsidRPr="00C02823">
        <w:rPr>
          <w:b/>
          <w:bCs/>
          <w:szCs w:val="24"/>
        </w:rPr>
        <w:t>8. Valsts aizsardzības dienesta pilnveidošana:</w:t>
      </w:r>
    </w:p>
    <w:p w14:paraId="4311DE96" w14:textId="77777777" w:rsidR="00E06203" w:rsidRPr="00C02823" w:rsidRDefault="00E06203" w:rsidP="00E06203">
      <w:pPr>
        <w:ind w:firstLine="0"/>
        <w:rPr>
          <w:szCs w:val="24"/>
        </w:rPr>
      </w:pPr>
      <w:r w:rsidRPr="00C02823">
        <w:rPr>
          <w:i/>
          <w:iCs/>
          <w:szCs w:val="24"/>
        </w:rPr>
        <w:t>mērķis</w:t>
      </w:r>
      <w:r w:rsidRPr="00C02823">
        <w:rPr>
          <w:szCs w:val="24"/>
        </w:rPr>
        <w:t xml:space="preserve"> – stiprināt valsts aizsardzību un dotu iespēju ikvienam Latvijas pilsonim iespēju apgūt jaunas prasmes, iemaņas un zināšanas par aizsardzības nozari, kā arī veidot pamatu savas profesionālās karjeras tālākai attīstībai;</w:t>
      </w:r>
    </w:p>
    <w:p w14:paraId="1F94F71D" w14:textId="77777777" w:rsidR="00E06203" w:rsidRPr="00CB73F6" w:rsidRDefault="00E06203" w:rsidP="00504664">
      <w:pPr>
        <w:spacing w:after="240"/>
        <w:ind w:firstLine="0"/>
        <w:rPr>
          <w:szCs w:val="24"/>
        </w:rPr>
      </w:pPr>
      <w:r w:rsidRPr="00C02823">
        <w:rPr>
          <w:i/>
          <w:iCs/>
          <w:szCs w:val="24"/>
        </w:rPr>
        <w:t>sagaidāmais rezultāts</w:t>
      </w:r>
      <w:r w:rsidRPr="00C02823">
        <w:rPr>
          <w:szCs w:val="24"/>
        </w:rPr>
        <w:t xml:space="preserve"> – stiprināta valsts aizsardzība un iegūti pilsoņi ar militārām pamatiemaņām un apziņu par savas valsts vērtību.</w:t>
      </w:r>
    </w:p>
    <w:p w14:paraId="30D8C61D" w14:textId="77777777" w:rsidR="00E06203" w:rsidRPr="00CB73F6" w:rsidRDefault="00E06203" w:rsidP="00F62872">
      <w:pPr>
        <w:shd w:val="clear" w:color="auto" w:fill="DCE6F2"/>
        <w:spacing w:before="130" w:line="260" w:lineRule="exact"/>
        <w:ind w:firstLine="0"/>
        <w:jc w:val="center"/>
        <w:rPr>
          <w:b/>
          <w:szCs w:val="24"/>
          <w:shd w:val="clear" w:color="auto" w:fill="B6DDE8" w:themeFill="accent5" w:themeFillTint="66"/>
        </w:rPr>
      </w:pPr>
      <w:r w:rsidRPr="00F62872">
        <w:rPr>
          <w:b/>
          <w:szCs w:val="24"/>
        </w:rPr>
        <w:t>11. Ārlietu ministrija</w:t>
      </w:r>
    </w:p>
    <w:p w14:paraId="07351151" w14:textId="77777777" w:rsidR="00E06203" w:rsidRPr="00C02823" w:rsidRDefault="00E06203" w:rsidP="00E06203">
      <w:pPr>
        <w:spacing w:before="240"/>
        <w:ind w:firstLine="720"/>
        <w:rPr>
          <w:szCs w:val="24"/>
        </w:rPr>
      </w:pPr>
      <w:r w:rsidRPr="00C02823">
        <w:rPr>
          <w:szCs w:val="24"/>
        </w:rPr>
        <w:t xml:space="preserve">Valsts budžeta finansējums investīciju projektu īstenošanai resorā 2026. gadā plānots </w:t>
      </w:r>
      <w:r w:rsidRPr="00C02823">
        <w:rPr>
          <w:b/>
          <w:bCs/>
          <w:szCs w:val="24"/>
        </w:rPr>
        <w:t>1,7 milj.</w:t>
      </w:r>
      <w:r>
        <w:rPr>
          <w:b/>
          <w:bCs/>
          <w:szCs w:val="24"/>
        </w:rPr>
        <w:t> </w:t>
      </w:r>
      <w:r w:rsidRPr="00C02823">
        <w:rPr>
          <w:b/>
          <w:bCs/>
          <w:i/>
          <w:iCs/>
          <w:szCs w:val="24"/>
        </w:rPr>
        <w:t>euro</w:t>
      </w:r>
      <w:r w:rsidRPr="00C02823">
        <w:rPr>
          <w:szCs w:val="24"/>
        </w:rPr>
        <w:t xml:space="preserve">. </w:t>
      </w:r>
      <w:r w:rsidRPr="00C02823">
        <w:t>Paredzētais</w:t>
      </w:r>
      <w:r w:rsidRPr="00C02823">
        <w:rPr>
          <w:szCs w:val="24"/>
        </w:rPr>
        <w:t xml:space="preserve"> valsts budžeta ieguldījums investīcijām ir par 0,8</w:t>
      </w:r>
      <w:r>
        <w:rPr>
          <w:szCs w:val="24"/>
        </w:rPr>
        <w:t> </w:t>
      </w:r>
      <w:r w:rsidRPr="00C02823">
        <w:rPr>
          <w:szCs w:val="24"/>
        </w:rPr>
        <w:t>milj.</w:t>
      </w:r>
      <w:r>
        <w:rPr>
          <w:szCs w:val="24"/>
        </w:rPr>
        <w:t> </w:t>
      </w:r>
      <w:r w:rsidRPr="00C02823">
        <w:rPr>
          <w:i/>
          <w:iCs/>
          <w:szCs w:val="24"/>
        </w:rPr>
        <w:t xml:space="preserve">euro </w:t>
      </w:r>
      <w:r w:rsidRPr="00C02823">
        <w:rPr>
          <w:szCs w:val="24"/>
        </w:rPr>
        <w:t>jeb 32,6% mazāks, salīdzinot ar investīciju apjomu 2025. gada budžetā.</w:t>
      </w:r>
    </w:p>
    <w:p w14:paraId="19E60E8B" w14:textId="77777777" w:rsidR="00E06203" w:rsidRDefault="00E06203" w:rsidP="00E06203">
      <w:pPr>
        <w:spacing w:after="240"/>
        <w:ind w:firstLine="720"/>
        <w:rPr>
          <w:szCs w:val="24"/>
        </w:rPr>
      </w:pPr>
      <w:r w:rsidRPr="00C02823">
        <w:rPr>
          <w:szCs w:val="24"/>
        </w:rPr>
        <w:t xml:space="preserve">Ar resora investīcijām 2026. gadā tiks nodrošināta </w:t>
      </w:r>
      <w:proofErr w:type="spellStart"/>
      <w:r w:rsidRPr="00C02823">
        <w:rPr>
          <w:szCs w:val="24"/>
        </w:rPr>
        <w:t>funkcinonalitātes</w:t>
      </w:r>
      <w:proofErr w:type="spellEnd"/>
      <w:r w:rsidRPr="00C02823">
        <w:rPr>
          <w:szCs w:val="24"/>
        </w:rPr>
        <w:t xml:space="preserve">, materiāltehniskās bāzes un pārvaldības spēja Latvijas ārpolitikas plānošanā un īstenošanā. </w:t>
      </w:r>
    </w:p>
    <w:p w14:paraId="29C8B43A" w14:textId="77777777" w:rsidR="00E06203" w:rsidRPr="001A0E19" w:rsidRDefault="00E06203" w:rsidP="00E06203">
      <w:pPr>
        <w:ind w:firstLine="720"/>
        <w:rPr>
          <w:b/>
          <w:bCs/>
          <w:szCs w:val="24"/>
        </w:rPr>
      </w:pPr>
      <w:r w:rsidRPr="002930AF">
        <w:rPr>
          <w:b/>
          <w:bCs/>
          <w:szCs w:val="24"/>
        </w:rPr>
        <w:t>Latvijas Republikas diplomātisko un konsulāro pārstāvniecību funkcionalitātes nodrošināšana</w:t>
      </w:r>
      <w:r w:rsidRPr="001A0E19">
        <w:rPr>
          <w:b/>
          <w:bCs/>
          <w:szCs w:val="24"/>
        </w:rPr>
        <w:t>:</w:t>
      </w:r>
    </w:p>
    <w:p w14:paraId="13B6E4B9" w14:textId="77777777" w:rsidR="00E06203" w:rsidRDefault="00E06203" w:rsidP="00E06203">
      <w:pPr>
        <w:ind w:firstLine="0"/>
      </w:pPr>
      <w:r w:rsidRPr="00D8287D">
        <w:rPr>
          <w:i/>
          <w:iCs/>
          <w:szCs w:val="24"/>
        </w:rPr>
        <w:t>mērķis</w:t>
      </w:r>
      <w:r w:rsidRPr="00D8287D">
        <w:rPr>
          <w:szCs w:val="24"/>
        </w:rPr>
        <w:t xml:space="preserve"> – </w:t>
      </w:r>
      <w:bookmarkStart w:id="2" w:name="_Hlk210816048"/>
      <w:r>
        <w:t>pilnveidot Latvijas Republikas diplomātisko un konsulāro pārstāvniecību funkcionalitāti</w:t>
      </w:r>
      <w:bookmarkEnd w:id="2"/>
      <w:r>
        <w:t>, tajā skaitā konsulāro pakalpojumu sniegšanas kapacitāti;</w:t>
      </w:r>
    </w:p>
    <w:p w14:paraId="6A7143E7" w14:textId="77777777" w:rsidR="00E06203" w:rsidRPr="00C02823" w:rsidRDefault="00E06203" w:rsidP="00E06203">
      <w:pPr>
        <w:spacing w:after="240"/>
        <w:ind w:firstLine="0"/>
        <w:rPr>
          <w:szCs w:val="24"/>
        </w:rPr>
      </w:pPr>
      <w:r w:rsidRPr="00D8287D">
        <w:rPr>
          <w:i/>
          <w:iCs/>
          <w:szCs w:val="24"/>
        </w:rPr>
        <w:t>sagaidāmais rezultāts</w:t>
      </w:r>
      <w:r w:rsidRPr="00D8287D">
        <w:rPr>
          <w:szCs w:val="24"/>
        </w:rPr>
        <w:t xml:space="preserve"> – </w:t>
      </w:r>
      <w:r>
        <w:rPr>
          <w:szCs w:val="24"/>
        </w:rPr>
        <w:t xml:space="preserve">nodrošināta </w:t>
      </w:r>
      <w:r w:rsidRPr="001A0E19">
        <w:rPr>
          <w:szCs w:val="24"/>
        </w:rPr>
        <w:t>Latvijas Republikas diplomātisko un konsulāro pārstāvniecību materiāltehniskā bāze</w:t>
      </w:r>
      <w:r>
        <w:rPr>
          <w:szCs w:val="24"/>
        </w:rPr>
        <w:t xml:space="preserve">, darbības nepārtrauktība un stiprināta </w:t>
      </w:r>
      <w:r w:rsidRPr="001A0E19">
        <w:rPr>
          <w:szCs w:val="24"/>
        </w:rPr>
        <w:t>funkcionalitāte un kopējā drošība.</w:t>
      </w:r>
    </w:p>
    <w:p w14:paraId="1646E5B0" w14:textId="77777777" w:rsidR="00E06203" w:rsidRPr="00CB73F6" w:rsidRDefault="00E06203" w:rsidP="00417B41">
      <w:pPr>
        <w:shd w:val="clear" w:color="auto" w:fill="DCE6F2"/>
        <w:spacing w:before="130" w:line="260" w:lineRule="exact"/>
        <w:ind w:firstLine="0"/>
        <w:jc w:val="center"/>
        <w:rPr>
          <w:b/>
          <w:bCs/>
          <w:szCs w:val="24"/>
          <w:lang w:eastAsia="lv-LV"/>
        </w:rPr>
      </w:pPr>
      <w:r w:rsidRPr="00CB73F6">
        <w:rPr>
          <w:b/>
          <w:bCs/>
          <w:szCs w:val="24"/>
          <w:lang w:eastAsia="lv-LV"/>
        </w:rPr>
        <w:t>12. Ekonomikas ministrija</w:t>
      </w:r>
    </w:p>
    <w:p w14:paraId="38E65293" w14:textId="77777777" w:rsidR="00E06203" w:rsidRPr="00C02823" w:rsidRDefault="00E06203" w:rsidP="00E06203">
      <w:pPr>
        <w:spacing w:before="240"/>
        <w:ind w:firstLine="720"/>
        <w:rPr>
          <w:szCs w:val="24"/>
        </w:rPr>
      </w:pPr>
      <w:r w:rsidRPr="00C02823">
        <w:rPr>
          <w:szCs w:val="24"/>
        </w:rPr>
        <w:t xml:space="preserve">Valsts budžeta finansējums investīciju projektu īstenošanai resorā 2026. gadā plānots </w:t>
      </w:r>
      <w:r w:rsidRPr="00C02823">
        <w:rPr>
          <w:b/>
          <w:bCs/>
          <w:szCs w:val="24"/>
        </w:rPr>
        <w:t>4,0</w:t>
      </w:r>
      <w:r w:rsidRPr="00C02823">
        <w:rPr>
          <w:szCs w:val="24"/>
        </w:rPr>
        <w:t> </w:t>
      </w:r>
      <w:r w:rsidRPr="00C02823">
        <w:rPr>
          <w:b/>
          <w:bCs/>
          <w:szCs w:val="24"/>
        </w:rPr>
        <w:t>milj. </w:t>
      </w:r>
      <w:r w:rsidRPr="00C02823">
        <w:rPr>
          <w:b/>
          <w:bCs/>
          <w:i/>
          <w:iCs/>
          <w:szCs w:val="24"/>
        </w:rPr>
        <w:t>euro</w:t>
      </w:r>
      <w:r>
        <w:rPr>
          <w:b/>
          <w:bCs/>
          <w:i/>
          <w:iCs/>
          <w:szCs w:val="24"/>
        </w:rPr>
        <w:t>,</w:t>
      </w:r>
      <w:r w:rsidRPr="00FD469F">
        <w:t xml:space="preserve"> </w:t>
      </w:r>
      <w:r>
        <w:t xml:space="preserve">tajā skaitā ES politiku instrumentu un pārējās ĀFP līdzfinansēto projektu </w:t>
      </w:r>
      <w:r>
        <w:lastRenderedPageBreak/>
        <w:t>īstenošanai 1,4 milj. euro apmērā</w:t>
      </w:r>
      <w:r w:rsidRPr="00C02823">
        <w:rPr>
          <w:szCs w:val="24"/>
        </w:rPr>
        <w:t>.</w:t>
      </w:r>
      <w:r>
        <w:rPr>
          <w:szCs w:val="24"/>
        </w:rPr>
        <w:t xml:space="preserve"> </w:t>
      </w:r>
      <w:r w:rsidRPr="00C02823">
        <w:t>Paredzētais</w:t>
      </w:r>
      <w:r w:rsidRPr="00C02823">
        <w:rPr>
          <w:szCs w:val="24"/>
        </w:rPr>
        <w:t xml:space="preserve"> valsts budžeta ieguldījums investīcijām ir par 4,0</w:t>
      </w:r>
      <w:r>
        <w:rPr>
          <w:szCs w:val="24"/>
        </w:rPr>
        <w:t> </w:t>
      </w:r>
      <w:r w:rsidRPr="00C02823">
        <w:rPr>
          <w:szCs w:val="24"/>
        </w:rPr>
        <w:t>milj.</w:t>
      </w:r>
      <w:r>
        <w:rPr>
          <w:szCs w:val="24"/>
        </w:rPr>
        <w:t> </w:t>
      </w:r>
      <w:r w:rsidRPr="00C02823">
        <w:rPr>
          <w:i/>
          <w:iCs/>
          <w:szCs w:val="24"/>
        </w:rPr>
        <w:t>euro</w:t>
      </w:r>
      <w:r w:rsidRPr="00C02823">
        <w:rPr>
          <w:szCs w:val="24"/>
        </w:rPr>
        <w:t xml:space="preserve"> jeb 50,4% mazāks, salīdzinot ar investīciju apjomu 2025. gada budžetā.</w:t>
      </w:r>
    </w:p>
    <w:p w14:paraId="76FAAFBC" w14:textId="77777777" w:rsidR="00E06203" w:rsidRPr="00C02823" w:rsidRDefault="00E06203" w:rsidP="00E06203">
      <w:pPr>
        <w:ind w:firstLine="720"/>
        <w:rPr>
          <w:szCs w:val="24"/>
        </w:rPr>
      </w:pPr>
      <w:r w:rsidRPr="00C02823">
        <w:rPr>
          <w:szCs w:val="24"/>
        </w:rPr>
        <w:t>Ar resora investīcijām 2026. gadā tiks nodrošināta datu informācijas sistēmu attīstība, pilnveide</w:t>
      </w:r>
      <w:r>
        <w:rPr>
          <w:szCs w:val="24"/>
        </w:rPr>
        <w:t>,</w:t>
      </w:r>
      <w:r w:rsidRPr="00C02823">
        <w:rPr>
          <w:szCs w:val="24"/>
        </w:rPr>
        <w:t xml:space="preserve"> uzlabošana</w:t>
      </w:r>
      <w:r>
        <w:rPr>
          <w:szCs w:val="24"/>
        </w:rPr>
        <w:t xml:space="preserve"> un uzturēšana</w:t>
      </w:r>
      <w:r w:rsidRPr="00C02823">
        <w:rPr>
          <w:szCs w:val="24"/>
        </w:rPr>
        <w:t>, vienotās uzņēmēju biznesa platformas attīstība, Konkurences padomes kapacitātes stiprināšana.</w:t>
      </w:r>
    </w:p>
    <w:p w14:paraId="0A34B370" w14:textId="77777777" w:rsidR="00E06203" w:rsidRPr="00C02823" w:rsidRDefault="00E06203" w:rsidP="00E06203">
      <w:pPr>
        <w:ind w:firstLine="720"/>
        <w:rPr>
          <w:b/>
          <w:bCs/>
          <w:szCs w:val="24"/>
        </w:rPr>
      </w:pPr>
      <w:r w:rsidRPr="00C02823">
        <w:rPr>
          <w:b/>
          <w:bCs/>
          <w:szCs w:val="24"/>
        </w:rPr>
        <w:t xml:space="preserve">1. </w:t>
      </w:r>
      <w:r w:rsidRPr="00C02823">
        <w:rPr>
          <w:rFonts w:eastAsia="Calibri"/>
          <w:b/>
          <w:bCs/>
          <w:szCs w:val="24"/>
        </w:rPr>
        <w:t>Būvniecības informācijas sistēmas (</w:t>
      </w:r>
      <w:r w:rsidRPr="00C02823">
        <w:rPr>
          <w:b/>
          <w:bCs/>
          <w:szCs w:val="24"/>
        </w:rPr>
        <w:t xml:space="preserve">BIS) </w:t>
      </w:r>
      <w:r w:rsidRPr="00C02823">
        <w:rPr>
          <w:rFonts w:eastAsia="Calibri"/>
          <w:b/>
          <w:bCs/>
          <w:szCs w:val="24"/>
        </w:rPr>
        <w:t>pilnveide:</w:t>
      </w:r>
    </w:p>
    <w:p w14:paraId="22D49825" w14:textId="77777777" w:rsidR="00E06203" w:rsidRPr="00C02823" w:rsidRDefault="00E06203" w:rsidP="00E06203">
      <w:pPr>
        <w:ind w:firstLine="0"/>
      </w:pPr>
      <w:r w:rsidRPr="00C02823">
        <w:rPr>
          <w:i/>
          <w:iCs/>
          <w:szCs w:val="24"/>
        </w:rPr>
        <w:t>mērķis</w:t>
      </w:r>
      <w:r w:rsidRPr="00C02823">
        <w:rPr>
          <w:szCs w:val="24"/>
        </w:rPr>
        <w:t xml:space="preserve"> – </w:t>
      </w:r>
      <w:r w:rsidRPr="00C02823">
        <w:t>uzturēt būvniecības procesu un BIS attīstītos risinājumus</w:t>
      </w:r>
      <w:r>
        <w:t>,</w:t>
      </w:r>
      <w:r w:rsidRPr="00C02823">
        <w:t xml:space="preserve"> </w:t>
      </w:r>
      <w:r>
        <w:t xml:space="preserve">uzlabot </w:t>
      </w:r>
      <w:r w:rsidRPr="00C02823">
        <w:t xml:space="preserve">būvniecības nozares produktivitātes un būvniecības </w:t>
      </w:r>
      <w:r w:rsidRPr="00C02823">
        <w:rPr>
          <w:rFonts w:eastAsia="Calibri"/>
          <w:bCs/>
          <w:iCs/>
        </w:rPr>
        <w:t>pakalpojumu kvalitāt</w:t>
      </w:r>
      <w:r>
        <w:rPr>
          <w:rFonts w:eastAsia="Calibri"/>
          <w:bCs/>
          <w:iCs/>
        </w:rPr>
        <w:t>i;</w:t>
      </w:r>
    </w:p>
    <w:p w14:paraId="50DD8FB8" w14:textId="77777777" w:rsidR="00E06203" w:rsidRPr="00C02823" w:rsidRDefault="00E06203" w:rsidP="00E06203">
      <w:pPr>
        <w:ind w:firstLine="0"/>
        <w:rPr>
          <w:szCs w:val="24"/>
        </w:rPr>
      </w:pPr>
      <w:r w:rsidRPr="00C02823">
        <w:rPr>
          <w:i/>
          <w:iCs/>
          <w:szCs w:val="24"/>
        </w:rPr>
        <w:t>sagaidāmais rezultāts</w:t>
      </w:r>
      <w:r w:rsidRPr="00C02823">
        <w:rPr>
          <w:szCs w:val="24"/>
        </w:rPr>
        <w:t xml:space="preserve"> – </w:t>
      </w:r>
      <w:r w:rsidRPr="00C02823">
        <w:t>administratīvā sloga mazināšana, caurskatāmība, uzticamība, drošība, ātrums un ērtums.</w:t>
      </w:r>
    </w:p>
    <w:p w14:paraId="5EDF5C3C" w14:textId="77777777" w:rsidR="00E06203" w:rsidRPr="00C02823" w:rsidRDefault="00E06203" w:rsidP="00E06203">
      <w:pPr>
        <w:ind w:firstLine="720"/>
        <w:rPr>
          <w:b/>
          <w:bCs/>
          <w:szCs w:val="24"/>
        </w:rPr>
      </w:pPr>
      <w:r w:rsidRPr="00C02823">
        <w:rPr>
          <w:b/>
          <w:bCs/>
          <w:szCs w:val="24"/>
        </w:rPr>
        <w:t>2. Statistiskā lauku saimniecību reģistra modernizācija:</w:t>
      </w:r>
    </w:p>
    <w:p w14:paraId="39E25432" w14:textId="77777777" w:rsidR="00E06203" w:rsidRPr="00C02823" w:rsidRDefault="00E06203" w:rsidP="00E06203">
      <w:pPr>
        <w:ind w:firstLine="0"/>
        <w:rPr>
          <w:szCs w:val="24"/>
        </w:rPr>
      </w:pPr>
      <w:r w:rsidRPr="00C02823">
        <w:rPr>
          <w:i/>
          <w:iCs/>
          <w:szCs w:val="24"/>
        </w:rPr>
        <w:t>mērķis</w:t>
      </w:r>
      <w:r w:rsidRPr="00C02823">
        <w:rPr>
          <w:szCs w:val="24"/>
        </w:rPr>
        <w:t xml:space="preserve"> – </w:t>
      </w:r>
      <w:r w:rsidRPr="00C02823">
        <w:t xml:space="preserve">nodrošināt Statistiskā lauka saimniecību reģistra modernizāciju, lai īstenotu lauksaimniecības statistikas </w:t>
      </w:r>
      <w:proofErr w:type="spellStart"/>
      <w:r w:rsidRPr="00C02823">
        <w:t>ietvarregulu</w:t>
      </w:r>
      <w:proofErr w:type="spellEnd"/>
      <w:r w:rsidRPr="00C02823">
        <w:t xml:space="preserve"> prasības;</w:t>
      </w:r>
    </w:p>
    <w:p w14:paraId="3AC4D94E" w14:textId="77777777" w:rsidR="00E06203" w:rsidRPr="00C02823" w:rsidRDefault="00E06203" w:rsidP="00E06203">
      <w:pPr>
        <w:spacing w:before="60"/>
        <w:ind w:firstLine="0"/>
      </w:pPr>
      <w:r w:rsidRPr="00C02823">
        <w:rPr>
          <w:i/>
          <w:iCs/>
          <w:szCs w:val="24"/>
        </w:rPr>
        <w:t xml:space="preserve">sagaidāmais rezultāts </w:t>
      </w:r>
      <w:r w:rsidRPr="00C02823">
        <w:rPr>
          <w:szCs w:val="24"/>
        </w:rPr>
        <w:t xml:space="preserve">– </w:t>
      </w:r>
      <w:r w:rsidRPr="00C02823">
        <w:t>pilnveidots un automatizēts Statistiskā lauka saimniecību reģistra process operatīvākai un plašākai aktuālās informācijas ieguvei lauksaimniecības politikas īstenošanai, veicinot konkurētspējīgu un ilgtspējīgu nozares attīstību.</w:t>
      </w:r>
    </w:p>
    <w:p w14:paraId="2CD168B1" w14:textId="77777777" w:rsidR="00E06203" w:rsidRPr="00C02823" w:rsidRDefault="00E06203" w:rsidP="00E06203">
      <w:pPr>
        <w:ind w:firstLine="720"/>
        <w:rPr>
          <w:b/>
          <w:bCs/>
          <w:szCs w:val="24"/>
        </w:rPr>
      </w:pPr>
      <w:r w:rsidRPr="00C02823">
        <w:rPr>
          <w:b/>
          <w:bCs/>
          <w:szCs w:val="24"/>
        </w:rPr>
        <w:t>3. Statistikas ražošanā izmantojamo datu apstrādes risinājumu pilnveide:</w:t>
      </w:r>
    </w:p>
    <w:p w14:paraId="78AA2298" w14:textId="77777777" w:rsidR="00E06203" w:rsidRPr="00C02823" w:rsidRDefault="00E06203" w:rsidP="00E06203">
      <w:pPr>
        <w:ind w:firstLine="0"/>
      </w:pPr>
      <w:r w:rsidRPr="00C02823">
        <w:rPr>
          <w:i/>
          <w:iCs/>
          <w:szCs w:val="24"/>
        </w:rPr>
        <w:t>mērķis</w:t>
      </w:r>
      <w:r w:rsidRPr="00C02823">
        <w:rPr>
          <w:szCs w:val="24"/>
        </w:rPr>
        <w:t xml:space="preserve"> – </w:t>
      </w:r>
      <w:r w:rsidRPr="00C02823">
        <w:t>nodrošināt ērtus un modernus risinājumus oficiālās statistikas datu vākšanai, apstrādei un izplatīšanai;</w:t>
      </w:r>
    </w:p>
    <w:p w14:paraId="31FE0852" w14:textId="77777777" w:rsidR="00E06203" w:rsidRPr="00C02823" w:rsidRDefault="00E06203" w:rsidP="00E06203">
      <w:pPr>
        <w:ind w:firstLine="0"/>
      </w:pPr>
      <w:r w:rsidRPr="00C02823">
        <w:rPr>
          <w:i/>
          <w:iCs/>
          <w:szCs w:val="24"/>
        </w:rPr>
        <w:t>sagaidāmais rezultāts</w:t>
      </w:r>
      <w:r w:rsidRPr="00C02823">
        <w:rPr>
          <w:szCs w:val="24"/>
        </w:rPr>
        <w:t xml:space="preserve"> – </w:t>
      </w:r>
      <w:r w:rsidRPr="00C02823">
        <w:t>pilnveidoti esošie datu apstrādes risinājumi, veicinot administratīvā sloga respondentiem samazināšanos un statistikas datu sagatavošanas efektivitātes paaugstināšanos.</w:t>
      </w:r>
    </w:p>
    <w:p w14:paraId="7992093A" w14:textId="77777777" w:rsidR="00E06203" w:rsidRPr="00C02823" w:rsidRDefault="00E06203" w:rsidP="00E06203">
      <w:pPr>
        <w:ind w:firstLine="720"/>
        <w:rPr>
          <w:b/>
          <w:bCs/>
          <w:szCs w:val="24"/>
        </w:rPr>
      </w:pPr>
      <w:r w:rsidRPr="00C02823">
        <w:rPr>
          <w:b/>
          <w:bCs/>
          <w:szCs w:val="24"/>
        </w:rPr>
        <w:t>4. IT infrastruktūras atjaunošana:</w:t>
      </w:r>
    </w:p>
    <w:p w14:paraId="7278F54C" w14:textId="77777777" w:rsidR="00E06203" w:rsidRPr="00C02823" w:rsidRDefault="00E06203" w:rsidP="00E06203">
      <w:pPr>
        <w:ind w:firstLine="0"/>
        <w:rPr>
          <w:szCs w:val="24"/>
        </w:rPr>
      </w:pPr>
      <w:r w:rsidRPr="00C02823">
        <w:rPr>
          <w:i/>
          <w:iCs/>
          <w:szCs w:val="24"/>
        </w:rPr>
        <w:t>mērķis</w:t>
      </w:r>
      <w:r w:rsidRPr="00C02823">
        <w:rPr>
          <w:szCs w:val="24"/>
        </w:rPr>
        <w:t xml:space="preserve"> – </w:t>
      </w:r>
      <w:r w:rsidRPr="00C02823">
        <w:t>nodrošināt darba procesam nepieciešamo infrastruktūru;</w:t>
      </w:r>
    </w:p>
    <w:p w14:paraId="25674EEF" w14:textId="77777777" w:rsidR="00E06203" w:rsidRPr="00C02823" w:rsidRDefault="00E06203" w:rsidP="00E06203">
      <w:pPr>
        <w:ind w:firstLine="0"/>
        <w:rPr>
          <w:szCs w:val="24"/>
        </w:rPr>
      </w:pPr>
      <w:r w:rsidRPr="00C02823">
        <w:rPr>
          <w:i/>
          <w:iCs/>
          <w:szCs w:val="24"/>
        </w:rPr>
        <w:t>sagaidāmais rezultāts</w:t>
      </w:r>
      <w:r w:rsidRPr="00C02823">
        <w:rPr>
          <w:szCs w:val="24"/>
        </w:rPr>
        <w:t xml:space="preserve"> – </w:t>
      </w:r>
      <w:r w:rsidRPr="00C02823">
        <w:t>ar nepieciešamo infrastruktūru nodrošināts darba process.</w:t>
      </w:r>
    </w:p>
    <w:p w14:paraId="074BF714" w14:textId="77777777" w:rsidR="00E06203" w:rsidRPr="00C02823" w:rsidRDefault="00E06203" w:rsidP="00E06203">
      <w:pPr>
        <w:ind w:firstLine="720"/>
        <w:rPr>
          <w:b/>
          <w:bCs/>
          <w:szCs w:val="24"/>
        </w:rPr>
      </w:pPr>
      <w:r w:rsidRPr="00C02823">
        <w:rPr>
          <w:b/>
          <w:bCs/>
          <w:szCs w:val="24"/>
        </w:rPr>
        <w:t xml:space="preserve">5. Esošās IT sistēmas pilnveidošana un tālākā attīstība atbilstoši </w:t>
      </w:r>
      <w:r w:rsidRPr="00C02823">
        <w:rPr>
          <w:b/>
          <w:bCs/>
        </w:rPr>
        <w:t>Patērētāju tiesību aizsardzības centra</w:t>
      </w:r>
      <w:r w:rsidRPr="00C02823">
        <w:rPr>
          <w:b/>
          <w:bCs/>
          <w:szCs w:val="24"/>
        </w:rPr>
        <w:t xml:space="preserve"> funkcijām:</w:t>
      </w:r>
    </w:p>
    <w:p w14:paraId="08525BFD" w14:textId="77777777" w:rsidR="00E06203" w:rsidRPr="00C02823" w:rsidRDefault="00E06203" w:rsidP="00E06203">
      <w:pPr>
        <w:ind w:firstLine="0"/>
        <w:rPr>
          <w:szCs w:val="24"/>
        </w:rPr>
      </w:pPr>
      <w:r w:rsidRPr="00C02823">
        <w:rPr>
          <w:i/>
          <w:iCs/>
          <w:szCs w:val="24"/>
        </w:rPr>
        <w:t>mērķis</w:t>
      </w:r>
      <w:r w:rsidRPr="00C02823">
        <w:rPr>
          <w:szCs w:val="24"/>
        </w:rPr>
        <w:t xml:space="preserve"> – </w:t>
      </w:r>
      <w:r>
        <w:rPr>
          <w:szCs w:val="24"/>
        </w:rPr>
        <w:t>pilnveidot</w:t>
      </w:r>
      <w:r w:rsidRPr="00C02823">
        <w:rPr>
          <w:szCs w:val="24"/>
        </w:rPr>
        <w:t xml:space="preserve"> esoš</w:t>
      </w:r>
      <w:r>
        <w:rPr>
          <w:szCs w:val="24"/>
        </w:rPr>
        <w:t>o</w:t>
      </w:r>
      <w:r w:rsidRPr="00C02823">
        <w:rPr>
          <w:szCs w:val="24"/>
        </w:rPr>
        <w:t xml:space="preserve"> IT sistēm</w:t>
      </w:r>
      <w:r>
        <w:rPr>
          <w:szCs w:val="24"/>
        </w:rPr>
        <w:t>u</w:t>
      </w:r>
      <w:r w:rsidRPr="00C02823">
        <w:rPr>
          <w:szCs w:val="24"/>
        </w:rPr>
        <w:t xml:space="preserve"> un </w:t>
      </w:r>
      <w:r>
        <w:rPr>
          <w:szCs w:val="24"/>
        </w:rPr>
        <w:t xml:space="preserve">nodrošināt </w:t>
      </w:r>
      <w:r w:rsidRPr="00C02823">
        <w:rPr>
          <w:szCs w:val="24"/>
        </w:rPr>
        <w:t>tālāk</w:t>
      </w:r>
      <w:r>
        <w:rPr>
          <w:szCs w:val="24"/>
        </w:rPr>
        <w:t>u</w:t>
      </w:r>
      <w:r w:rsidRPr="00C02823">
        <w:rPr>
          <w:szCs w:val="24"/>
        </w:rPr>
        <w:t xml:space="preserve"> attīstīb</w:t>
      </w:r>
      <w:r>
        <w:rPr>
          <w:szCs w:val="24"/>
        </w:rPr>
        <w:t>u</w:t>
      </w:r>
      <w:r w:rsidRPr="00C02823">
        <w:rPr>
          <w:szCs w:val="24"/>
        </w:rPr>
        <w:t xml:space="preserve"> atbilstoši paredzētajām funkcijām,</w:t>
      </w:r>
      <w:r w:rsidRPr="00C02823">
        <w:t xml:space="preserve"> </w:t>
      </w:r>
      <w:r>
        <w:t xml:space="preserve">atjaunot </w:t>
      </w:r>
      <w:r w:rsidRPr="00C02823">
        <w:t>datortehnik</w:t>
      </w:r>
      <w:r>
        <w:t>u</w:t>
      </w:r>
      <w:r w:rsidRPr="00C02823">
        <w:rPr>
          <w:szCs w:val="24"/>
        </w:rPr>
        <w:t>;</w:t>
      </w:r>
    </w:p>
    <w:p w14:paraId="5A9FA258" w14:textId="77777777" w:rsidR="00E06203" w:rsidRPr="00C02823" w:rsidRDefault="00E06203" w:rsidP="00E06203">
      <w:pPr>
        <w:spacing w:before="20"/>
        <w:ind w:firstLine="0"/>
        <w:rPr>
          <w:szCs w:val="24"/>
        </w:rPr>
      </w:pPr>
      <w:r w:rsidRPr="00C02823">
        <w:rPr>
          <w:i/>
          <w:iCs/>
          <w:szCs w:val="24"/>
        </w:rPr>
        <w:t>sagaidāmais rezultāts</w:t>
      </w:r>
      <w:r w:rsidRPr="00C02823">
        <w:rPr>
          <w:szCs w:val="24"/>
        </w:rPr>
        <w:t xml:space="preserve"> –</w:t>
      </w:r>
      <w:r>
        <w:rPr>
          <w:szCs w:val="24"/>
        </w:rPr>
        <w:t xml:space="preserve"> </w:t>
      </w:r>
      <w:r w:rsidRPr="00C02823">
        <w:rPr>
          <w:iCs/>
          <w:lang w:eastAsia="lv-LV"/>
        </w:rPr>
        <w:t xml:space="preserve">pilnveidota, </w:t>
      </w:r>
      <w:r w:rsidRPr="00C02823">
        <w:rPr>
          <w:rStyle w:val="ui-provider"/>
        </w:rPr>
        <w:t xml:space="preserve">modernizēta ārējiem klientiem un iekšējiem lietotājiem </w:t>
      </w:r>
      <w:r w:rsidRPr="00C02823">
        <w:rPr>
          <w:iCs/>
          <w:lang w:eastAsia="lv-LV"/>
        </w:rPr>
        <w:t xml:space="preserve">ērta informācijas sistēma, </w:t>
      </w:r>
      <w:r w:rsidRPr="00C02823">
        <w:t>atjaunota datortehnika</w:t>
      </w:r>
      <w:r w:rsidRPr="00C02823">
        <w:rPr>
          <w:iCs/>
          <w:lang w:eastAsia="lv-LV"/>
        </w:rPr>
        <w:t>.</w:t>
      </w:r>
    </w:p>
    <w:p w14:paraId="3923F4F8" w14:textId="77777777" w:rsidR="00E06203" w:rsidRPr="00C02823" w:rsidRDefault="00E06203" w:rsidP="00E06203">
      <w:pPr>
        <w:ind w:firstLine="720"/>
        <w:rPr>
          <w:b/>
          <w:bCs/>
          <w:szCs w:val="24"/>
        </w:rPr>
      </w:pPr>
      <w:r w:rsidRPr="00C02823">
        <w:rPr>
          <w:b/>
          <w:bCs/>
          <w:szCs w:val="24"/>
        </w:rPr>
        <w:t xml:space="preserve">6. Nemateriālo ieguldījumu (video sižetu, tīmekļa vietņu, u.c.) izveide eksporta veicināšanai, investīciju piesaistei un valsts tēla veidošanai. </w:t>
      </w:r>
    </w:p>
    <w:p w14:paraId="33799042" w14:textId="77777777" w:rsidR="00E06203" w:rsidRPr="00C02823" w:rsidRDefault="00E06203" w:rsidP="00E06203">
      <w:pPr>
        <w:ind w:firstLine="0"/>
      </w:pPr>
      <w:r w:rsidRPr="00C02823">
        <w:rPr>
          <w:i/>
          <w:iCs/>
          <w:szCs w:val="24"/>
        </w:rPr>
        <w:t>mērķis</w:t>
      </w:r>
      <w:r w:rsidRPr="00C02823">
        <w:rPr>
          <w:szCs w:val="24"/>
        </w:rPr>
        <w:t xml:space="preserve"> – </w:t>
      </w:r>
      <w:r w:rsidRPr="00C02823">
        <w:t>nodrošināt eksporta, investīciju un valsts tēla popularizējošus pasākumus;</w:t>
      </w:r>
    </w:p>
    <w:p w14:paraId="599FF65D" w14:textId="77777777" w:rsidR="00E06203" w:rsidRPr="00C02823" w:rsidRDefault="00E06203" w:rsidP="00E06203">
      <w:pPr>
        <w:ind w:firstLine="0"/>
        <w:rPr>
          <w:szCs w:val="24"/>
        </w:rPr>
      </w:pPr>
      <w:r w:rsidRPr="00C02823">
        <w:rPr>
          <w:i/>
          <w:iCs/>
          <w:szCs w:val="24"/>
        </w:rPr>
        <w:t>sagaidāmais rezultāts</w:t>
      </w:r>
      <w:r w:rsidRPr="00C02823">
        <w:rPr>
          <w:szCs w:val="24"/>
        </w:rPr>
        <w:t xml:space="preserve"> – </w:t>
      </w:r>
      <w:r w:rsidRPr="00C02823">
        <w:t xml:space="preserve">informatīvie, izglītojošie, pieredzes stāstu un </w:t>
      </w:r>
      <w:proofErr w:type="spellStart"/>
      <w:r w:rsidRPr="00C02823">
        <w:t>reklāmveida</w:t>
      </w:r>
      <w:proofErr w:type="spellEnd"/>
      <w:r w:rsidRPr="00C02823">
        <w:t xml:space="preserve"> video sižeti, kas veicina eksportu, investīciju piesaisti un valsts tēla popularizēšanu.</w:t>
      </w:r>
    </w:p>
    <w:p w14:paraId="68BB2513" w14:textId="77777777" w:rsidR="00E06203" w:rsidRPr="00C02823" w:rsidRDefault="00E06203" w:rsidP="00E06203">
      <w:pPr>
        <w:ind w:firstLine="720"/>
        <w:rPr>
          <w:b/>
          <w:bCs/>
          <w:szCs w:val="24"/>
        </w:rPr>
      </w:pPr>
      <w:r w:rsidRPr="00C02823">
        <w:rPr>
          <w:b/>
          <w:bCs/>
          <w:szCs w:val="24"/>
        </w:rPr>
        <w:t>7. Valsts platformas business.gov.lv attīstība:</w:t>
      </w:r>
    </w:p>
    <w:p w14:paraId="6E8A3B31" w14:textId="77777777" w:rsidR="00E06203" w:rsidRPr="00C02823" w:rsidRDefault="00E06203" w:rsidP="00E06203">
      <w:pPr>
        <w:ind w:firstLine="0"/>
        <w:rPr>
          <w:szCs w:val="24"/>
        </w:rPr>
      </w:pPr>
      <w:r w:rsidRPr="00C02823">
        <w:rPr>
          <w:i/>
          <w:iCs/>
          <w:szCs w:val="24"/>
        </w:rPr>
        <w:t>mērķis</w:t>
      </w:r>
      <w:r w:rsidRPr="00C02823">
        <w:rPr>
          <w:szCs w:val="24"/>
        </w:rPr>
        <w:t xml:space="preserve"> – </w:t>
      </w:r>
      <w:r w:rsidRPr="00C02823">
        <w:rPr>
          <w:szCs w:val="24"/>
          <w:lang w:eastAsia="lv-LV"/>
        </w:rPr>
        <w:t>nodrošināt vienotu uzņēmēju platformu, paredzot vienotā valsts un pašvaldību portāla www.latvija.lv uzņēmēju sadaļas pakāpenisku pārņemšanu un attīstīšanu portālā business.gov.lv, atbilstoši mūsdienu lietojamības prasībām un uzņēmēju vajadzībām</w:t>
      </w:r>
      <w:r w:rsidRPr="00C02823">
        <w:rPr>
          <w:szCs w:val="24"/>
        </w:rPr>
        <w:t>;</w:t>
      </w:r>
    </w:p>
    <w:p w14:paraId="480DB937" w14:textId="77777777" w:rsidR="00E06203" w:rsidRPr="00C02823" w:rsidRDefault="00E06203" w:rsidP="00E06203">
      <w:pPr>
        <w:ind w:firstLine="0"/>
        <w:rPr>
          <w:szCs w:val="24"/>
        </w:rPr>
      </w:pPr>
      <w:r w:rsidRPr="00C02823">
        <w:rPr>
          <w:i/>
          <w:iCs/>
          <w:szCs w:val="24"/>
        </w:rPr>
        <w:t>sagaidāmais rezultāts</w:t>
      </w:r>
      <w:r w:rsidRPr="00C02823">
        <w:rPr>
          <w:szCs w:val="24"/>
        </w:rPr>
        <w:t xml:space="preserve"> – </w:t>
      </w:r>
      <w:r w:rsidRPr="00C02823">
        <w:t xml:space="preserve">uzlabota potenciālo un esošo eksportētāju un investoru informētība par eksporta un investīciju jomas aktualitātēm, pilnveidoti klientu apkalpošanas procesi un saziņa </w:t>
      </w:r>
      <w:r w:rsidRPr="00C02823">
        <w:lastRenderedPageBreak/>
        <w:t>ar Latvijas Investīciju un attīstības aģentūru, veicinot Latvijas uzņēmēju konkurētspēju ārvalstu tirgos un ārvalstu un vietējo investīciju piesaisti.</w:t>
      </w:r>
    </w:p>
    <w:p w14:paraId="51875AE8" w14:textId="77777777" w:rsidR="00E06203" w:rsidRPr="00C02823" w:rsidRDefault="00E06203" w:rsidP="00E06203">
      <w:pPr>
        <w:ind w:firstLine="720"/>
        <w:rPr>
          <w:b/>
          <w:bCs/>
          <w:szCs w:val="24"/>
        </w:rPr>
      </w:pPr>
      <w:r w:rsidRPr="00C02823">
        <w:rPr>
          <w:b/>
          <w:bCs/>
          <w:szCs w:val="24"/>
        </w:rPr>
        <w:t>8. EM ieviesto IKT risinājumu uzturēšanas nodrošināšana:</w:t>
      </w:r>
    </w:p>
    <w:p w14:paraId="50B74DA6" w14:textId="77777777" w:rsidR="00E06203" w:rsidRPr="00C02823" w:rsidRDefault="00E06203" w:rsidP="00E06203">
      <w:pPr>
        <w:ind w:firstLine="0"/>
        <w:rPr>
          <w:szCs w:val="24"/>
        </w:rPr>
      </w:pPr>
      <w:r w:rsidRPr="00C02823">
        <w:rPr>
          <w:i/>
          <w:iCs/>
          <w:szCs w:val="24"/>
        </w:rPr>
        <w:t>mērķis</w:t>
      </w:r>
      <w:r w:rsidRPr="00C02823">
        <w:rPr>
          <w:szCs w:val="24"/>
        </w:rPr>
        <w:t xml:space="preserve"> – </w:t>
      </w:r>
      <w:r w:rsidRPr="00C02823">
        <w:t>veicināt digitālās transformācijas pilnvērtīgas izmantošanas iespējas;</w:t>
      </w:r>
    </w:p>
    <w:p w14:paraId="232AAB34" w14:textId="77777777" w:rsidR="00E06203" w:rsidRPr="00C02823" w:rsidRDefault="00E06203" w:rsidP="00E06203">
      <w:pPr>
        <w:ind w:firstLine="0"/>
        <w:rPr>
          <w:color w:val="FF0000"/>
          <w:szCs w:val="24"/>
        </w:rPr>
      </w:pPr>
      <w:r w:rsidRPr="00C02823">
        <w:rPr>
          <w:i/>
          <w:iCs/>
          <w:szCs w:val="24"/>
        </w:rPr>
        <w:t>sagaidāmais rezultāts</w:t>
      </w:r>
      <w:r w:rsidRPr="00C02823">
        <w:rPr>
          <w:szCs w:val="24"/>
        </w:rPr>
        <w:t xml:space="preserve"> – </w:t>
      </w:r>
      <w:r w:rsidRPr="00C02823">
        <w:t>pilnveidoti un attīstīti izmantotie IKT risinājumi EM darbības procesiem (t.sk. procesu pārveides, mākslīgā intelekta, datu drošības un aizsardzības, lielo datu un mākoņa risinājumu izmantošana).</w:t>
      </w:r>
    </w:p>
    <w:p w14:paraId="36F6B1D3" w14:textId="77777777" w:rsidR="00E06203" w:rsidRPr="00C02823" w:rsidRDefault="00E06203" w:rsidP="00E06203">
      <w:pPr>
        <w:ind w:firstLine="720"/>
        <w:rPr>
          <w:b/>
          <w:bCs/>
          <w:szCs w:val="24"/>
        </w:rPr>
      </w:pPr>
      <w:r>
        <w:rPr>
          <w:b/>
          <w:bCs/>
          <w:szCs w:val="24"/>
        </w:rPr>
        <w:t>9.</w:t>
      </w:r>
      <w:r w:rsidRPr="00C02823">
        <w:rPr>
          <w:b/>
          <w:bCs/>
          <w:szCs w:val="24"/>
        </w:rPr>
        <w:t xml:space="preserve"> Konkurences padomes kapacitātes stiprināšana, attīstot IT risinājumus, konkurences pārkāpumu efektīvākai izmeklēšanai.</w:t>
      </w:r>
    </w:p>
    <w:p w14:paraId="3110AD84" w14:textId="77777777" w:rsidR="00E06203" w:rsidRPr="00C02823" w:rsidRDefault="00E06203" w:rsidP="00E06203">
      <w:pPr>
        <w:ind w:firstLine="0"/>
        <w:rPr>
          <w:szCs w:val="24"/>
        </w:rPr>
      </w:pPr>
      <w:r w:rsidRPr="00C02823">
        <w:rPr>
          <w:i/>
          <w:iCs/>
          <w:szCs w:val="24"/>
        </w:rPr>
        <w:t>mērķis</w:t>
      </w:r>
      <w:r w:rsidRPr="00C02823">
        <w:rPr>
          <w:szCs w:val="24"/>
        </w:rPr>
        <w:t xml:space="preserve"> – </w:t>
      </w:r>
      <w:r w:rsidRPr="00C02823">
        <w:rPr>
          <w:szCs w:val="24"/>
          <w:lang w:eastAsia="lv-LV"/>
        </w:rPr>
        <w:t xml:space="preserve">izveidot un attīstīt IT sistēmas un rīkus, kas </w:t>
      </w:r>
      <w:proofErr w:type="spellStart"/>
      <w:r w:rsidRPr="00C02823">
        <w:rPr>
          <w:szCs w:val="24"/>
          <w:lang w:eastAsia="lv-LV"/>
        </w:rPr>
        <w:t>efektivizēs</w:t>
      </w:r>
      <w:proofErr w:type="spellEnd"/>
      <w:r w:rsidRPr="00C02823">
        <w:rPr>
          <w:szCs w:val="24"/>
          <w:lang w:eastAsia="lv-LV"/>
        </w:rPr>
        <w:t xml:space="preserve"> izmeklēšanas lietu vešanu un ļaus analizēt, t.sk. ar MI palīdzību, lielus datu apjomus, nodrošinot efektīvāku konkurences tiesību pārkāpumu izmeklēšanu un atklāšanu;</w:t>
      </w:r>
    </w:p>
    <w:p w14:paraId="67DD6DD4" w14:textId="77777777" w:rsidR="00E06203" w:rsidRPr="00F50B5C" w:rsidRDefault="00E06203" w:rsidP="00E06203">
      <w:pPr>
        <w:spacing w:after="240"/>
        <w:ind w:firstLine="0"/>
      </w:pPr>
      <w:r w:rsidRPr="00C02823">
        <w:rPr>
          <w:i/>
          <w:iCs/>
          <w:szCs w:val="24"/>
        </w:rPr>
        <w:t>sagaidāmais rezultāts</w:t>
      </w:r>
      <w:r w:rsidRPr="00C02823">
        <w:rPr>
          <w:szCs w:val="24"/>
        </w:rPr>
        <w:t xml:space="preserve"> – </w:t>
      </w:r>
      <w:r w:rsidRPr="00C02823">
        <w:t xml:space="preserve">veicināta </w:t>
      </w:r>
      <w:proofErr w:type="spellStart"/>
      <w:r w:rsidRPr="00C02823">
        <w:t>karteļvienošanos</w:t>
      </w:r>
      <w:proofErr w:type="spellEnd"/>
      <w:r w:rsidRPr="00C02823">
        <w:t xml:space="preserve"> atklāšana un novēršana publiskos iepirkumos, balstoties uz </w:t>
      </w:r>
      <w:proofErr w:type="spellStart"/>
      <w:r w:rsidRPr="00C02823">
        <w:rPr>
          <w:i/>
          <w:iCs/>
        </w:rPr>
        <w:t>ex-officio</w:t>
      </w:r>
      <w:proofErr w:type="spellEnd"/>
      <w:r w:rsidRPr="00C02823">
        <w:t xml:space="preserve"> (pienākuma) pamata.</w:t>
      </w:r>
    </w:p>
    <w:p w14:paraId="34CB45CB" w14:textId="77777777" w:rsidR="00E06203" w:rsidRPr="00CB73F6" w:rsidRDefault="00E06203" w:rsidP="00417B41">
      <w:pPr>
        <w:shd w:val="clear" w:color="auto" w:fill="DCE6F2"/>
        <w:spacing w:before="130" w:line="260" w:lineRule="exact"/>
        <w:ind w:firstLine="0"/>
        <w:jc w:val="center"/>
        <w:rPr>
          <w:b/>
          <w:szCs w:val="24"/>
        </w:rPr>
      </w:pPr>
      <w:r w:rsidRPr="00CB73F6">
        <w:rPr>
          <w:b/>
          <w:szCs w:val="24"/>
        </w:rPr>
        <w:t>13. Finanšu ministrija</w:t>
      </w:r>
    </w:p>
    <w:p w14:paraId="7541462C" w14:textId="77777777" w:rsidR="00E06203" w:rsidRPr="00C02823" w:rsidRDefault="00E06203" w:rsidP="00E06203">
      <w:pPr>
        <w:spacing w:before="240"/>
        <w:ind w:firstLine="720"/>
        <w:rPr>
          <w:szCs w:val="24"/>
        </w:rPr>
      </w:pPr>
      <w:r w:rsidRPr="00C02823">
        <w:rPr>
          <w:szCs w:val="24"/>
        </w:rPr>
        <w:t xml:space="preserve">Valsts budžeta finansējums investīciju projektu īstenošanai resorā 2026. gadā plānots </w:t>
      </w:r>
      <w:r w:rsidRPr="00C02823">
        <w:rPr>
          <w:b/>
          <w:bCs/>
          <w:szCs w:val="24"/>
        </w:rPr>
        <w:t>42,8</w:t>
      </w:r>
      <w:r>
        <w:rPr>
          <w:szCs w:val="24"/>
        </w:rPr>
        <w:t> </w:t>
      </w:r>
      <w:r w:rsidRPr="00C02823">
        <w:rPr>
          <w:b/>
          <w:bCs/>
          <w:szCs w:val="24"/>
        </w:rPr>
        <w:t>milj. </w:t>
      </w:r>
      <w:r w:rsidRPr="00C02823">
        <w:rPr>
          <w:b/>
          <w:bCs/>
          <w:i/>
          <w:iCs/>
          <w:szCs w:val="24"/>
        </w:rPr>
        <w:t>euro</w:t>
      </w:r>
      <w:r w:rsidRPr="00C02823">
        <w:rPr>
          <w:szCs w:val="24"/>
        </w:rPr>
        <w:t xml:space="preserve">, tajā skaitā ES politiku instrumentu un pārējās ārvalstu finanšu palīdzības līdzfinansēto projektu īstenošanai </w:t>
      </w:r>
      <w:r w:rsidRPr="00C02823">
        <w:rPr>
          <w:b/>
          <w:bCs/>
          <w:szCs w:val="24"/>
        </w:rPr>
        <w:t>16,2</w:t>
      </w:r>
      <w:r w:rsidRPr="00C02823">
        <w:rPr>
          <w:szCs w:val="24"/>
        </w:rPr>
        <w:t> </w:t>
      </w:r>
      <w:r w:rsidRPr="00C02823">
        <w:rPr>
          <w:b/>
          <w:bCs/>
          <w:szCs w:val="24"/>
        </w:rPr>
        <w:t>milj. </w:t>
      </w:r>
      <w:r w:rsidRPr="00C02823">
        <w:rPr>
          <w:b/>
          <w:bCs/>
          <w:i/>
          <w:iCs/>
          <w:szCs w:val="24"/>
        </w:rPr>
        <w:t>euro</w:t>
      </w:r>
      <w:r w:rsidRPr="00C02823">
        <w:rPr>
          <w:szCs w:val="24"/>
        </w:rPr>
        <w:t xml:space="preserve"> apmērā. </w:t>
      </w:r>
      <w:r w:rsidRPr="00C02823">
        <w:t>Paredzētais</w:t>
      </w:r>
      <w:r w:rsidRPr="00C02823">
        <w:rPr>
          <w:szCs w:val="24"/>
        </w:rPr>
        <w:t xml:space="preserve"> valsts budžeta ieguldījums investīcijām ir par 8,3</w:t>
      </w:r>
      <w:r>
        <w:rPr>
          <w:szCs w:val="24"/>
        </w:rPr>
        <w:t> </w:t>
      </w:r>
      <w:r w:rsidRPr="00C02823">
        <w:rPr>
          <w:szCs w:val="24"/>
        </w:rPr>
        <w:t>milj.</w:t>
      </w:r>
      <w:r>
        <w:rPr>
          <w:szCs w:val="24"/>
        </w:rPr>
        <w:t> </w:t>
      </w:r>
      <w:r w:rsidRPr="00C02823">
        <w:rPr>
          <w:i/>
          <w:iCs/>
          <w:szCs w:val="24"/>
        </w:rPr>
        <w:t>euro</w:t>
      </w:r>
      <w:r w:rsidRPr="00C02823">
        <w:rPr>
          <w:szCs w:val="24"/>
        </w:rPr>
        <w:t xml:space="preserve"> jeb 16,2% mazāks, salīdzinot ar investīciju apjomu 2025. gada budžetā.</w:t>
      </w:r>
    </w:p>
    <w:p w14:paraId="642E067C" w14:textId="77777777" w:rsidR="00E06203" w:rsidRPr="00C02823" w:rsidRDefault="00E06203" w:rsidP="00E06203">
      <w:pPr>
        <w:spacing w:before="120"/>
        <w:ind w:firstLine="720"/>
        <w:rPr>
          <w:iCs/>
          <w:szCs w:val="24"/>
        </w:rPr>
      </w:pPr>
      <w:r w:rsidRPr="00C02823">
        <w:rPr>
          <w:szCs w:val="24"/>
        </w:rPr>
        <w:t xml:space="preserve">Ar resora investīcijām 2026. gadā tiks nodrošināta informācijas sistēmu attīstība un pilnveidošana, </w:t>
      </w:r>
      <w:r w:rsidRPr="00C02823">
        <w:rPr>
          <w:iCs/>
          <w:szCs w:val="24"/>
        </w:rPr>
        <w:t>IKT infrastruktūras atjaunošana un pilnveidošana</w:t>
      </w:r>
      <w:r w:rsidRPr="00C02823">
        <w:rPr>
          <w:szCs w:val="24"/>
        </w:rPr>
        <w:t>.</w:t>
      </w:r>
    </w:p>
    <w:p w14:paraId="54BBB0AB" w14:textId="77777777" w:rsidR="00E06203" w:rsidRPr="00C02823" w:rsidRDefault="00E06203" w:rsidP="00E06203">
      <w:pPr>
        <w:ind w:firstLine="720"/>
        <w:rPr>
          <w:b/>
          <w:bCs/>
          <w:szCs w:val="24"/>
        </w:rPr>
      </w:pPr>
      <w:r w:rsidRPr="00C02823">
        <w:rPr>
          <w:b/>
          <w:bCs/>
          <w:szCs w:val="24"/>
        </w:rPr>
        <w:t xml:space="preserve">1. IKT uzturēšana un </w:t>
      </w:r>
      <w:r w:rsidRPr="00C02823">
        <w:rPr>
          <w:b/>
          <w:bCs/>
          <w:iCs/>
          <w:szCs w:val="24"/>
        </w:rPr>
        <w:t>attīstība</w:t>
      </w:r>
      <w:r w:rsidRPr="00C02823">
        <w:rPr>
          <w:b/>
          <w:bCs/>
          <w:szCs w:val="24"/>
        </w:rPr>
        <w:t>:</w:t>
      </w:r>
    </w:p>
    <w:p w14:paraId="3F755FFF" w14:textId="77777777" w:rsidR="00E06203" w:rsidRPr="00C02823" w:rsidRDefault="00E06203" w:rsidP="00E06203">
      <w:pPr>
        <w:ind w:firstLine="0"/>
        <w:rPr>
          <w:iCs/>
          <w:szCs w:val="24"/>
        </w:rPr>
      </w:pPr>
      <w:r w:rsidRPr="00C02823">
        <w:rPr>
          <w:i/>
          <w:szCs w:val="24"/>
        </w:rPr>
        <w:t xml:space="preserve">mērķis </w:t>
      </w:r>
      <w:r w:rsidRPr="00C02823">
        <w:rPr>
          <w:szCs w:val="24"/>
        </w:rPr>
        <w:t xml:space="preserve">– </w:t>
      </w:r>
      <w:r w:rsidRPr="00C02823">
        <w:rPr>
          <w:iCs/>
          <w:szCs w:val="24"/>
        </w:rPr>
        <w:t>nodrošināt iestādes darbību ar efektīvām un drošām IKT, sekmējot iepirkumu jomas attīstību;</w:t>
      </w:r>
    </w:p>
    <w:p w14:paraId="14F0853E" w14:textId="77777777" w:rsidR="00E06203" w:rsidRPr="00C02823" w:rsidRDefault="00E06203" w:rsidP="00E06203">
      <w:pPr>
        <w:ind w:firstLine="0"/>
        <w:rPr>
          <w:szCs w:val="24"/>
        </w:rPr>
      </w:pPr>
      <w:r w:rsidRPr="00C02823">
        <w:rPr>
          <w:i/>
          <w:iCs/>
          <w:szCs w:val="24"/>
        </w:rPr>
        <w:t>sagaidāmais</w:t>
      </w:r>
      <w:r w:rsidRPr="00C02823">
        <w:rPr>
          <w:i/>
          <w:szCs w:val="24"/>
        </w:rPr>
        <w:t xml:space="preserve"> rezultāts </w:t>
      </w:r>
      <w:r w:rsidRPr="00C02823">
        <w:rPr>
          <w:szCs w:val="24"/>
        </w:rPr>
        <w:t>– uzturēta un attīstīta iestādes IKT infrastruktūra.</w:t>
      </w:r>
    </w:p>
    <w:p w14:paraId="6A345990" w14:textId="77777777" w:rsidR="00E06203" w:rsidRPr="00C02823" w:rsidRDefault="00E06203" w:rsidP="00E06203">
      <w:pPr>
        <w:ind w:firstLine="720"/>
        <w:rPr>
          <w:b/>
          <w:bCs/>
          <w:szCs w:val="24"/>
        </w:rPr>
      </w:pPr>
      <w:r w:rsidRPr="00C02823">
        <w:rPr>
          <w:b/>
          <w:bCs/>
          <w:szCs w:val="24"/>
        </w:rPr>
        <w:t>2. Infrastruktūras izveide Zilupes muitas kontroles punktā dzelzceļa kravu kontroles rentgena iekārtas uzstādīšanai:</w:t>
      </w:r>
    </w:p>
    <w:p w14:paraId="755CD26F" w14:textId="77777777" w:rsidR="00E06203" w:rsidRPr="00C02823" w:rsidRDefault="00E06203" w:rsidP="00E06203">
      <w:pPr>
        <w:ind w:firstLine="0"/>
        <w:rPr>
          <w:szCs w:val="24"/>
        </w:rPr>
      </w:pPr>
      <w:bookmarkStart w:id="3" w:name="_Hlk210828901"/>
      <w:r w:rsidRPr="00C02823">
        <w:rPr>
          <w:i/>
          <w:szCs w:val="24"/>
        </w:rPr>
        <w:t>mērķis</w:t>
      </w:r>
      <w:r w:rsidRPr="00C02823">
        <w:rPr>
          <w:iCs/>
          <w:szCs w:val="24"/>
        </w:rPr>
        <w:t xml:space="preserve"> – </w:t>
      </w:r>
      <w:r>
        <w:rPr>
          <w:iCs/>
          <w:szCs w:val="24"/>
        </w:rPr>
        <w:t xml:space="preserve">izveidot </w:t>
      </w:r>
      <w:r w:rsidRPr="00C02823">
        <w:rPr>
          <w:szCs w:val="24"/>
        </w:rPr>
        <w:t xml:space="preserve">Zilupes muitas kontroles punktā (MKP) dzelzceļa kravu kontroles rentgena iekārtas uzstādīšanai nepieciešamo infrastruktūru, lai līdz 2027. gada beigām </w:t>
      </w:r>
      <w:r>
        <w:rPr>
          <w:szCs w:val="24"/>
        </w:rPr>
        <w:t>ES</w:t>
      </w:r>
      <w:r w:rsidRPr="00C02823">
        <w:rPr>
          <w:szCs w:val="24"/>
        </w:rPr>
        <w:t xml:space="preserve"> programmas “Muitas kontroles aprīkojuma instruments” projekta “Rentgena iekārtu uzlabošana efektīvai muitas kontrolei dzelzceļa </w:t>
      </w:r>
      <w:proofErr w:type="spellStart"/>
      <w:r w:rsidRPr="00C02823">
        <w:rPr>
          <w:szCs w:val="24"/>
        </w:rPr>
        <w:t>robežšķērsošanas</w:t>
      </w:r>
      <w:proofErr w:type="spellEnd"/>
      <w:r w:rsidRPr="00C02823">
        <w:rPr>
          <w:szCs w:val="24"/>
        </w:rPr>
        <w:t xml:space="preserve"> vietā” nomainītu novecojušo rentgena iekārtu</w:t>
      </w:r>
      <w:bookmarkEnd w:id="3"/>
      <w:r w:rsidRPr="00C02823">
        <w:rPr>
          <w:szCs w:val="24"/>
        </w:rPr>
        <w:t>;</w:t>
      </w:r>
    </w:p>
    <w:p w14:paraId="0501E676" w14:textId="77777777" w:rsidR="00E06203" w:rsidRPr="00C02823" w:rsidRDefault="00E06203" w:rsidP="00E06203">
      <w:pPr>
        <w:ind w:firstLine="0"/>
        <w:rPr>
          <w:szCs w:val="24"/>
        </w:rPr>
      </w:pPr>
      <w:r w:rsidRPr="00C02823">
        <w:rPr>
          <w:i/>
          <w:szCs w:val="24"/>
        </w:rPr>
        <w:t xml:space="preserve">sagaidāmais rezultāts </w:t>
      </w:r>
      <w:r w:rsidRPr="00C02823">
        <w:rPr>
          <w:iCs/>
          <w:szCs w:val="24"/>
        </w:rPr>
        <w:t>–</w:t>
      </w:r>
      <w:r w:rsidRPr="00C02823">
        <w:rPr>
          <w:szCs w:val="24"/>
        </w:rPr>
        <w:t xml:space="preserve"> izveidota nepieciešamā infrastruktūra, lai uz </w:t>
      </w:r>
      <w:r>
        <w:rPr>
          <w:szCs w:val="24"/>
        </w:rPr>
        <w:t>ES</w:t>
      </w:r>
      <w:r w:rsidRPr="00C02823">
        <w:rPr>
          <w:szCs w:val="24"/>
        </w:rPr>
        <w:t xml:space="preserve"> ārējās robežas ar Krieviju nodrošinātu efektīvu muitas kontroli un novērstu starptautiskajām sankcijām pakļauto kravu un kontrabandas kravu pārvietošanu pāri robežai.</w:t>
      </w:r>
    </w:p>
    <w:p w14:paraId="34F2F357" w14:textId="77777777" w:rsidR="00E06203" w:rsidRPr="00C02823" w:rsidRDefault="00E06203" w:rsidP="00E06203">
      <w:pPr>
        <w:ind w:firstLine="720"/>
        <w:rPr>
          <w:b/>
          <w:szCs w:val="24"/>
          <w:lang w:val="cs-CZ"/>
        </w:rPr>
      </w:pPr>
      <w:r w:rsidRPr="00C02823">
        <w:rPr>
          <w:b/>
          <w:bCs/>
          <w:szCs w:val="24"/>
        </w:rPr>
        <w:t xml:space="preserve">3. </w:t>
      </w:r>
      <w:r w:rsidRPr="00C02823">
        <w:rPr>
          <w:b/>
          <w:szCs w:val="24"/>
        </w:rPr>
        <w:t>Normatīvo aktu prasību ieviešana VID informācijas sistēmās:</w:t>
      </w:r>
    </w:p>
    <w:p w14:paraId="676E2C77" w14:textId="77777777" w:rsidR="00E06203" w:rsidRPr="00C02823" w:rsidRDefault="00E06203" w:rsidP="00E06203">
      <w:pPr>
        <w:ind w:firstLine="0"/>
        <w:rPr>
          <w:iCs/>
          <w:szCs w:val="24"/>
        </w:rPr>
      </w:pPr>
      <w:r w:rsidRPr="00C02823">
        <w:rPr>
          <w:i/>
          <w:szCs w:val="24"/>
        </w:rPr>
        <w:t>mērķis</w:t>
      </w:r>
      <w:r w:rsidRPr="00C02823">
        <w:rPr>
          <w:iCs/>
          <w:szCs w:val="24"/>
        </w:rPr>
        <w:t xml:space="preserve"> – </w:t>
      </w:r>
      <w:r w:rsidRPr="00C02823">
        <w:rPr>
          <w:szCs w:val="24"/>
        </w:rPr>
        <w:t>veikt pielāgojumus VID informācijas sistēmās saistībā ar grozījumiem ārējos normatīvajos aktos, tajā skaitā aktos, kuros tiek pārņemtas ES normatīvo aktu prasības;</w:t>
      </w:r>
    </w:p>
    <w:p w14:paraId="08ACC599" w14:textId="77777777" w:rsidR="00E06203" w:rsidRPr="00C02823" w:rsidRDefault="00E06203" w:rsidP="00E06203">
      <w:pPr>
        <w:ind w:firstLine="0"/>
        <w:rPr>
          <w:iCs/>
          <w:szCs w:val="24"/>
        </w:rPr>
      </w:pPr>
      <w:r w:rsidRPr="00C02823">
        <w:rPr>
          <w:i/>
          <w:szCs w:val="24"/>
        </w:rPr>
        <w:t>sagaidāmais rezultāts</w:t>
      </w:r>
      <w:r w:rsidRPr="00C02823">
        <w:rPr>
          <w:iCs/>
          <w:szCs w:val="24"/>
        </w:rPr>
        <w:t xml:space="preserve"> – </w:t>
      </w:r>
      <w:r w:rsidRPr="00C02823">
        <w:rPr>
          <w:szCs w:val="24"/>
        </w:rPr>
        <w:t xml:space="preserve">nodrošināta normatīvo aktu prasību izpilde un ieviesti jauni nodokļu administrēšanas risinājumi ar mērķi uzlabot nodokļu </w:t>
      </w:r>
      <w:proofErr w:type="spellStart"/>
      <w:r w:rsidRPr="00C02823">
        <w:rPr>
          <w:szCs w:val="24"/>
        </w:rPr>
        <w:t>iekasējamību</w:t>
      </w:r>
      <w:proofErr w:type="spellEnd"/>
      <w:r w:rsidRPr="00C02823">
        <w:rPr>
          <w:szCs w:val="24"/>
        </w:rPr>
        <w:t xml:space="preserve"> (nodokļu krāpšanas apkarošanu), kā arī nodrošināta datu apmaiņa ar ES nodokļu administrācijām un citiem subjektiem.</w:t>
      </w:r>
    </w:p>
    <w:p w14:paraId="6725356D" w14:textId="77777777" w:rsidR="00E06203" w:rsidRPr="00C02823" w:rsidRDefault="00E06203" w:rsidP="00E06203">
      <w:pPr>
        <w:ind w:firstLine="720"/>
        <w:rPr>
          <w:b/>
          <w:bCs/>
          <w:szCs w:val="24"/>
        </w:rPr>
      </w:pPr>
      <w:r w:rsidRPr="00C02823">
        <w:rPr>
          <w:b/>
          <w:bCs/>
          <w:szCs w:val="24"/>
        </w:rPr>
        <w:lastRenderedPageBreak/>
        <w:t>4. VID kritisko informācijas sistēmu darbināšana otrā datu centrā un datu drošības stiprināšanai:</w:t>
      </w:r>
    </w:p>
    <w:p w14:paraId="197F954E" w14:textId="77777777" w:rsidR="00E06203" w:rsidRPr="00C02823" w:rsidRDefault="00E06203" w:rsidP="00E06203">
      <w:pPr>
        <w:ind w:firstLine="0"/>
        <w:rPr>
          <w:szCs w:val="24"/>
        </w:rPr>
      </w:pPr>
      <w:r w:rsidRPr="00C02823">
        <w:rPr>
          <w:i/>
          <w:iCs/>
          <w:szCs w:val="24"/>
        </w:rPr>
        <w:t>mērķis</w:t>
      </w:r>
      <w:r w:rsidRPr="00C02823">
        <w:rPr>
          <w:szCs w:val="24"/>
        </w:rPr>
        <w:t xml:space="preserve"> – veikt pasākumus VID elektroniskās apkalpošanas darbības nepārtrauktības uzlabošanai, nodrošinot VID informācijas sistēmu nepārtrauktu darbību atbilstoši ES un Latvijas normatīvajiem aktiem;</w:t>
      </w:r>
    </w:p>
    <w:p w14:paraId="4E8F8ABB" w14:textId="77777777" w:rsidR="00E06203" w:rsidRPr="00C02823" w:rsidRDefault="00E06203" w:rsidP="00E06203">
      <w:pPr>
        <w:ind w:firstLine="0"/>
        <w:rPr>
          <w:szCs w:val="24"/>
        </w:rPr>
      </w:pPr>
      <w:r w:rsidRPr="00C02823">
        <w:rPr>
          <w:i/>
          <w:iCs/>
          <w:szCs w:val="24"/>
        </w:rPr>
        <w:t>sagaidāmais rezultāts</w:t>
      </w:r>
      <w:r w:rsidRPr="00C02823">
        <w:rPr>
          <w:szCs w:val="24"/>
        </w:rPr>
        <w:t xml:space="preserve"> – nodrošināta VID IKT infrastruktūra atbilstoši ārējo normatīvo aktu prasībām, izveidots otrs datu centrs ģeogrāfiski attālinātā vietā, kā arī nodrošināta VID informācijas sistēmu augsta pieejamība lietotājiem.</w:t>
      </w:r>
    </w:p>
    <w:p w14:paraId="73CA0704" w14:textId="77777777" w:rsidR="00E06203" w:rsidRPr="00C02823" w:rsidRDefault="00E06203" w:rsidP="00E06203">
      <w:pPr>
        <w:rPr>
          <w:b/>
          <w:bCs/>
          <w:szCs w:val="24"/>
        </w:rPr>
      </w:pPr>
      <w:r w:rsidRPr="00C02823">
        <w:rPr>
          <w:b/>
          <w:bCs/>
          <w:szCs w:val="24"/>
        </w:rPr>
        <w:t>5. IT infrastruktūras atjaunošana, datortehnikas iegāde:</w:t>
      </w:r>
    </w:p>
    <w:p w14:paraId="287C118D" w14:textId="77777777" w:rsidR="00E06203" w:rsidRPr="00C02823" w:rsidRDefault="00E06203" w:rsidP="00E06203">
      <w:pPr>
        <w:ind w:firstLine="0"/>
        <w:rPr>
          <w:sz w:val="22"/>
          <w:szCs w:val="22"/>
        </w:rPr>
      </w:pPr>
      <w:r w:rsidRPr="00C02823">
        <w:rPr>
          <w:i/>
          <w:iCs/>
          <w:szCs w:val="24"/>
        </w:rPr>
        <w:t>mērķis</w:t>
      </w:r>
      <w:r w:rsidRPr="00C02823">
        <w:rPr>
          <w:szCs w:val="24"/>
        </w:rPr>
        <w:t xml:space="preserve"> – </w:t>
      </w:r>
      <w:r>
        <w:rPr>
          <w:szCs w:val="24"/>
        </w:rPr>
        <w:t xml:space="preserve">nodrošināt </w:t>
      </w:r>
      <w:r w:rsidRPr="00C02823">
        <w:rPr>
          <w:szCs w:val="24"/>
        </w:rPr>
        <w:t>nolietotās datortehnikas atjaunošan</w:t>
      </w:r>
      <w:r>
        <w:rPr>
          <w:szCs w:val="24"/>
        </w:rPr>
        <w:t>u</w:t>
      </w:r>
      <w:r w:rsidRPr="00C02823">
        <w:rPr>
          <w:szCs w:val="24"/>
        </w:rPr>
        <w:t>;</w:t>
      </w:r>
    </w:p>
    <w:p w14:paraId="3ABA13AF" w14:textId="77777777" w:rsidR="00E06203" w:rsidRPr="00C02823" w:rsidRDefault="00E06203" w:rsidP="00E06203">
      <w:pPr>
        <w:ind w:firstLine="0"/>
        <w:rPr>
          <w:sz w:val="22"/>
          <w:szCs w:val="22"/>
        </w:rPr>
      </w:pPr>
      <w:r w:rsidRPr="00C02823">
        <w:rPr>
          <w:i/>
          <w:iCs/>
          <w:szCs w:val="24"/>
        </w:rPr>
        <w:t xml:space="preserve">sagaidāmais rezultāts </w:t>
      </w:r>
      <w:r w:rsidRPr="00C02823">
        <w:rPr>
          <w:iCs/>
          <w:szCs w:val="24"/>
        </w:rPr>
        <w:t>–</w:t>
      </w:r>
      <w:r w:rsidRPr="00C02823">
        <w:t xml:space="preserve"> </w:t>
      </w:r>
      <w:r w:rsidRPr="00C02823">
        <w:rPr>
          <w:szCs w:val="24"/>
        </w:rPr>
        <w:t>uzturēta un attīstīta iestādes IKT infrastruktūra.</w:t>
      </w:r>
    </w:p>
    <w:p w14:paraId="0F91E2AA" w14:textId="77777777" w:rsidR="00E06203" w:rsidRPr="00C02823" w:rsidRDefault="00E06203" w:rsidP="00E06203">
      <w:pPr>
        <w:ind w:firstLine="720"/>
        <w:rPr>
          <w:b/>
          <w:bCs/>
          <w:szCs w:val="24"/>
        </w:rPr>
      </w:pPr>
      <w:r w:rsidRPr="00C02823">
        <w:rPr>
          <w:b/>
          <w:bCs/>
          <w:szCs w:val="24"/>
        </w:rPr>
        <w:t>6. VID analītiskā risinājuma (SAP HANA) pilnveidošana, nodrošinot datos balstītu lēmumu pieņemšanu:</w:t>
      </w:r>
    </w:p>
    <w:p w14:paraId="6AB14F2C" w14:textId="77777777" w:rsidR="00E06203" w:rsidRPr="00C02823" w:rsidRDefault="00E06203" w:rsidP="00E06203">
      <w:pPr>
        <w:ind w:firstLine="0"/>
        <w:rPr>
          <w:szCs w:val="24"/>
        </w:rPr>
      </w:pPr>
      <w:r w:rsidRPr="00C02823">
        <w:rPr>
          <w:i/>
          <w:szCs w:val="24"/>
        </w:rPr>
        <w:t>mērķis</w:t>
      </w:r>
      <w:r w:rsidRPr="00C02823">
        <w:rPr>
          <w:szCs w:val="24"/>
        </w:rPr>
        <w:t xml:space="preserve"> – uzlabot nodokļu nomaksu, nodrošināt vienotā analītikas risinājumā no ārējiem avotiem saņemtās informācijas kvalitātes pārbaudi ar maksimālu informācijas atpazīšanu un piesaisti nodokļu maksātājam, kā arī esošo datu analīzi citos datu griezumos;</w:t>
      </w:r>
    </w:p>
    <w:p w14:paraId="2F374CC3" w14:textId="77777777" w:rsidR="00E06203" w:rsidRPr="00C02823" w:rsidRDefault="00E06203" w:rsidP="00E06203">
      <w:pPr>
        <w:ind w:firstLine="0"/>
        <w:rPr>
          <w:szCs w:val="24"/>
        </w:rPr>
      </w:pPr>
      <w:r w:rsidRPr="00C02823">
        <w:rPr>
          <w:i/>
          <w:szCs w:val="24"/>
        </w:rPr>
        <w:t>sagaidāmais rezultāts</w:t>
      </w:r>
      <w:r w:rsidRPr="00C02823">
        <w:rPr>
          <w:iCs/>
          <w:szCs w:val="24"/>
        </w:rPr>
        <w:t xml:space="preserve"> – </w:t>
      </w:r>
      <w:r w:rsidRPr="00C02823">
        <w:rPr>
          <w:szCs w:val="24"/>
        </w:rPr>
        <w:t xml:space="preserve">nodrošināta datu transformāciju izstrāde ar </w:t>
      </w:r>
      <w:proofErr w:type="spellStart"/>
      <w:r w:rsidRPr="00C02823">
        <w:rPr>
          <w:szCs w:val="24"/>
        </w:rPr>
        <w:t>Smart</w:t>
      </w:r>
      <w:proofErr w:type="spellEnd"/>
      <w:r w:rsidRPr="00C02823">
        <w:rPr>
          <w:szCs w:val="24"/>
        </w:rPr>
        <w:t xml:space="preserve"> </w:t>
      </w:r>
      <w:proofErr w:type="spellStart"/>
      <w:r w:rsidRPr="00C02823">
        <w:rPr>
          <w:szCs w:val="24"/>
        </w:rPr>
        <w:t>Data</w:t>
      </w:r>
      <w:proofErr w:type="spellEnd"/>
      <w:r w:rsidRPr="00C02823">
        <w:rPr>
          <w:szCs w:val="24"/>
        </w:rPr>
        <w:t xml:space="preserve"> </w:t>
      </w:r>
      <w:proofErr w:type="spellStart"/>
      <w:r w:rsidRPr="00C02823">
        <w:rPr>
          <w:szCs w:val="24"/>
        </w:rPr>
        <w:t>Integration</w:t>
      </w:r>
      <w:proofErr w:type="spellEnd"/>
      <w:r w:rsidRPr="00C02823">
        <w:rPr>
          <w:szCs w:val="24"/>
        </w:rPr>
        <w:t xml:space="preserve"> procesiem, piedziņas risku paplašināšana ar jauniem risku kritēriju apgabaliem, atpazīšanas risinājuma paplašināšana ar jauniem datu apgabaliem – DAC7, DAC8, muitas risku vadības risinājuma paplašināšana ar jaunām muitas deklarācijām – tranzīta deklarācijām, kā arī analītisko risinājuma papildināšana ar jauniem risku kritērijiem, balstoties uz esošajiem datiem.</w:t>
      </w:r>
    </w:p>
    <w:p w14:paraId="77889F64" w14:textId="77777777" w:rsidR="00E06203" w:rsidRPr="00C02823" w:rsidRDefault="00E06203" w:rsidP="00E06203">
      <w:pPr>
        <w:ind w:firstLine="720"/>
        <w:rPr>
          <w:b/>
          <w:bCs/>
          <w:szCs w:val="24"/>
        </w:rPr>
      </w:pPr>
      <w:r w:rsidRPr="00C02823">
        <w:rPr>
          <w:b/>
          <w:bCs/>
          <w:szCs w:val="24"/>
        </w:rPr>
        <w:t xml:space="preserve">7. </w:t>
      </w:r>
      <w:proofErr w:type="spellStart"/>
      <w:r w:rsidRPr="00C02823">
        <w:rPr>
          <w:b/>
          <w:bCs/>
          <w:szCs w:val="24"/>
        </w:rPr>
        <w:t>eKase</w:t>
      </w:r>
      <w:proofErr w:type="spellEnd"/>
      <w:r w:rsidRPr="00C02823">
        <w:rPr>
          <w:b/>
          <w:bCs/>
          <w:szCs w:val="24"/>
        </w:rPr>
        <w:t xml:space="preserve"> tehniskās platformas un </w:t>
      </w:r>
      <w:proofErr w:type="spellStart"/>
      <w:r w:rsidRPr="00C02823">
        <w:rPr>
          <w:b/>
          <w:bCs/>
          <w:i/>
          <w:iCs/>
          <w:szCs w:val="24"/>
        </w:rPr>
        <w:t>front-end</w:t>
      </w:r>
      <w:proofErr w:type="spellEnd"/>
      <w:r w:rsidRPr="00C02823">
        <w:rPr>
          <w:b/>
          <w:bCs/>
          <w:szCs w:val="24"/>
        </w:rPr>
        <w:t xml:space="preserve"> uzlabošana:</w:t>
      </w:r>
    </w:p>
    <w:p w14:paraId="4F57B544" w14:textId="77777777" w:rsidR="00E06203" w:rsidRPr="00C02823" w:rsidRDefault="00E06203" w:rsidP="00E06203">
      <w:pPr>
        <w:ind w:firstLine="0"/>
        <w:rPr>
          <w:iCs/>
          <w:szCs w:val="24"/>
        </w:rPr>
      </w:pPr>
      <w:r w:rsidRPr="00C02823">
        <w:rPr>
          <w:i/>
          <w:szCs w:val="24"/>
        </w:rPr>
        <w:t>mērķis</w:t>
      </w:r>
      <w:r w:rsidRPr="00C02823">
        <w:rPr>
          <w:iCs/>
          <w:szCs w:val="24"/>
        </w:rPr>
        <w:t xml:space="preserve"> –</w:t>
      </w:r>
      <w:r>
        <w:rPr>
          <w:iCs/>
          <w:szCs w:val="24"/>
        </w:rPr>
        <w:t xml:space="preserve"> </w:t>
      </w:r>
      <w:r w:rsidRPr="00C02823">
        <w:rPr>
          <w:iCs/>
          <w:szCs w:val="24"/>
        </w:rPr>
        <w:t xml:space="preserve">turpināt </w:t>
      </w:r>
      <w:proofErr w:type="spellStart"/>
      <w:r w:rsidRPr="00C02823">
        <w:rPr>
          <w:iCs/>
          <w:szCs w:val="24"/>
        </w:rPr>
        <w:t>eKases</w:t>
      </w:r>
      <w:proofErr w:type="spellEnd"/>
      <w:r w:rsidRPr="00C02823">
        <w:rPr>
          <w:iCs/>
          <w:szCs w:val="24"/>
        </w:rPr>
        <w:t xml:space="preserve"> datu bāzes un aplikācijas servera migrāciju, kā arī uzlabot </w:t>
      </w:r>
      <w:proofErr w:type="spellStart"/>
      <w:r w:rsidRPr="00C02823">
        <w:rPr>
          <w:iCs/>
          <w:szCs w:val="24"/>
        </w:rPr>
        <w:t>eKases</w:t>
      </w:r>
      <w:proofErr w:type="spellEnd"/>
      <w:r w:rsidRPr="00C02823">
        <w:rPr>
          <w:iCs/>
          <w:szCs w:val="24"/>
        </w:rPr>
        <w:t xml:space="preserve"> lietojamību. </w:t>
      </w:r>
      <w:proofErr w:type="spellStart"/>
      <w:r w:rsidRPr="00C02823">
        <w:rPr>
          <w:iCs/>
          <w:szCs w:val="24"/>
        </w:rPr>
        <w:t>eKases</w:t>
      </w:r>
      <w:proofErr w:type="spellEnd"/>
      <w:r w:rsidRPr="00C02823">
        <w:rPr>
          <w:iCs/>
          <w:szCs w:val="24"/>
        </w:rPr>
        <w:t xml:space="preserve"> datu bāzes migrācija no Oracle DB uz atvērtā koda </w:t>
      </w:r>
      <w:proofErr w:type="spellStart"/>
      <w:r w:rsidRPr="00C02823">
        <w:rPr>
          <w:iCs/>
          <w:szCs w:val="24"/>
        </w:rPr>
        <w:t>PostgreSQL</w:t>
      </w:r>
      <w:proofErr w:type="spellEnd"/>
      <w:r w:rsidRPr="00C02823">
        <w:rPr>
          <w:iCs/>
          <w:szCs w:val="24"/>
        </w:rPr>
        <w:t xml:space="preserve"> un aplikācijas servera </w:t>
      </w:r>
      <w:proofErr w:type="spellStart"/>
      <w:r w:rsidRPr="00C02823">
        <w:rPr>
          <w:iCs/>
          <w:szCs w:val="24"/>
        </w:rPr>
        <w:t>WebLogic</w:t>
      </w:r>
      <w:proofErr w:type="spellEnd"/>
      <w:r w:rsidRPr="00C02823">
        <w:rPr>
          <w:iCs/>
          <w:szCs w:val="24"/>
        </w:rPr>
        <w:t xml:space="preserve"> Server migrāciju uz alternatīvu aplikācijas servera risinājumu nepieciešams veikt, lai mazinātu </w:t>
      </w:r>
      <w:proofErr w:type="spellStart"/>
      <w:r w:rsidRPr="00C02823">
        <w:rPr>
          <w:iCs/>
          <w:szCs w:val="24"/>
        </w:rPr>
        <w:t>eKases</w:t>
      </w:r>
      <w:proofErr w:type="spellEnd"/>
      <w:r w:rsidRPr="00C02823">
        <w:rPr>
          <w:iCs/>
          <w:szCs w:val="24"/>
        </w:rPr>
        <w:t xml:space="preserve"> ekspluatācijas izmaksas attiecībā uz Oracle licenču iegādi. </w:t>
      </w:r>
      <w:proofErr w:type="spellStart"/>
      <w:r w:rsidRPr="00C02823">
        <w:rPr>
          <w:iCs/>
          <w:szCs w:val="24"/>
        </w:rPr>
        <w:t>eKases</w:t>
      </w:r>
      <w:proofErr w:type="spellEnd"/>
      <w:r w:rsidRPr="00C02823">
        <w:rPr>
          <w:iCs/>
          <w:szCs w:val="24"/>
        </w:rPr>
        <w:t xml:space="preserve"> </w:t>
      </w:r>
      <w:proofErr w:type="spellStart"/>
      <w:r w:rsidRPr="00C02823">
        <w:rPr>
          <w:iCs/>
          <w:szCs w:val="24"/>
        </w:rPr>
        <w:t>front-end</w:t>
      </w:r>
      <w:proofErr w:type="spellEnd"/>
      <w:r w:rsidRPr="00C02823">
        <w:rPr>
          <w:iCs/>
          <w:szCs w:val="24"/>
        </w:rPr>
        <w:t xml:space="preserve"> uzlabošana paredz ieviest mūsdienīgus risinājumus un uzlabot lietojamību, kā arī paaugstināt ieviesto risinājumu ilgtspēju;</w:t>
      </w:r>
    </w:p>
    <w:p w14:paraId="72D1C7F1" w14:textId="77777777" w:rsidR="00E06203" w:rsidRPr="00C02823" w:rsidRDefault="00E06203" w:rsidP="00E06203">
      <w:pPr>
        <w:ind w:firstLine="0"/>
        <w:rPr>
          <w:szCs w:val="24"/>
        </w:rPr>
      </w:pPr>
      <w:r w:rsidRPr="00C02823">
        <w:rPr>
          <w:i/>
          <w:szCs w:val="24"/>
        </w:rPr>
        <w:t>sagaidāmais rezultāts</w:t>
      </w:r>
      <w:r w:rsidRPr="00C02823">
        <w:rPr>
          <w:iCs/>
          <w:szCs w:val="24"/>
        </w:rPr>
        <w:t xml:space="preserve"> – </w:t>
      </w:r>
      <w:r w:rsidRPr="00C02823">
        <w:rPr>
          <w:szCs w:val="24"/>
        </w:rPr>
        <w:t xml:space="preserve">mazinātas </w:t>
      </w:r>
      <w:proofErr w:type="spellStart"/>
      <w:r w:rsidRPr="00C02823">
        <w:rPr>
          <w:szCs w:val="24"/>
        </w:rPr>
        <w:t>eKases</w:t>
      </w:r>
      <w:proofErr w:type="spellEnd"/>
      <w:r w:rsidRPr="00C02823">
        <w:rPr>
          <w:szCs w:val="24"/>
        </w:rPr>
        <w:t xml:space="preserve"> ekspluatācijas izmaksas attiecībā uz Oracle licenču iegādi un ieviests mūsdienīgs </w:t>
      </w:r>
      <w:proofErr w:type="spellStart"/>
      <w:r w:rsidRPr="00C02823">
        <w:rPr>
          <w:i/>
          <w:iCs/>
          <w:szCs w:val="24"/>
        </w:rPr>
        <w:t>front-end</w:t>
      </w:r>
      <w:proofErr w:type="spellEnd"/>
      <w:r w:rsidRPr="00C02823">
        <w:rPr>
          <w:szCs w:val="24"/>
        </w:rPr>
        <w:t xml:space="preserve"> risinājums.</w:t>
      </w:r>
    </w:p>
    <w:p w14:paraId="74F06B5F" w14:textId="77777777" w:rsidR="00E06203" w:rsidRPr="00C02823" w:rsidRDefault="00E06203" w:rsidP="00E06203">
      <w:pPr>
        <w:ind w:firstLine="720"/>
        <w:rPr>
          <w:b/>
          <w:bCs/>
          <w:szCs w:val="24"/>
        </w:rPr>
      </w:pPr>
      <w:r w:rsidRPr="00C02823">
        <w:rPr>
          <w:b/>
          <w:bCs/>
          <w:szCs w:val="24"/>
        </w:rPr>
        <w:t xml:space="preserve">8. Jaunā e-pakalpojuma </w:t>
      </w:r>
      <w:proofErr w:type="spellStart"/>
      <w:r w:rsidRPr="00C02823">
        <w:rPr>
          <w:b/>
          <w:bCs/>
          <w:szCs w:val="24"/>
        </w:rPr>
        <w:t>ePieteikumi</w:t>
      </w:r>
      <w:proofErr w:type="spellEnd"/>
      <w:r w:rsidRPr="00C02823">
        <w:rPr>
          <w:b/>
          <w:bCs/>
          <w:szCs w:val="24"/>
        </w:rPr>
        <w:t xml:space="preserve"> ieviešana un paplašināšana:</w:t>
      </w:r>
    </w:p>
    <w:p w14:paraId="46542169" w14:textId="77777777" w:rsidR="00E06203" w:rsidRPr="00C02823" w:rsidRDefault="00E06203" w:rsidP="00E06203">
      <w:pPr>
        <w:ind w:firstLine="0"/>
        <w:rPr>
          <w:szCs w:val="24"/>
        </w:rPr>
      </w:pPr>
      <w:r w:rsidRPr="00C02823">
        <w:rPr>
          <w:i/>
          <w:szCs w:val="24"/>
        </w:rPr>
        <w:t>mērķis</w:t>
      </w:r>
      <w:r w:rsidRPr="00C02823">
        <w:rPr>
          <w:iCs/>
          <w:szCs w:val="24"/>
        </w:rPr>
        <w:t xml:space="preserve"> – noslēgt visa veida Valsts kases sniegto pakalpojumu (kontu apkalpošana, maksājumu pakalpojumi, pārskatu pakalpojumi, aizņēmumu pakalpojumi, grāmatvedības uzskaites pakalpojums u.c.) pieteikumu iesniegšanu Valsts kases </w:t>
      </w:r>
      <w:proofErr w:type="spellStart"/>
      <w:r w:rsidRPr="00C02823">
        <w:rPr>
          <w:iCs/>
          <w:szCs w:val="24"/>
        </w:rPr>
        <w:t>ePakalpojumu</w:t>
      </w:r>
      <w:proofErr w:type="spellEnd"/>
      <w:r w:rsidRPr="00C02823">
        <w:rPr>
          <w:iCs/>
          <w:szCs w:val="24"/>
        </w:rPr>
        <w:t xml:space="preserve"> portālā strukturētā datu veidā;</w:t>
      </w:r>
    </w:p>
    <w:p w14:paraId="24928367" w14:textId="77777777" w:rsidR="00E06203" w:rsidRPr="00C02823" w:rsidRDefault="00E06203" w:rsidP="00E06203">
      <w:pPr>
        <w:ind w:firstLine="0"/>
        <w:rPr>
          <w:szCs w:val="24"/>
        </w:rPr>
      </w:pPr>
      <w:r w:rsidRPr="00C02823">
        <w:rPr>
          <w:i/>
          <w:szCs w:val="24"/>
        </w:rPr>
        <w:t>sagaidāmais rezultāts</w:t>
      </w:r>
      <w:r w:rsidRPr="00C02823">
        <w:rPr>
          <w:iCs/>
          <w:szCs w:val="24"/>
        </w:rPr>
        <w:t xml:space="preserve"> – </w:t>
      </w:r>
      <w:r w:rsidRPr="00C02823">
        <w:rPr>
          <w:szCs w:val="24"/>
        </w:rPr>
        <w:t xml:space="preserve">pakalpojumu pieteikumi tiks iesniegti vienā kanālā – </w:t>
      </w:r>
      <w:proofErr w:type="spellStart"/>
      <w:r w:rsidRPr="00C02823">
        <w:rPr>
          <w:szCs w:val="24"/>
        </w:rPr>
        <w:t>ePieteikumos</w:t>
      </w:r>
      <w:proofErr w:type="spellEnd"/>
      <w:r w:rsidRPr="00C02823">
        <w:rPr>
          <w:szCs w:val="24"/>
        </w:rPr>
        <w:t>, tādejādi samazinot pieteikumu iesniegšanas kanālus līdz vienam, kā rezultātā, būtiski samazinot laiku pieteikumu reģistrēšanai (ir paredzēts, ka lielākajā skaitā gadījumu pieteikumu reģistrēšana un izpilde notiks automātiski)</w:t>
      </w:r>
      <w:r>
        <w:rPr>
          <w:szCs w:val="24"/>
        </w:rPr>
        <w:t>, kā arī</w:t>
      </w:r>
      <w:r w:rsidRPr="00C02823">
        <w:rPr>
          <w:szCs w:val="24"/>
        </w:rPr>
        <w:t xml:space="preserve"> kļūdaini iesniegto pakalpojumu pieteikumu skait</w:t>
      </w:r>
      <w:r>
        <w:rPr>
          <w:szCs w:val="24"/>
        </w:rPr>
        <w:t>u</w:t>
      </w:r>
      <w:r w:rsidRPr="00C02823">
        <w:rPr>
          <w:szCs w:val="24"/>
        </w:rPr>
        <w:t>.</w:t>
      </w:r>
    </w:p>
    <w:p w14:paraId="23C7BA1F" w14:textId="77777777" w:rsidR="00E06203" w:rsidRPr="00C02823" w:rsidRDefault="00E06203" w:rsidP="00E06203">
      <w:pPr>
        <w:ind w:firstLine="720"/>
        <w:rPr>
          <w:b/>
          <w:bCs/>
          <w:szCs w:val="24"/>
        </w:rPr>
      </w:pPr>
      <w:r w:rsidRPr="00C02823">
        <w:rPr>
          <w:b/>
          <w:bCs/>
          <w:szCs w:val="24"/>
        </w:rPr>
        <w:t>9. Centralizētas platformas izveide grāmatvedības, personāla lietvedības, budžeta plānošanas un finanšu vadības jomā valsts tiešās pārvaldes iestādēm:</w:t>
      </w:r>
    </w:p>
    <w:p w14:paraId="403BF77A" w14:textId="77777777" w:rsidR="00E06203" w:rsidRPr="00C02823" w:rsidRDefault="00E06203" w:rsidP="00E06203">
      <w:pPr>
        <w:ind w:firstLine="0"/>
        <w:rPr>
          <w:sz w:val="22"/>
          <w:szCs w:val="22"/>
        </w:rPr>
      </w:pPr>
      <w:r w:rsidRPr="00C02823">
        <w:rPr>
          <w:i/>
          <w:szCs w:val="24"/>
        </w:rPr>
        <w:t>mērķis</w:t>
      </w:r>
      <w:bookmarkStart w:id="4" w:name="_Hlk210829172"/>
      <w:r w:rsidRPr="00C02823">
        <w:rPr>
          <w:iCs/>
          <w:szCs w:val="24"/>
        </w:rPr>
        <w:t xml:space="preserve"> – </w:t>
      </w:r>
      <w:bookmarkEnd w:id="4"/>
      <w:r w:rsidRPr="00C02823">
        <w:rPr>
          <w:iCs/>
          <w:szCs w:val="24"/>
        </w:rPr>
        <w:t>turpināt attīstīt risinājumu kopumu grāmatvedības, personāla lietvedības, budžeta plānošanas un finanšu vadības jomā valsts tiešās pārvaldes iestādēm</w:t>
      </w:r>
      <w:r>
        <w:rPr>
          <w:iCs/>
          <w:szCs w:val="24"/>
        </w:rPr>
        <w:t>,</w:t>
      </w:r>
      <w:r w:rsidRPr="00C02823">
        <w:rPr>
          <w:iCs/>
          <w:szCs w:val="24"/>
        </w:rPr>
        <w:t xml:space="preserve"> </w:t>
      </w:r>
      <w:r>
        <w:rPr>
          <w:iCs/>
          <w:szCs w:val="24"/>
        </w:rPr>
        <w:t xml:space="preserve">izstrādāt un ieviest </w:t>
      </w:r>
      <w:r w:rsidRPr="00C02823">
        <w:rPr>
          <w:iCs/>
          <w:szCs w:val="24"/>
        </w:rPr>
        <w:t xml:space="preserve">Valsts </w:t>
      </w:r>
      <w:r w:rsidRPr="00C02823">
        <w:rPr>
          <w:iCs/>
          <w:szCs w:val="24"/>
        </w:rPr>
        <w:lastRenderedPageBreak/>
        <w:t>budžeta plānošanas un vadības grāmatvedības informācijas sistēmas turpmāk</w:t>
      </w:r>
      <w:r>
        <w:rPr>
          <w:iCs/>
          <w:szCs w:val="24"/>
        </w:rPr>
        <w:t>ās</w:t>
      </w:r>
      <w:r w:rsidRPr="00C02823">
        <w:rPr>
          <w:iCs/>
          <w:szCs w:val="24"/>
        </w:rPr>
        <w:t xml:space="preserve"> komponen</w:t>
      </w:r>
      <w:r>
        <w:rPr>
          <w:iCs/>
          <w:szCs w:val="24"/>
        </w:rPr>
        <w:t>tes, attīstīt c</w:t>
      </w:r>
      <w:r w:rsidRPr="00C02823">
        <w:rPr>
          <w:iCs/>
          <w:szCs w:val="24"/>
        </w:rPr>
        <w:t>entralizēt</w:t>
      </w:r>
      <w:r>
        <w:rPr>
          <w:iCs/>
          <w:szCs w:val="24"/>
        </w:rPr>
        <w:t>u</w:t>
      </w:r>
      <w:r w:rsidRPr="00C02823">
        <w:rPr>
          <w:iCs/>
          <w:szCs w:val="24"/>
        </w:rPr>
        <w:t xml:space="preserve"> finanšu grāmatvedības un personāla lietvedības risinājum</w:t>
      </w:r>
      <w:r>
        <w:rPr>
          <w:iCs/>
          <w:szCs w:val="24"/>
        </w:rPr>
        <w:t>u</w:t>
      </w:r>
      <w:r w:rsidRPr="00C02823">
        <w:rPr>
          <w:iCs/>
          <w:szCs w:val="24"/>
        </w:rPr>
        <w:t>, lai nodrošinātu grāmatvedības pakalpojuma sniegšanu nākamajiem resoriem un centralizētu sistēmu personāla lietvedības uzskaitei;</w:t>
      </w:r>
    </w:p>
    <w:p w14:paraId="5791D058" w14:textId="6883309F" w:rsidR="00E06203" w:rsidRDefault="00E06203" w:rsidP="00E06203">
      <w:pPr>
        <w:ind w:firstLine="0"/>
        <w:rPr>
          <w:iCs/>
          <w:szCs w:val="24"/>
        </w:rPr>
      </w:pPr>
      <w:r w:rsidRPr="00CB535A">
        <w:rPr>
          <w:i/>
          <w:iCs/>
        </w:rPr>
        <w:t xml:space="preserve">sagaidāmais rezultāts </w:t>
      </w:r>
      <w:r w:rsidR="00872BEE" w:rsidRPr="00C02823">
        <w:rPr>
          <w:iCs/>
          <w:szCs w:val="24"/>
        </w:rPr>
        <w:t>–</w:t>
      </w:r>
      <w:r w:rsidRPr="00CB535A">
        <w:t xml:space="preserve"> </w:t>
      </w:r>
      <w:r w:rsidRPr="00C02823">
        <w:rPr>
          <w:iCs/>
          <w:szCs w:val="24"/>
        </w:rPr>
        <w:t xml:space="preserve">izveidots vienots, centralizēts valsts pārvaldes risinājums grāmatvedības un personāla lietvedības, budžeta plānošanas un finanšu vadības jomā, nodrošināta sadarbības partneru sistēmu integrāciju </w:t>
      </w:r>
      <w:proofErr w:type="spellStart"/>
      <w:r w:rsidRPr="00C02823">
        <w:rPr>
          <w:iCs/>
          <w:szCs w:val="24"/>
        </w:rPr>
        <w:t>pārnese</w:t>
      </w:r>
      <w:proofErr w:type="spellEnd"/>
      <w:r w:rsidRPr="00C02823">
        <w:rPr>
          <w:iCs/>
          <w:szCs w:val="24"/>
        </w:rPr>
        <w:t>/pārbūve uz centralizētās platformas risinājumiem.</w:t>
      </w:r>
    </w:p>
    <w:p w14:paraId="0FF2B5AF" w14:textId="77777777" w:rsidR="00E06203" w:rsidRPr="00C02823" w:rsidRDefault="00E06203" w:rsidP="00E06203">
      <w:pPr>
        <w:ind w:firstLine="720"/>
        <w:rPr>
          <w:b/>
          <w:bCs/>
          <w:szCs w:val="24"/>
        </w:rPr>
      </w:pPr>
      <w:r w:rsidRPr="00742EE7">
        <w:rPr>
          <w:b/>
          <w:bCs/>
          <w:iCs/>
          <w:szCs w:val="24"/>
        </w:rPr>
        <w:t>10.</w:t>
      </w:r>
      <w:r>
        <w:rPr>
          <w:iCs/>
          <w:szCs w:val="24"/>
        </w:rPr>
        <w:t xml:space="preserve"> </w:t>
      </w:r>
      <w:r w:rsidRPr="00CB535A">
        <w:rPr>
          <w:b/>
          <w:bCs/>
          <w:szCs w:val="24"/>
        </w:rPr>
        <w:t>Valsts nekustamo īpašumu pārbūvju un rekonstrukciju realizācija</w:t>
      </w:r>
      <w:r w:rsidRPr="00C02823">
        <w:rPr>
          <w:b/>
          <w:bCs/>
          <w:szCs w:val="24"/>
        </w:rPr>
        <w:t>:</w:t>
      </w:r>
    </w:p>
    <w:p w14:paraId="6D30BBC2" w14:textId="77777777" w:rsidR="00E06203" w:rsidRPr="002630E5" w:rsidRDefault="00E06203" w:rsidP="00E06203">
      <w:pPr>
        <w:ind w:firstLine="0"/>
        <w:rPr>
          <w:b/>
          <w:bCs/>
        </w:rPr>
      </w:pPr>
      <w:r w:rsidRPr="002630E5">
        <w:rPr>
          <w:i/>
        </w:rPr>
        <w:t xml:space="preserve">mērķis </w:t>
      </w:r>
      <w:r w:rsidRPr="00C02823">
        <w:t xml:space="preserve">– </w:t>
      </w:r>
      <w:r w:rsidRPr="008D1722">
        <w:rPr>
          <w:iCs/>
          <w:szCs w:val="24"/>
        </w:rPr>
        <w:t>nodrošināt valsts pārvaldes iestādes ar mūsdienīgām, darbības specifikai un darba drošības prasībām atbilstošām telpām;</w:t>
      </w:r>
    </w:p>
    <w:p w14:paraId="01A002BB" w14:textId="0D2131A6" w:rsidR="00E06203" w:rsidRPr="00C83C14" w:rsidRDefault="00E06203" w:rsidP="00E06203">
      <w:pPr>
        <w:spacing w:after="240"/>
        <w:ind w:firstLine="0"/>
        <w:rPr>
          <w:i/>
          <w:iCs/>
        </w:rPr>
      </w:pPr>
      <w:bookmarkStart w:id="5" w:name="_Hlk210829231"/>
      <w:r w:rsidRPr="00CB535A">
        <w:rPr>
          <w:i/>
          <w:iCs/>
        </w:rPr>
        <w:t xml:space="preserve">sagaidāmais rezultāts </w:t>
      </w:r>
      <w:r w:rsidR="0031253D" w:rsidRPr="00C02823">
        <w:rPr>
          <w:iCs/>
          <w:szCs w:val="24"/>
        </w:rPr>
        <w:t>–</w:t>
      </w:r>
      <w:r w:rsidRPr="00CB535A">
        <w:t xml:space="preserve"> </w:t>
      </w:r>
      <w:bookmarkEnd w:id="5"/>
      <w:r>
        <w:t>v</w:t>
      </w:r>
      <w:r w:rsidRPr="00CB535A">
        <w:t>alsts pārvaldes iestādes nodrošinātas ar mūsdienīgām, darbības specifikai un darba drošības prasībām atbilstošām telpām.</w:t>
      </w:r>
    </w:p>
    <w:p w14:paraId="72958025" w14:textId="77777777" w:rsidR="00E06203" w:rsidRPr="00CB73F6" w:rsidRDefault="00E06203" w:rsidP="00417B41">
      <w:pPr>
        <w:shd w:val="clear" w:color="auto" w:fill="DCE6F2"/>
        <w:spacing w:before="130" w:after="240" w:line="260" w:lineRule="atLeast"/>
        <w:ind w:firstLine="0"/>
        <w:jc w:val="center"/>
        <w:rPr>
          <w:b/>
          <w:bCs/>
          <w:szCs w:val="24"/>
          <w:lang w:eastAsia="lv-LV"/>
        </w:rPr>
      </w:pPr>
      <w:r w:rsidRPr="00CB73F6">
        <w:rPr>
          <w:b/>
          <w:bCs/>
          <w:szCs w:val="24"/>
          <w:lang w:eastAsia="lv-LV"/>
        </w:rPr>
        <w:t xml:space="preserve">14. </w:t>
      </w:r>
      <w:proofErr w:type="spellStart"/>
      <w:r w:rsidRPr="00CB73F6">
        <w:rPr>
          <w:b/>
          <w:bCs/>
          <w:szCs w:val="24"/>
          <w:lang w:eastAsia="lv-LV"/>
        </w:rPr>
        <w:t>Iekšlietu</w:t>
      </w:r>
      <w:proofErr w:type="spellEnd"/>
      <w:r w:rsidRPr="00CB73F6">
        <w:rPr>
          <w:b/>
          <w:bCs/>
          <w:szCs w:val="24"/>
          <w:lang w:eastAsia="lv-LV"/>
        </w:rPr>
        <w:t xml:space="preserve"> ministrija</w:t>
      </w:r>
    </w:p>
    <w:p w14:paraId="6C61FED4" w14:textId="77777777" w:rsidR="00E06203" w:rsidRPr="00C02823" w:rsidRDefault="00E06203" w:rsidP="00E06203">
      <w:pPr>
        <w:spacing w:before="240"/>
        <w:ind w:firstLine="720"/>
        <w:rPr>
          <w:szCs w:val="24"/>
        </w:rPr>
      </w:pPr>
      <w:r w:rsidRPr="00C02823">
        <w:t xml:space="preserve">Valsts budžeta finansējums investīciju projektu īstenošanai </w:t>
      </w:r>
      <w:proofErr w:type="spellStart"/>
      <w:r w:rsidRPr="00C02823">
        <w:t>iekšlietu</w:t>
      </w:r>
      <w:proofErr w:type="spellEnd"/>
      <w:r w:rsidRPr="00C02823">
        <w:t xml:space="preserve"> resorā 2026. gadā plānots </w:t>
      </w:r>
      <w:r w:rsidRPr="00C02823">
        <w:rPr>
          <w:b/>
          <w:bCs/>
        </w:rPr>
        <w:t>67,9</w:t>
      </w:r>
      <w:r>
        <w:rPr>
          <w:b/>
          <w:bCs/>
        </w:rPr>
        <w:t> </w:t>
      </w:r>
      <w:r w:rsidRPr="00C02823">
        <w:rPr>
          <w:b/>
          <w:bCs/>
        </w:rPr>
        <w:t>milj.</w:t>
      </w:r>
      <w:r>
        <w:rPr>
          <w:b/>
          <w:bCs/>
        </w:rPr>
        <w:t> </w:t>
      </w:r>
      <w:r w:rsidRPr="00C02823">
        <w:rPr>
          <w:b/>
          <w:bCs/>
          <w:i/>
          <w:iCs/>
        </w:rPr>
        <w:t>euro</w:t>
      </w:r>
      <w:r w:rsidRPr="00C02823">
        <w:rPr>
          <w:b/>
          <w:bCs/>
        </w:rPr>
        <w:t>,</w:t>
      </w:r>
      <w:r w:rsidRPr="00C02823">
        <w:t xml:space="preserve"> tai skaitā ES politiku instrumentu un pārējās ĀFP līdzfinansēto projektu īstenošanai </w:t>
      </w:r>
      <w:r w:rsidRPr="00C02823">
        <w:rPr>
          <w:b/>
          <w:bCs/>
        </w:rPr>
        <w:t>40,0</w:t>
      </w:r>
      <w:r>
        <w:rPr>
          <w:b/>
          <w:bCs/>
        </w:rPr>
        <w:t> </w:t>
      </w:r>
      <w:r w:rsidRPr="00C02823">
        <w:rPr>
          <w:b/>
          <w:bCs/>
        </w:rPr>
        <w:t>milj.</w:t>
      </w:r>
      <w:r>
        <w:rPr>
          <w:b/>
          <w:bCs/>
        </w:rPr>
        <w:t> </w:t>
      </w:r>
      <w:r w:rsidRPr="00C02823">
        <w:rPr>
          <w:b/>
          <w:bCs/>
          <w:i/>
          <w:iCs/>
        </w:rPr>
        <w:t>euro</w:t>
      </w:r>
      <w:r w:rsidRPr="00C02823">
        <w:t xml:space="preserve"> apmērā. Paredzētais valsts </w:t>
      </w:r>
      <w:r w:rsidRPr="00C02823">
        <w:rPr>
          <w:szCs w:val="24"/>
        </w:rPr>
        <w:t>budžeta ieguldījums investīcijām ir par 52,8</w:t>
      </w:r>
      <w:r>
        <w:rPr>
          <w:szCs w:val="24"/>
        </w:rPr>
        <w:t> </w:t>
      </w:r>
      <w:r w:rsidRPr="00C02823">
        <w:rPr>
          <w:szCs w:val="24"/>
        </w:rPr>
        <w:t>milj.</w:t>
      </w:r>
      <w:r>
        <w:rPr>
          <w:szCs w:val="24"/>
        </w:rPr>
        <w:t> </w:t>
      </w:r>
      <w:r w:rsidRPr="00C02823">
        <w:rPr>
          <w:i/>
          <w:iCs/>
          <w:szCs w:val="24"/>
        </w:rPr>
        <w:t>euro</w:t>
      </w:r>
      <w:r w:rsidRPr="00C02823">
        <w:rPr>
          <w:szCs w:val="24"/>
        </w:rPr>
        <w:t xml:space="preserve"> jeb 43,7% mazāks, salīdzinot ar investīciju apjomu 2025.</w:t>
      </w:r>
      <w:r>
        <w:rPr>
          <w:szCs w:val="24"/>
        </w:rPr>
        <w:t> </w:t>
      </w:r>
      <w:r w:rsidRPr="00C02823">
        <w:rPr>
          <w:szCs w:val="24"/>
        </w:rPr>
        <w:t>gada budžetā.</w:t>
      </w:r>
    </w:p>
    <w:p w14:paraId="067A0C45" w14:textId="77777777" w:rsidR="00E06203" w:rsidRPr="00C02823" w:rsidRDefault="00E06203" w:rsidP="00AA10EA">
      <w:pPr>
        <w:spacing w:before="120"/>
        <w:ind w:firstLine="720"/>
      </w:pPr>
      <w:r w:rsidRPr="00C02823">
        <w:rPr>
          <w:szCs w:val="24"/>
        </w:rPr>
        <w:t>Ar investīcijām 2026. gadā tiks stiprināta par valsts iekšējo drošību atbildīgo institūciju gatavība katastrofu, militāru vai citu apdraudējumu pārvarēšanai, sekmētas noziedzības apkarošanas</w:t>
      </w:r>
      <w:r w:rsidRPr="00C02823">
        <w:t xml:space="preserve">, sabiedriskās kārtības un drošības aizsardzības, personas tiesību un likumīgo interešu aizsardzības, valsts robežas drošības, iedzīvotāju uzskaites un dokumentēšanas, migrācijas un pilsonības jautājumu </w:t>
      </w:r>
      <w:proofErr w:type="spellStart"/>
      <w:r w:rsidRPr="00C02823">
        <w:t>apakšnozares</w:t>
      </w:r>
      <w:proofErr w:type="spellEnd"/>
      <w:r w:rsidRPr="00C02823">
        <w:t>.</w:t>
      </w:r>
    </w:p>
    <w:p w14:paraId="13357348" w14:textId="77777777" w:rsidR="00E06203" w:rsidRPr="00C02823" w:rsidRDefault="00E06203" w:rsidP="00E06203">
      <w:pPr>
        <w:ind w:firstLine="720"/>
        <w:rPr>
          <w:b/>
          <w:bCs/>
          <w:szCs w:val="24"/>
        </w:rPr>
      </w:pPr>
      <w:r w:rsidRPr="00C02823">
        <w:rPr>
          <w:b/>
          <w:bCs/>
          <w:szCs w:val="24"/>
        </w:rPr>
        <w:t>1. Valsts ugunsdzēsības un glābšanas depo būvniecības turpināšana:</w:t>
      </w:r>
    </w:p>
    <w:p w14:paraId="04945E30" w14:textId="77777777" w:rsidR="00E06203" w:rsidRPr="00C02823" w:rsidRDefault="00E06203" w:rsidP="00E06203">
      <w:pPr>
        <w:ind w:firstLine="0"/>
        <w:rPr>
          <w:szCs w:val="24"/>
        </w:rPr>
      </w:pPr>
      <w:r w:rsidRPr="00C02823">
        <w:rPr>
          <w:i/>
          <w:iCs/>
          <w:szCs w:val="24"/>
        </w:rPr>
        <w:t>mērķis</w:t>
      </w:r>
      <w:r w:rsidRPr="00C02823">
        <w:rPr>
          <w:szCs w:val="24"/>
        </w:rPr>
        <w:t xml:space="preserve"> – nodrošināt vienlīdz efektīvu, ātru un kvalitatīvu katastrofu pārvaldībā iesaistīto dienestu darbu visā valsts teritorijā;</w:t>
      </w:r>
    </w:p>
    <w:p w14:paraId="4AEE006C" w14:textId="77777777" w:rsidR="00E06203" w:rsidRPr="00C02823" w:rsidRDefault="00E06203" w:rsidP="00E06203">
      <w:pPr>
        <w:ind w:firstLine="0"/>
        <w:rPr>
          <w:szCs w:val="24"/>
        </w:rPr>
      </w:pPr>
      <w:r w:rsidRPr="00C02823">
        <w:rPr>
          <w:i/>
          <w:iCs/>
          <w:szCs w:val="24"/>
        </w:rPr>
        <w:t>sagaidāmais rezultāts</w:t>
      </w:r>
      <w:r w:rsidRPr="00C02823">
        <w:rPr>
          <w:szCs w:val="24"/>
        </w:rPr>
        <w:t xml:space="preserve"> – turpinot jaunu Valsts ugunsdzēsības un glābšanas depo būvniecību, kuros ir apvienotas Valsts ugunsdzēsības un glābšanas dienesta struktūrvienības ar citu iestāžu (Valsts policijas, NMP dienesta u.c.) struktūrvienībām visā valsts teritorijā (gan Atveseļošanas un noturības mehānisma (ANM) īstenotā projekta, gan valsts pamatfunkciju īstenošanai paredzētā finansējuma ietvaros):</w:t>
      </w:r>
    </w:p>
    <w:p w14:paraId="279316C9" w14:textId="77777777" w:rsidR="00E06203" w:rsidRPr="00C02823" w:rsidRDefault="00E06203" w:rsidP="00504664">
      <w:pPr>
        <w:pStyle w:val="ListParagraph"/>
        <w:numPr>
          <w:ilvl w:val="0"/>
          <w:numId w:val="28"/>
        </w:numPr>
        <w:spacing w:before="120" w:after="120"/>
        <w:ind w:left="1077" w:hanging="357"/>
        <w:contextualSpacing w:val="0"/>
        <w:jc w:val="both"/>
      </w:pPr>
      <w:r w:rsidRPr="00C02823">
        <w:t>tiks uzlabota reaģēšanā un katastrofu pārvaldībā iesaistīto dienestu sadarbība un koordinācija;</w:t>
      </w:r>
    </w:p>
    <w:p w14:paraId="50DDF7E8" w14:textId="77777777" w:rsidR="00E06203" w:rsidRPr="00C02823" w:rsidRDefault="00E06203" w:rsidP="00504664">
      <w:pPr>
        <w:pStyle w:val="ListParagraph"/>
        <w:numPr>
          <w:ilvl w:val="0"/>
          <w:numId w:val="28"/>
        </w:numPr>
        <w:spacing w:before="120" w:after="120"/>
        <w:ind w:left="1077" w:hanging="357"/>
        <w:contextualSpacing w:val="0"/>
        <w:jc w:val="both"/>
      </w:pPr>
      <w:r w:rsidRPr="00C02823">
        <w:t>uzlabota dienestu darbības efektivitāte un nodarbināto darba apstākļi;</w:t>
      </w:r>
    </w:p>
    <w:p w14:paraId="6E7C65C8" w14:textId="77777777" w:rsidR="00E06203" w:rsidRPr="00C02823" w:rsidRDefault="00E06203" w:rsidP="00504664">
      <w:pPr>
        <w:pStyle w:val="ListParagraph"/>
        <w:numPr>
          <w:ilvl w:val="0"/>
          <w:numId w:val="28"/>
        </w:numPr>
        <w:spacing w:before="120" w:after="120"/>
        <w:ind w:left="1077" w:hanging="357"/>
        <w:contextualSpacing w:val="0"/>
        <w:jc w:val="both"/>
      </w:pPr>
      <w:r w:rsidRPr="00C02823">
        <w:t>paaugstināta strādājošo darba produktivitāte un apmierinātība;</w:t>
      </w:r>
    </w:p>
    <w:p w14:paraId="35599614" w14:textId="77777777" w:rsidR="00E06203" w:rsidRPr="00C02823" w:rsidRDefault="00E06203" w:rsidP="00504664">
      <w:pPr>
        <w:pStyle w:val="ListParagraph"/>
        <w:numPr>
          <w:ilvl w:val="0"/>
          <w:numId w:val="28"/>
        </w:numPr>
        <w:spacing w:before="120" w:after="120"/>
        <w:ind w:left="1077" w:hanging="357"/>
        <w:contextualSpacing w:val="0"/>
        <w:jc w:val="both"/>
      </w:pPr>
      <w:r w:rsidRPr="00C02823">
        <w:t>nodrošināta pakalpojumu pieejamība, darbavietas;</w:t>
      </w:r>
    </w:p>
    <w:p w14:paraId="48DF50CF" w14:textId="77777777" w:rsidR="00E06203" w:rsidRPr="00C02823" w:rsidRDefault="00E06203" w:rsidP="00504664">
      <w:pPr>
        <w:pStyle w:val="ListParagraph"/>
        <w:numPr>
          <w:ilvl w:val="0"/>
          <w:numId w:val="28"/>
        </w:numPr>
        <w:spacing w:before="120" w:after="120"/>
        <w:ind w:left="1077" w:hanging="357"/>
        <w:contextualSpacing w:val="0"/>
        <w:jc w:val="both"/>
      </w:pPr>
      <w:r w:rsidRPr="00C02823">
        <w:t>sniegta savlaicīgāka palīdzība iedzīvotājiem dažādās bīstamās situācijās, glābjot cilvēku dzīvības un materiālās vērtības;</w:t>
      </w:r>
    </w:p>
    <w:p w14:paraId="3A2C0358" w14:textId="77777777" w:rsidR="00E06203" w:rsidRPr="00C02823" w:rsidRDefault="00E06203" w:rsidP="00504664">
      <w:pPr>
        <w:pStyle w:val="ListParagraph"/>
        <w:numPr>
          <w:ilvl w:val="0"/>
          <w:numId w:val="28"/>
        </w:numPr>
        <w:spacing w:before="120" w:after="120"/>
        <w:ind w:left="1077" w:hanging="357"/>
        <w:contextualSpacing w:val="0"/>
        <w:jc w:val="both"/>
      </w:pPr>
      <w:r w:rsidRPr="00C02823">
        <w:t>samazināsies neefektīvi un ar augstu enerģijas patēriņu ekspluatējamo objektu skaits;</w:t>
      </w:r>
    </w:p>
    <w:p w14:paraId="45892142" w14:textId="77777777" w:rsidR="00E06203" w:rsidRPr="00C02823" w:rsidRDefault="00E06203" w:rsidP="00504664">
      <w:pPr>
        <w:pStyle w:val="ListParagraph"/>
        <w:numPr>
          <w:ilvl w:val="0"/>
          <w:numId w:val="28"/>
        </w:numPr>
        <w:spacing w:before="120" w:after="120"/>
        <w:ind w:left="1077" w:hanging="357"/>
        <w:contextualSpacing w:val="0"/>
        <w:jc w:val="both"/>
      </w:pPr>
      <w:r w:rsidRPr="00C02823">
        <w:t xml:space="preserve">tiks veicināta atbildīga publisko īpašumu pārvaldība, kuros vienuviet tiks apvienoti vairāki katastrofu pārvaldības sistēmā strādājoši dienesti, tādējādi ļaujot sasniegt </w:t>
      </w:r>
      <w:r w:rsidRPr="00C02823">
        <w:lastRenderedPageBreak/>
        <w:t>Ēku Atjaunošanas ilgtermiņa stratēģijā, Nacionālajā enerģētikas un klimata plānā 2021.</w:t>
      </w:r>
      <w:r w:rsidRPr="00C02823">
        <w:rPr>
          <w:iCs/>
        </w:rPr>
        <w:t> – </w:t>
      </w:r>
      <w:r w:rsidRPr="00C02823">
        <w:t>2030. gadam un Latvijas pielāgošanās klimata pārmaiņām plānā laika posmam līdz 2030. gadam izvirzītos mērķus.</w:t>
      </w:r>
    </w:p>
    <w:p w14:paraId="38CDB619" w14:textId="77777777" w:rsidR="00E06203" w:rsidRPr="00C02823" w:rsidRDefault="00E06203" w:rsidP="00E06203">
      <w:pPr>
        <w:ind w:firstLine="720"/>
        <w:rPr>
          <w:b/>
          <w:bCs/>
          <w:szCs w:val="24"/>
        </w:rPr>
      </w:pPr>
      <w:r w:rsidRPr="00C02823">
        <w:rPr>
          <w:b/>
          <w:bCs/>
          <w:szCs w:val="24"/>
          <w:lang w:val="cs-CZ"/>
        </w:rPr>
        <w:t xml:space="preserve">2. </w:t>
      </w:r>
      <w:r w:rsidRPr="00C02823">
        <w:rPr>
          <w:b/>
          <w:bCs/>
          <w:szCs w:val="24"/>
        </w:rPr>
        <w:t>Valsts policijas darbības efektivitātes paaugstināšana:</w:t>
      </w:r>
    </w:p>
    <w:p w14:paraId="46CF9DBF" w14:textId="77777777" w:rsidR="00E06203" w:rsidRPr="00C02823" w:rsidRDefault="00E06203" w:rsidP="00E06203">
      <w:pPr>
        <w:ind w:firstLine="0"/>
        <w:rPr>
          <w:szCs w:val="24"/>
        </w:rPr>
      </w:pPr>
      <w:r w:rsidRPr="00C02823">
        <w:rPr>
          <w:i/>
          <w:iCs/>
          <w:szCs w:val="24"/>
        </w:rPr>
        <w:t>mērķis</w:t>
      </w:r>
      <w:r w:rsidRPr="00C02823">
        <w:rPr>
          <w:szCs w:val="24"/>
        </w:rPr>
        <w:t xml:space="preserve"> – nodrošināt esošo Valsts policijas struktūrvienību nepārtrauktu darbību.</w:t>
      </w:r>
    </w:p>
    <w:p w14:paraId="25E378DD" w14:textId="77777777" w:rsidR="00E06203" w:rsidRPr="00C02823" w:rsidRDefault="00E06203" w:rsidP="00E06203">
      <w:pPr>
        <w:ind w:firstLine="0"/>
        <w:rPr>
          <w:szCs w:val="24"/>
        </w:rPr>
      </w:pPr>
      <w:r w:rsidRPr="00C02823">
        <w:rPr>
          <w:i/>
          <w:iCs/>
          <w:szCs w:val="24"/>
        </w:rPr>
        <w:t>sagaidāmais rezultāts</w:t>
      </w:r>
      <w:r w:rsidRPr="00C02823">
        <w:rPr>
          <w:szCs w:val="24"/>
        </w:rPr>
        <w:t xml:space="preserve"> –</w:t>
      </w:r>
      <w:r w:rsidRPr="00C02823">
        <w:rPr>
          <w:iCs/>
          <w:szCs w:val="24"/>
        </w:rPr>
        <w:t xml:space="preserve"> </w:t>
      </w:r>
      <w:r w:rsidRPr="00C02823">
        <w:t xml:space="preserve">turpinot Valsts policijas nolietoto transportlīdzekļu nomaiņu </w:t>
      </w:r>
      <w:r w:rsidRPr="00C02823">
        <w:rPr>
          <w:szCs w:val="24"/>
        </w:rPr>
        <w:t>tiks:</w:t>
      </w:r>
    </w:p>
    <w:p w14:paraId="22A06CE9" w14:textId="77777777" w:rsidR="00E06203" w:rsidRPr="00C02823" w:rsidRDefault="00E06203" w:rsidP="00504664">
      <w:pPr>
        <w:pStyle w:val="ListParagraph"/>
        <w:numPr>
          <w:ilvl w:val="0"/>
          <w:numId w:val="35"/>
        </w:numPr>
        <w:spacing w:before="120" w:after="120"/>
        <w:ind w:left="1077" w:hanging="357"/>
        <w:contextualSpacing w:val="0"/>
        <w:jc w:val="both"/>
        <w:rPr>
          <w:lang w:val="cs-CZ"/>
        </w:rPr>
      </w:pPr>
      <w:r w:rsidRPr="00C02823">
        <w:rPr>
          <w:lang w:val="cs-CZ"/>
        </w:rPr>
        <w:t xml:space="preserve">nodrošināts nepārtraukts </w:t>
      </w:r>
      <w:bookmarkStart w:id="6" w:name="_Hlk178333185"/>
      <w:r w:rsidRPr="00C02823">
        <w:rPr>
          <w:lang w:val="cs-CZ"/>
        </w:rPr>
        <w:t xml:space="preserve">Valsts policijas transportlīdzekļu nodrošinājums </w:t>
      </w:r>
      <w:bookmarkEnd w:id="6"/>
      <w:r w:rsidRPr="00C02823">
        <w:rPr>
          <w:lang w:val="cs-CZ"/>
        </w:rPr>
        <w:t>pašreizējās kapacitātes saglabāšanai;</w:t>
      </w:r>
    </w:p>
    <w:p w14:paraId="7F7EEA14" w14:textId="77777777" w:rsidR="00E06203" w:rsidRPr="00C02823" w:rsidRDefault="00E06203" w:rsidP="00504664">
      <w:pPr>
        <w:pStyle w:val="ListParagraph"/>
        <w:numPr>
          <w:ilvl w:val="0"/>
          <w:numId w:val="35"/>
        </w:numPr>
        <w:spacing w:before="120" w:after="120"/>
        <w:ind w:left="1077" w:hanging="357"/>
        <w:contextualSpacing w:val="0"/>
        <w:jc w:val="both"/>
        <w:rPr>
          <w:lang w:val="cs-CZ"/>
        </w:rPr>
      </w:pPr>
      <w:r w:rsidRPr="00C02823">
        <w:rPr>
          <w:lang w:val="cs-CZ"/>
        </w:rPr>
        <w:t xml:space="preserve">pilnveidota Valsts policijas uzdevumu izpilde. </w:t>
      </w:r>
    </w:p>
    <w:p w14:paraId="42E6ED63" w14:textId="6090A137" w:rsidR="00E06203" w:rsidRPr="00C02823" w:rsidRDefault="00E06203" w:rsidP="00E06203">
      <w:pPr>
        <w:pStyle w:val="ListParagraph"/>
        <w:spacing w:before="120" w:after="120"/>
        <w:contextualSpacing w:val="0"/>
        <w:jc w:val="both"/>
        <w:rPr>
          <w:b/>
          <w:bCs/>
          <w:lang w:val="cs-CZ"/>
        </w:rPr>
      </w:pPr>
      <w:r w:rsidRPr="00C02823">
        <w:rPr>
          <w:b/>
          <w:bCs/>
          <w:lang w:val="cs-CZ"/>
        </w:rPr>
        <w:t>3.</w:t>
      </w:r>
      <w:r w:rsidR="00504664">
        <w:rPr>
          <w:b/>
          <w:bCs/>
          <w:lang w:val="cs-CZ"/>
        </w:rPr>
        <w:t xml:space="preserve"> </w:t>
      </w:r>
      <w:r w:rsidRPr="00C02823">
        <w:rPr>
          <w:b/>
          <w:bCs/>
          <w:lang w:val="cs-CZ"/>
        </w:rPr>
        <w:t>Radiācijas vārtu iegāde un uzstādīšana:</w:t>
      </w:r>
    </w:p>
    <w:p w14:paraId="302DCD00" w14:textId="77777777" w:rsidR="00E06203" w:rsidRPr="00C02823" w:rsidRDefault="00E06203" w:rsidP="00E06203">
      <w:pPr>
        <w:ind w:firstLine="0"/>
        <w:rPr>
          <w:iCs/>
        </w:rPr>
      </w:pPr>
      <w:r w:rsidRPr="00C02823">
        <w:rPr>
          <w:i/>
          <w:iCs/>
          <w:szCs w:val="24"/>
        </w:rPr>
        <w:t>mērķis</w:t>
      </w:r>
      <w:r w:rsidRPr="00C02823">
        <w:rPr>
          <w:szCs w:val="24"/>
        </w:rPr>
        <w:t xml:space="preserve"> – </w:t>
      </w:r>
      <w:r w:rsidRPr="00C02823">
        <w:rPr>
          <w:iCs/>
        </w:rPr>
        <w:t xml:space="preserve">nodrošināt </w:t>
      </w:r>
      <w:proofErr w:type="spellStart"/>
      <w:r w:rsidRPr="00C02823">
        <w:rPr>
          <w:iCs/>
        </w:rPr>
        <w:t>robežšķērsošanas</w:t>
      </w:r>
      <w:proofErr w:type="spellEnd"/>
      <w:r w:rsidRPr="00C02823">
        <w:rPr>
          <w:iCs/>
        </w:rPr>
        <w:t xml:space="preserve"> vietas modernizāciju kontroles dienestu funkcijas stiprināšanai;</w:t>
      </w:r>
    </w:p>
    <w:p w14:paraId="681E5143" w14:textId="77777777" w:rsidR="00E06203" w:rsidRPr="00C02823" w:rsidRDefault="00E06203" w:rsidP="00E06203">
      <w:pPr>
        <w:spacing w:after="240"/>
        <w:ind w:firstLine="0"/>
        <w:rPr>
          <w:lang w:val="cs-CZ"/>
        </w:rPr>
      </w:pPr>
      <w:r w:rsidRPr="00C02823">
        <w:rPr>
          <w:i/>
          <w:iCs/>
          <w:szCs w:val="24"/>
        </w:rPr>
        <w:t>sagaidāmais rezultāts</w:t>
      </w:r>
      <w:r w:rsidRPr="00C02823">
        <w:rPr>
          <w:szCs w:val="24"/>
        </w:rPr>
        <w:t xml:space="preserve"> –</w:t>
      </w:r>
      <w:r w:rsidRPr="00C02823">
        <w:rPr>
          <w:iCs/>
          <w:szCs w:val="24"/>
        </w:rPr>
        <w:t xml:space="preserve"> </w:t>
      </w:r>
      <w:r w:rsidRPr="00C02823">
        <w:rPr>
          <w:szCs w:val="24"/>
        </w:rPr>
        <w:t xml:space="preserve">uzstādot radiācijas vārtus jaunajā muitas kontroles punktā Rīgā, Kundziņsalā tiks nodrošināta preču, bagāžas, personu un transportlīdzekļu </w:t>
      </w:r>
      <w:proofErr w:type="spellStart"/>
      <w:r w:rsidRPr="00C02823">
        <w:rPr>
          <w:szCs w:val="24"/>
        </w:rPr>
        <w:t>radiometriskā</w:t>
      </w:r>
      <w:proofErr w:type="spellEnd"/>
      <w:r w:rsidRPr="00C02823">
        <w:rPr>
          <w:szCs w:val="24"/>
        </w:rPr>
        <w:t xml:space="preserve"> kontrole, lai novērstu tādu preču, bagāžas, personu un transportlīdzekļu pārvietošanu, kuros radioaktīvo vielu daudzums pārsniedz pieļaujamās normas, un neatļautu jonizējošā starojuma avotu pārvietošanu.</w:t>
      </w:r>
    </w:p>
    <w:p w14:paraId="6E20767E" w14:textId="77777777" w:rsidR="00E06203" w:rsidRPr="00CB73F6" w:rsidRDefault="00E06203" w:rsidP="00417B41">
      <w:pPr>
        <w:shd w:val="clear" w:color="auto" w:fill="DCE6F2"/>
        <w:spacing w:before="130" w:after="240" w:line="260" w:lineRule="exact"/>
        <w:ind w:firstLine="0"/>
        <w:jc w:val="center"/>
        <w:rPr>
          <w:b/>
          <w:szCs w:val="24"/>
        </w:rPr>
      </w:pPr>
      <w:r w:rsidRPr="00CB73F6">
        <w:rPr>
          <w:b/>
          <w:szCs w:val="24"/>
        </w:rPr>
        <w:t>15. Izglītības un zinātnes ministrija</w:t>
      </w:r>
    </w:p>
    <w:p w14:paraId="6E6EA2FA" w14:textId="77777777" w:rsidR="00E06203" w:rsidRPr="00C02823" w:rsidRDefault="00E06203" w:rsidP="00E06203">
      <w:pPr>
        <w:spacing w:before="240"/>
        <w:ind w:firstLine="720"/>
        <w:rPr>
          <w:szCs w:val="24"/>
        </w:rPr>
      </w:pPr>
      <w:r w:rsidRPr="00C02823">
        <w:rPr>
          <w:szCs w:val="24"/>
        </w:rPr>
        <w:t>Valsts budžeta finansējums investīciju projektu īstenošanai resorā 2026.</w:t>
      </w:r>
      <w:r>
        <w:rPr>
          <w:szCs w:val="24"/>
        </w:rPr>
        <w:t> </w:t>
      </w:r>
      <w:r w:rsidRPr="00C02823">
        <w:rPr>
          <w:szCs w:val="24"/>
        </w:rPr>
        <w:t xml:space="preserve">gadā plānots </w:t>
      </w:r>
      <w:r w:rsidRPr="00C02823">
        <w:rPr>
          <w:b/>
          <w:bCs/>
          <w:szCs w:val="24"/>
        </w:rPr>
        <w:t>11,9</w:t>
      </w:r>
      <w:r>
        <w:rPr>
          <w:szCs w:val="24"/>
        </w:rPr>
        <w:t> </w:t>
      </w:r>
      <w:r w:rsidRPr="00C02823">
        <w:rPr>
          <w:b/>
          <w:bCs/>
          <w:szCs w:val="24"/>
        </w:rPr>
        <w:t>milj.</w:t>
      </w:r>
      <w:r>
        <w:rPr>
          <w:b/>
          <w:bCs/>
          <w:szCs w:val="24"/>
        </w:rPr>
        <w:t> </w:t>
      </w:r>
      <w:r w:rsidRPr="00C02823">
        <w:rPr>
          <w:b/>
          <w:bCs/>
          <w:i/>
          <w:iCs/>
          <w:szCs w:val="24"/>
        </w:rPr>
        <w:t>euro</w:t>
      </w:r>
      <w:r w:rsidRPr="00C02823">
        <w:rPr>
          <w:szCs w:val="24"/>
        </w:rPr>
        <w:t xml:space="preserve">, tajā skaitā ES politiku instrumentu un pārējās ārvalstu finanšu palīdzības līdzfinansēto projektu īstenošanai </w:t>
      </w:r>
      <w:r w:rsidRPr="00C02823">
        <w:rPr>
          <w:b/>
          <w:bCs/>
          <w:szCs w:val="24"/>
        </w:rPr>
        <w:t>9,6</w:t>
      </w:r>
      <w:r>
        <w:rPr>
          <w:szCs w:val="24"/>
        </w:rPr>
        <w:t> </w:t>
      </w:r>
      <w:r w:rsidRPr="00C02823">
        <w:rPr>
          <w:b/>
          <w:bCs/>
          <w:szCs w:val="24"/>
        </w:rPr>
        <w:t>milj.</w:t>
      </w:r>
      <w:r>
        <w:rPr>
          <w:b/>
          <w:bCs/>
          <w:szCs w:val="24"/>
        </w:rPr>
        <w:t> </w:t>
      </w:r>
      <w:r w:rsidRPr="00C02823">
        <w:rPr>
          <w:b/>
          <w:bCs/>
          <w:i/>
          <w:iCs/>
          <w:szCs w:val="24"/>
        </w:rPr>
        <w:t>euro</w:t>
      </w:r>
      <w:r w:rsidRPr="00C02823">
        <w:rPr>
          <w:szCs w:val="24"/>
        </w:rPr>
        <w:t xml:space="preserve"> apmērā. Paredzētais valsts budžeta ieguldījums investīcijām ir par 9,3</w:t>
      </w:r>
      <w:r>
        <w:rPr>
          <w:szCs w:val="24"/>
        </w:rPr>
        <w:t> </w:t>
      </w:r>
      <w:r w:rsidRPr="00C02823">
        <w:rPr>
          <w:szCs w:val="24"/>
        </w:rPr>
        <w:t>milj.</w:t>
      </w:r>
      <w:r>
        <w:rPr>
          <w:szCs w:val="24"/>
        </w:rPr>
        <w:t> </w:t>
      </w:r>
      <w:r w:rsidRPr="00C02823">
        <w:rPr>
          <w:i/>
          <w:iCs/>
          <w:szCs w:val="24"/>
        </w:rPr>
        <w:t>euro</w:t>
      </w:r>
      <w:r w:rsidRPr="00C02823">
        <w:rPr>
          <w:szCs w:val="24"/>
        </w:rPr>
        <w:t xml:space="preserve"> jeb 361,1% lielāks, salīdzinot ar investīciju apjomu 2025. gada budžetā.</w:t>
      </w:r>
    </w:p>
    <w:p w14:paraId="256F3D8B" w14:textId="77777777" w:rsidR="00E06203" w:rsidRPr="00C02823" w:rsidRDefault="00E06203" w:rsidP="00E06203">
      <w:pPr>
        <w:ind w:firstLine="720"/>
        <w:rPr>
          <w:szCs w:val="24"/>
        </w:rPr>
      </w:pPr>
      <w:r w:rsidRPr="00C02823">
        <w:rPr>
          <w:szCs w:val="24"/>
        </w:rPr>
        <w:t xml:space="preserve">Ar resora investīcijām 2026. gadā tiks sekmēta latviešu valodas resursu </w:t>
      </w:r>
      <w:proofErr w:type="spellStart"/>
      <w:r w:rsidRPr="00C02823">
        <w:rPr>
          <w:szCs w:val="24"/>
        </w:rPr>
        <w:t>digitalizācija</w:t>
      </w:r>
      <w:proofErr w:type="spellEnd"/>
      <w:r w:rsidRPr="00C02823">
        <w:rPr>
          <w:szCs w:val="24"/>
        </w:rPr>
        <w:t>, tādejādi nodrošinot brīvas pieejas resursu latviešu valodas apguvei. Kā arī IZM un VIAA IT un sakaru infrastruktūra uzlabošana un atjaunošana.</w:t>
      </w:r>
    </w:p>
    <w:p w14:paraId="3798C68D" w14:textId="77777777" w:rsidR="00E06203" w:rsidRPr="00C02823" w:rsidRDefault="00E06203" w:rsidP="00E06203">
      <w:pPr>
        <w:ind w:firstLine="720"/>
        <w:rPr>
          <w:b/>
          <w:bCs/>
          <w:szCs w:val="24"/>
        </w:rPr>
      </w:pPr>
      <w:r w:rsidRPr="00C02823">
        <w:rPr>
          <w:b/>
          <w:bCs/>
          <w:szCs w:val="24"/>
        </w:rPr>
        <w:t xml:space="preserve">1. Latviešu valodas resursu </w:t>
      </w:r>
      <w:proofErr w:type="spellStart"/>
      <w:r w:rsidRPr="00C02823">
        <w:rPr>
          <w:b/>
          <w:bCs/>
          <w:szCs w:val="24"/>
        </w:rPr>
        <w:t>digitalizācija</w:t>
      </w:r>
      <w:proofErr w:type="spellEnd"/>
      <w:r w:rsidRPr="00C02823">
        <w:rPr>
          <w:b/>
          <w:bCs/>
          <w:iCs/>
          <w:szCs w:val="24"/>
        </w:rPr>
        <w:t>:</w:t>
      </w:r>
    </w:p>
    <w:p w14:paraId="7B05ECE1" w14:textId="77777777" w:rsidR="00E06203" w:rsidRPr="00C02823" w:rsidRDefault="00E06203" w:rsidP="00E06203">
      <w:pPr>
        <w:ind w:firstLine="0"/>
        <w:rPr>
          <w:szCs w:val="24"/>
        </w:rPr>
      </w:pPr>
      <w:r w:rsidRPr="00C02823">
        <w:rPr>
          <w:i/>
          <w:iCs/>
          <w:szCs w:val="24"/>
        </w:rPr>
        <w:t>mērķis</w:t>
      </w:r>
      <w:r w:rsidRPr="00C02823">
        <w:rPr>
          <w:szCs w:val="24"/>
        </w:rPr>
        <w:t xml:space="preserve"> – izstrādāt un pilnveidot latviešu valodas digitālos resursus ilgtspējīgai valodas attīstībai un apguvei;</w:t>
      </w:r>
    </w:p>
    <w:p w14:paraId="2D5D75E4" w14:textId="6A4E2DED" w:rsidR="00E06203" w:rsidRPr="00C02823" w:rsidRDefault="00E06203" w:rsidP="00E06203">
      <w:pPr>
        <w:ind w:firstLine="0"/>
      </w:pPr>
      <w:r w:rsidRPr="00C02823">
        <w:rPr>
          <w:i/>
          <w:iCs/>
          <w:szCs w:val="24"/>
        </w:rPr>
        <w:t>sagaidāmais rezultāts</w:t>
      </w:r>
      <w:r w:rsidRPr="00C02823">
        <w:rPr>
          <w:szCs w:val="24"/>
        </w:rPr>
        <w:t xml:space="preserve"> – brīvas pieejas resursu izstrāde un pilnveide latviešu valodas apguvei dažādām mērķa </w:t>
      </w:r>
      <w:r w:rsidRPr="00C02823">
        <w:t xml:space="preserve">grupām, t. sk. diasporā (digitāla žurnāla pirmsskolas vecuma diasporas bērniem izstrāde (4 izdevumi), e-vārdnīcas pilnveide), vietnes “Māci un mācies latviešu valodu” pārvaldība un pilnveide (vietnes pilnveide, pārbaudes darbu izstrāde latviešu valodas apguvei pamatskolai, gramatikas vingrinājumu izstrāde latviešu valodas apguvei), sniegts atbalsts pedagogiem pārejai uz mācībām latviešu valodā pamatizglītības pakāpē (izstrādāts elektronisks brīvpieejas materiāls  pašmācības un </w:t>
      </w:r>
      <w:proofErr w:type="spellStart"/>
      <w:r w:rsidRPr="00C02823">
        <w:t>pašnovērtēšanas</w:t>
      </w:r>
      <w:proofErr w:type="spellEnd"/>
      <w:r w:rsidRPr="00C02823">
        <w:t xml:space="preserve"> rīks skolēnu latviešu valodas zināšanu un prasmju nostiprināšanai 7.</w:t>
      </w:r>
      <w:r w:rsidR="00AA10EA">
        <w:t> </w:t>
      </w:r>
      <w:r w:rsidRPr="00C02823">
        <w:t>–</w:t>
      </w:r>
      <w:r w:rsidR="00AA10EA">
        <w:t> </w:t>
      </w:r>
      <w:r w:rsidRPr="00C02823">
        <w:t>9. klasei), vietnes personvarduatveide.lv papildināšana un latviešu valodas akciju vietnes vards.valoda.lv darbība sabiedrības iesaistei latviešu valodas prestiža paaugstināšanā, u.c.</w:t>
      </w:r>
    </w:p>
    <w:p w14:paraId="758072EF" w14:textId="77777777" w:rsidR="00E06203" w:rsidRPr="00C02823" w:rsidRDefault="00E06203" w:rsidP="00E06203">
      <w:pPr>
        <w:ind w:firstLine="720"/>
        <w:rPr>
          <w:b/>
          <w:bCs/>
          <w:szCs w:val="24"/>
        </w:rPr>
      </w:pPr>
      <w:r w:rsidRPr="00C02823">
        <w:rPr>
          <w:b/>
          <w:bCs/>
          <w:szCs w:val="24"/>
        </w:rPr>
        <w:t xml:space="preserve">2. </w:t>
      </w:r>
      <w:bookmarkStart w:id="7" w:name="_Hlk209536128"/>
      <w:r w:rsidRPr="00C02823">
        <w:rPr>
          <w:b/>
          <w:bCs/>
          <w:szCs w:val="24"/>
        </w:rPr>
        <w:t xml:space="preserve">IZM </w:t>
      </w:r>
      <w:bookmarkEnd w:id="7"/>
      <w:r w:rsidRPr="00C02823">
        <w:rPr>
          <w:b/>
          <w:bCs/>
          <w:szCs w:val="24"/>
        </w:rPr>
        <w:t>informācijas un komunikāciju tehnoloģiju darbība un attīstība:</w:t>
      </w:r>
    </w:p>
    <w:p w14:paraId="5BC6231F" w14:textId="77777777" w:rsidR="00E06203" w:rsidRPr="00C02823" w:rsidRDefault="00E06203" w:rsidP="00E06203">
      <w:pPr>
        <w:ind w:firstLine="0"/>
        <w:rPr>
          <w:szCs w:val="24"/>
        </w:rPr>
      </w:pPr>
      <w:r w:rsidRPr="00C02823">
        <w:rPr>
          <w:i/>
          <w:iCs/>
          <w:szCs w:val="24"/>
        </w:rPr>
        <w:t xml:space="preserve">mērķis </w:t>
      </w:r>
      <w:r w:rsidRPr="00C02823">
        <w:rPr>
          <w:szCs w:val="24"/>
        </w:rPr>
        <w:t xml:space="preserve">– </w:t>
      </w:r>
      <w:r w:rsidRPr="00C02823">
        <w:t>nodrošināt IZM iekšējās lietošanas un resora koplietošanas informācijas sistēmu darbību un attīstību;</w:t>
      </w:r>
    </w:p>
    <w:p w14:paraId="5B3E5678" w14:textId="77777777" w:rsidR="00E06203" w:rsidRPr="00C02823" w:rsidRDefault="00E06203" w:rsidP="00E06203">
      <w:pPr>
        <w:ind w:firstLine="0"/>
      </w:pPr>
      <w:r w:rsidRPr="00C02823">
        <w:rPr>
          <w:i/>
          <w:iCs/>
          <w:szCs w:val="24"/>
        </w:rPr>
        <w:lastRenderedPageBreak/>
        <w:t>sagaidāmais rezultāts</w:t>
      </w:r>
      <w:r w:rsidRPr="00C02823">
        <w:rPr>
          <w:szCs w:val="24"/>
        </w:rPr>
        <w:t xml:space="preserve"> – </w:t>
      </w:r>
      <w:r w:rsidRPr="00C02823">
        <w:rPr>
          <w:color w:val="000000" w:themeColor="text1"/>
        </w:rPr>
        <w:t>nodrošināta nolietotās datortehnikas nomaiņa IZM darbiniekiem, kā arī iegādātas Finanšu un grāmatvedības sistēmas licences (</w:t>
      </w:r>
      <w:r w:rsidRPr="00C02823">
        <w:t>HORIZON), Office365 (licences) un DVS Namejs Enterprise lietotāju pieejas licences, u.c.</w:t>
      </w:r>
    </w:p>
    <w:p w14:paraId="01881D41" w14:textId="77777777" w:rsidR="00E06203" w:rsidRPr="00C02823" w:rsidRDefault="00E06203" w:rsidP="00E06203">
      <w:pPr>
        <w:ind w:firstLine="720"/>
        <w:rPr>
          <w:b/>
          <w:bCs/>
          <w:szCs w:val="24"/>
        </w:rPr>
      </w:pPr>
      <w:r w:rsidRPr="00C02823">
        <w:rPr>
          <w:b/>
          <w:bCs/>
          <w:szCs w:val="24"/>
        </w:rPr>
        <w:t xml:space="preserve">3. </w:t>
      </w:r>
      <w:r w:rsidRPr="00C02823">
        <w:rPr>
          <w:rFonts w:eastAsiaTheme="minorHAnsi"/>
          <w:b/>
          <w:bCs/>
          <w:iCs/>
        </w:rPr>
        <w:t>VIAA datortehnikas, sakaru un citas biroja tehnikas materiāltehniskās bāzes uzlabošana un atjaunošana:</w:t>
      </w:r>
    </w:p>
    <w:p w14:paraId="5DD6EA0E" w14:textId="77777777" w:rsidR="00E06203" w:rsidRPr="00C02823" w:rsidRDefault="00E06203" w:rsidP="00E06203">
      <w:pPr>
        <w:ind w:firstLine="0"/>
        <w:rPr>
          <w:rFonts w:eastAsiaTheme="minorHAnsi"/>
          <w:iCs/>
        </w:rPr>
      </w:pPr>
      <w:r w:rsidRPr="00C02823">
        <w:rPr>
          <w:i/>
          <w:iCs/>
          <w:szCs w:val="24"/>
        </w:rPr>
        <w:t xml:space="preserve">mērķis </w:t>
      </w:r>
      <w:r w:rsidRPr="00C02823">
        <w:rPr>
          <w:szCs w:val="24"/>
        </w:rPr>
        <w:t xml:space="preserve">– </w:t>
      </w:r>
      <w:r w:rsidRPr="00C02823">
        <w:rPr>
          <w:rFonts w:eastAsiaTheme="minorHAnsi"/>
          <w:iCs/>
        </w:rPr>
        <w:t>nodrošināt VIAA nepārtrauktu un efektīvu darbību, modernizējot darba vietas ar datortehniku, sakaru biroja tehniku un nepieciešamajām programmatūras licencēm;</w:t>
      </w:r>
    </w:p>
    <w:p w14:paraId="18DDF1B5" w14:textId="77777777" w:rsidR="00E06203" w:rsidRPr="00F51098" w:rsidRDefault="00E06203" w:rsidP="00E06203">
      <w:pPr>
        <w:ind w:firstLine="0"/>
        <w:rPr>
          <w:rFonts w:eastAsiaTheme="minorHAnsi"/>
          <w:iCs/>
        </w:rPr>
      </w:pPr>
      <w:r w:rsidRPr="00C02823">
        <w:rPr>
          <w:i/>
          <w:iCs/>
          <w:szCs w:val="24"/>
        </w:rPr>
        <w:t>sagaidāmais rezultāts</w:t>
      </w:r>
      <w:r w:rsidRPr="00C02823">
        <w:rPr>
          <w:szCs w:val="24"/>
        </w:rPr>
        <w:t xml:space="preserve"> – </w:t>
      </w:r>
      <w:r w:rsidRPr="00C02823">
        <w:t>droša un mūsdienīga IT un sakaru infrastruktūra, kas uzlabo darba efektivitāti, datu aizsardzību un nodrošina centralizētu pārvaldību. Tiks nodrošināta nolietotās datortehnikas nomaiņa VIAA darbiniekiem, kā arī plānots iegādāties DVS Namejs Enterprise lietotāju piekļuves licences.</w:t>
      </w:r>
    </w:p>
    <w:p w14:paraId="158E6ACC" w14:textId="77777777" w:rsidR="00E06203" w:rsidRPr="00CB73F6" w:rsidRDefault="00E06203" w:rsidP="00417B41">
      <w:pPr>
        <w:shd w:val="clear" w:color="auto" w:fill="DCE6F2"/>
        <w:spacing w:before="130" w:line="260" w:lineRule="exact"/>
        <w:ind w:firstLine="0"/>
        <w:jc w:val="center"/>
        <w:rPr>
          <w:b/>
          <w:szCs w:val="24"/>
        </w:rPr>
      </w:pPr>
      <w:r w:rsidRPr="00CB73F6">
        <w:rPr>
          <w:b/>
          <w:szCs w:val="24"/>
        </w:rPr>
        <w:t>16. Zemkopības ministrija</w:t>
      </w:r>
    </w:p>
    <w:p w14:paraId="13A3D6E0" w14:textId="341B41CB" w:rsidR="00E06203" w:rsidRPr="00C02823" w:rsidRDefault="00E06203" w:rsidP="00C40E01">
      <w:pPr>
        <w:spacing w:before="240"/>
        <w:rPr>
          <w:color w:val="000000" w:themeColor="text1"/>
        </w:rPr>
      </w:pPr>
      <w:r w:rsidRPr="00C02823">
        <w:rPr>
          <w:color w:val="000000" w:themeColor="text1"/>
        </w:rPr>
        <w:t>Valsts budžeta finansējums investīciju projektu īstenošanai ZM 2026.</w:t>
      </w:r>
      <w:r>
        <w:rPr>
          <w:color w:val="000000" w:themeColor="text1"/>
        </w:rPr>
        <w:t> </w:t>
      </w:r>
      <w:r w:rsidRPr="00C02823">
        <w:rPr>
          <w:color w:val="000000" w:themeColor="text1"/>
        </w:rPr>
        <w:t xml:space="preserve">gadā plānots </w:t>
      </w:r>
      <w:r w:rsidRPr="00C02823">
        <w:rPr>
          <w:b/>
          <w:bCs/>
          <w:color w:val="000000" w:themeColor="text1"/>
        </w:rPr>
        <w:t>2,9 milj</w:t>
      </w:r>
      <w:r w:rsidRPr="00C02823">
        <w:rPr>
          <w:color w:val="000000" w:themeColor="text1"/>
        </w:rPr>
        <w:t>.</w:t>
      </w:r>
      <w:r>
        <w:rPr>
          <w:b/>
          <w:bCs/>
          <w:i/>
          <w:iCs/>
          <w:color w:val="000000" w:themeColor="text1"/>
        </w:rPr>
        <w:t> </w:t>
      </w:r>
      <w:r w:rsidRPr="00C02823">
        <w:rPr>
          <w:b/>
          <w:bCs/>
          <w:i/>
          <w:iCs/>
          <w:color w:val="000000" w:themeColor="text1"/>
        </w:rPr>
        <w:t>euro</w:t>
      </w:r>
      <w:r w:rsidRPr="00C02823">
        <w:rPr>
          <w:color w:val="000000" w:themeColor="text1"/>
        </w:rPr>
        <w:t xml:space="preserve">, tajā skaitā ES politiku instrumentu un pārējās ĀFP līdzfinansēto projektu īstenošanai </w:t>
      </w:r>
      <w:r w:rsidRPr="00C02823">
        <w:rPr>
          <w:b/>
          <w:bCs/>
          <w:color w:val="000000" w:themeColor="text1"/>
        </w:rPr>
        <w:t>1,6</w:t>
      </w:r>
      <w:r>
        <w:rPr>
          <w:b/>
          <w:bCs/>
          <w:color w:val="000000" w:themeColor="text1"/>
        </w:rPr>
        <w:t> </w:t>
      </w:r>
      <w:r w:rsidRPr="00C02823">
        <w:rPr>
          <w:b/>
          <w:bCs/>
          <w:color w:val="000000" w:themeColor="text1"/>
        </w:rPr>
        <w:t>milj. </w:t>
      </w:r>
      <w:r w:rsidRPr="00C02823">
        <w:rPr>
          <w:b/>
          <w:bCs/>
          <w:i/>
          <w:iCs/>
          <w:color w:val="000000" w:themeColor="text1"/>
        </w:rPr>
        <w:t>euro</w:t>
      </w:r>
      <w:r w:rsidRPr="00C02823">
        <w:rPr>
          <w:color w:val="000000" w:themeColor="text1"/>
        </w:rPr>
        <w:t xml:space="preserve"> apmērā. Paredzētais valsts budžeta ieguldījums investīcijām ir par 1,0</w:t>
      </w:r>
      <w:r>
        <w:rPr>
          <w:color w:val="000000" w:themeColor="text1"/>
        </w:rPr>
        <w:t> </w:t>
      </w:r>
      <w:r w:rsidRPr="00C02823">
        <w:rPr>
          <w:color w:val="000000" w:themeColor="text1"/>
        </w:rPr>
        <w:t>milj.</w:t>
      </w:r>
      <w:r>
        <w:rPr>
          <w:i/>
          <w:iCs/>
          <w:color w:val="000000" w:themeColor="text1"/>
        </w:rPr>
        <w:t> </w:t>
      </w:r>
      <w:r w:rsidRPr="00C02823">
        <w:rPr>
          <w:i/>
          <w:iCs/>
          <w:color w:val="000000" w:themeColor="text1"/>
        </w:rPr>
        <w:t xml:space="preserve">euro </w:t>
      </w:r>
      <w:r w:rsidRPr="00C02823">
        <w:rPr>
          <w:color w:val="000000" w:themeColor="text1"/>
        </w:rPr>
        <w:t>mazāks jeb 26,1 % salīdzinot ar 2025. gadam plānoto investīciju apjomu ZM budžetā</w:t>
      </w:r>
      <w:r w:rsidR="00C40E01">
        <w:rPr>
          <w:color w:val="000000" w:themeColor="text1"/>
        </w:rPr>
        <w:t>.</w:t>
      </w:r>
      <w:r w:rsidRPr="00C02823">
        <w:rPr>
          <w:color w:val="000000" w:themeColor="text1"/>
        </w:rPr>
        <w:t xml:space="preserve"> </w:t>
      </w:r>
    </w:p>
    <w:p w14:paraId="0F76FCC9" w14:textId="77777777" w:rsidR="00E06203" w:rsidRPr="00C02823" w:rsidRDefault="00E06203" w:rsidP="00C40E01">
      <w:pPr>
        <w:spacing w:before="120"/>
        <w:rPr>
          <w:szCs w:val="24"/>
        </w:rPr>
      </w:pPr>
      <w:r w:rsidRPr="00C02823">
        <w:rPr>
          <w:szCs w:val="24"/>
        </w:rPr>
        <w:t>ZM valsts budžeta investīcijas 2026. gadā tiks novirzītas ZM un padotības iestāžu informācijas sistēmu un biroja tehnikas infrastruktūras attīstībai un pilnveidošanai, jaunu, modernu laboratorijas iekārtu iegādei, kā arī datortehnikas iegādei.</w:t>
      </w:r>
    </w:p>
    <w:p w14:paraId="62CC6157" w14:textId="77777777" w:rsidR="00E06203" w:rsidRPr="00C02823" w:rsidRDefault="00E06203" w:rsidP="00E06203">
      <w:pPr>
        <w:rPr>
          <w:i/>
          <w:iCs/>
          <w:color w:val="000000" w:themeColor="text1"/>
        </w:rPr>
      </w:pPr>
      <w:r w:rsidRPr="00C02823">
        <w:rPr>
          <w:b/>
          <w:bCs/>
          <w:szCs w:val="24"/>
        </w:rPr>
        <w:t>1. ZM informācijas sistēmu un biroja tehnikas infrastruktūras attīstība:</w:t>
      </w:r>
    </w:p>
    <w:p w14:paraId="55BF3AE5" w14:textId="77777777" w:rsidR="00E06203" w:rsidRPr="00C02823" w:rsidRDefault="00E06203" w:rsidP="00E06203">
      <w:pPr>
        <w:ind w:firstLine="0"/>
        <w:rPr>
          <w:color w:val="000000" w:themeColor="text1"/>
        </w:rPr>
      </w:pPr>
      <w:r w:rsidRPr="00C02823">
        <w:rPr>
          <w:i/>
          <w:iCs/>
          <w:szCs w:val="24"/>
        </w:rPr>
        <w:t>mērķis</w:t>
      </w:r>
      <w:r w:rsidRPr="00C02823">
        <w:rPr>
          <w:szCs w:val="24"/>
        </w:rPr>
        <w:t xml:space="preserve"> – </w:t>
      </w:r>
      <w:r w:rsidRPr="00C02823">
        <w:rPr>
          <w:color w:val="000000" w:themeColor="text1"/>
        </w:rPr>
        <w:t>ZM informācijas sistēmu uzturēšana un pilnveidošana (sistēmu veiktspējas, lietojamības un funkcionalitātes uzlabojumi), lai nodrošinātu sistēmu atbilstību lietotāju vajadzību, drošības un normatīvā regulējuma atbilstības prasībām un lietotās serveru, datoru un biroja tehnikas atjaunošana un optimizācija, lai nodrošinātu informācijas sistēmu darbības nepārtrauktību un atbilstību mūsdienu veiktspējas, drošības un savietojamības prasībām;</w:t>
      </w:r>
    </w:p>
    <w:p w14:paraId="24433970" w14:textId="77777777" w:rsidR="00E06203" w:rsidRPr="00C02823" w:rsidRDefault="00E06203" w:rsidP="00E06203">
      <w:pPr>
        <w:ind w:firstLine="0"/>
        <w:rPr>
          <w:color w:val="000000" w:themeColor="text1"/>
        </w:rPr>
      </w:pPr>
      <w:r w:rsidRPr="00C02823">
        <w:rPr>
          <w:i/>
          <w:iCs/>
          <w:szCs w:val="24"/>
        </w:rPr>
        <w:t>sagaidāmais rezultāts</w:t>
      </w:r>
      <w:r w:rsidRPr="00C02823">
        <w:rPr>
          <w:szCs w:val="24"/>
        </w:rPr>
        <w:t xml:space="preserve"> – </w:t>
      </w:r>
      <w:r w:rsidRPr="00C02823">
        <w:rPr>
          <w:color w:val="000000" w:themeColor="text1"/>
        </w:rPr>
        <w:t xml:space="preserve">veikta un nodrošināta ZM informācijas sistēmu uzturēšana un pilnveidošana – jaunas funkcionalitātes izstrāde, informācijas sistēmu drošības noturības pārbaudes un konfigurācijas pilnveidošana, kā arī veikta esošās serveru, datoru un biroja tehnikas jaunināšana – nodrošinātas ZM pamatfunkciju izpildes nepārtrauktība, informācijas apstrādes ātrums un kvalitāte, attālināta darba iespējas – sabiedrībai sniegti kvalitatīvi un savlaicīgi iestādes pakalpojumi. </w:t>
      </w:r>
    </w:p>
    <w:p w14:paraId="41FF33C9" w14:textId="77777777" w:rsidR="00E06203" w:rsidRPr="00C02823" w:rsidRDefault="00E06203" w:rsidP="00E06203">
      <w:pPr>
        <w:ind w:firstLine="720"/>
        <w:rPr>
          <w:b/>
          <w:bCs/>
          <w:szCs w:val="24"/>
        </w:rPr>
      </w:pPr>
      <w:r w:rsidRPr="00C02823">
        <w:rPr>
          <w:b/>
          <w:bCs/>
          <w:szCs w:val="24"/>
        </w:rPr>
        <w:t>2. ZM padotības iestāžu informācijas sistēmu pilnveidošana un papildināšana:</w:t>
      </w:r>
    </w:p>
    <w:p w14:paraId="76728566" w14:textId="77777777" w:rsidR="00E06203" w:rsidRPr="00C02823" w:rsidRDefault="00E06203" w:rsidP="00E06203">
      <w:pPr>
        <w:ind w:firstLine="0"/>
        <w:rPr>
          <w:szCs w:val="24"/>
        </w:rPr>
      </w:pPr>
      <w:r w:rsidRPr="00C02823">
        <w:rPr>
          <w:i/>
          <w:iCs/>
          <w:szCs w:val="24"/>
        </w:rPr>
        <w:t>mērķis</w:t>
      </w:r>
      <w:r w:rsidRPr="00C02823">
        <w:rPr>
          <w:szCs w:val="24"/>
        </w:rPr>
        <w:t xml:space="preserve"> – </w:t>
      </w:r>
      <w:r w:rsidRPr="00C02823">
        <w:rPr>
          <w:color w:val="000000" w:themeColor="text1"/>
        </w:rPr>
        <w:t>Meža valsts reģistra (MVR) sistēmas papildināšana, ieviešot jaunus tehnoloģiskos risinājumus, kas saistīti ar e-pakalpojumu izmantošanu, klientu apkalpošanu un papildus funkcionalitātes ieviešanu (Valsts meža dienests(turpmāk – VMD)), mūsdienīga IT risinājumu ieviešana (Pārtikas un veterinārais dienests (turpmāk – PVD));</w:t>
      </w:r>
    </w:p>
    <w:p w14:paraId="2274A307" w14:textId="77777777" w:rsidR="00E06203" w:rsidRPr="00C02823" w:rsidRDefault="00E06203" w:rsidP="00E06203">
      <w:pPr>
        <w:ind w:firstLine="0"/>
        <w:rPr>
          <w:szCs w:val="24"/>
        </w:rPr>
      </w:pPr>
      <w:r w:rsidRPr="00C02823">
        <w:rPr>
          <w:i/>
          <w:iCs/>
          <w:szCs w:val="24"/>
        </w:rPr>
        <w:t>sagaidāmais rezultāts</w:t>
      </w:r>
      <w:r w:rsidRPr="00C02823">
        <w:rPr>
          <w:szCs w:val="24"/>
        </w:rPr>
        <w:t xml:space="preserve"> – </w:t>
      </w:r>
      <w:r w:rsidRPr="00C02823">
        <w:rPr>
          <w:color w:val="000000" w:themeColor="text1"/>
        </w:rPr>
        <w:t>VMD funkciju veikšanai un klientu apkalpošanai nodrošināta kvalitatīva datu reģistrēšana, uzturēšana un pakalpojumu sniegšana, pilnvērtīga datu apmaiņa ar saistītajām ārējām sistēmām un pārstrādāta PVD JUNDA informācijas sistēma atbilstoši mūsdienu IKT standartiem un tehnoloģijām.</w:t>
      </w:r>
    </w:p>
    <w:p w14:paraId="6F9EF884" w14:textId="49A1FDF5" w:rsidR="00E06203" w:rsidRPr="00C02823" w:rsidRDefault="00E06203" w:rsidP="00E06203">
      <w:pPr>
        <w:ind w:firstLine="720"/>
        <w:rPr>
          <w:b/>
          <w:bCs/>
          <w:szCs w:val="24"/>
        </w:rPr>
      </w:pPr>
      <w:r w:rsidRPr="00C02823">
        <w:rPr>
          <w:b/>
          <w:bCs/>
          <w:szCs w:val="24"/>
        </w:rPr>
        <w:t>3.</w:t>
      </w:r>
      <w:r>
        <w:rPr>
          <w:b/>
          <w:bCs/>
          <w:szCs w:val="24"/>
        </w:rPr>
        <w:t xml:space="preserve"> </w:t>
      </w:r>
      <w:r w:rsidRPr="00D4538D">
        <w:rPr>
          <w:b/>
          <w:bCs/>
          <w:szCs w:val="24"/>
        </w:rPr>
        <w:t>Jaunu</w:t>
      </w:r>
      <w:r w:rsidRPr="00C02823">
        <w:rPr>
          <w:b/>
          <w:bCs/>
          <w:color w:val="000000" w:themeColor="text1"/>
        </w:rPr>
        <w:t>, modernu laboratorijas iekārtu iegāde Nacionālās fitosanitārās laboratorijas, Nacionālās sēklu kontroles laboratorijas un Agroķīmijas laboratorijas uzturēšanas nodrošināšanai atbilstoši akreditācijas prasībām</w:t>
      </w:r>
      <w:r w:rsidR="00C40E01">
        <w:rPr>
          <w:b/>
          <w:bCs/>
          <w:color w:val="000000" w:themeColor="text1"/>
        </w:rPr>
        <w:t>:</w:t>
      </w:r>
    </w:p>
    <w:p w14:paraId="40B0C9E7" w14:textId="77777777" w:rsidR="00E06203" w:rsidRPr="00C02823" w:rsidRDefault="00E06203" w:rsidP="00E06203">
      <w:pPr>
        <w:ind w:firstLine="0"/>
        <w:rPr>
          <w:color w:val="000000" w:themeColor="text1"/>
        </w:rPr>
      </w:pPr>
      <w:r w:rsidRPr="00C02823">
        <w:rPr>
          <w:i/>
          <w:iCs/>
          <w:szCs w:val="24"/>
        </w:rPr>
        <w:lastRenderedPageBreak/>
        <w:t xml:space="preserve">mērķis </w:t>
      </w:r>
      <w:r w:rsidRPr="00C02823">
        <w:rPr>
          <w:szCs w:val="24"/>
        </w:rPr>
        <w:t xml:space="preserve">– </w:t>
      </w:r>
      <w:r w:rsidRPr="00C02823">
        <w:rPr>
          <w:color w:val="000000" w:themeColor="text1"/>
        </w:rPr>
        <w:t xml:space="preserve">nodrošināt, ka Nacionālā fitosanitārā laboratorija </w:t>
      </w:r>
      <w:r w:rsidRPr="00C02823">
        <w:rPr>
          <w:color w:val="000000" w:themeColor="text1"/>
          <w:lang w:eastAsia="ru-RU"/>
        </w:rPr>
        <w:t>darbojas kā references laboratorija karantīnas organismu diagnosticēšanā, uzturot drošu fitosanitāro stāvokli valstī, sekmējot augu un augu produktu eksportu;</w:t>
      </w:r>
      <w:r w:rsidRPr="00C02823">
        <w:rPr>
          <w:color w:val="000000" w:themeColor="text1"/>
        </w:rPr>
        <w:t xml:space="preserve"> Nacionālās sēklu kontroles laboratorija darbojas kā references laboratorija sēklu kvalitātes noteikšanā un uztur starptautisku akreditāciju, tādējādi nodrošinot iespēju sēklaudzētājiem eksportēt Latvijā sertificētās sēklas materiālu; Agroķīmijas laboratorija īstenos references laboratorijas funkcijas augšņu jomā, nodrošinot informāciju par augsnes auglīgu un tās pārmaiņām;</w:t>
      </w:r>
    </w:p>
    <w:p w14:paraId="593E76C3" w14:textId="77777777" w:rsidR="00E06203" w:rsidRPr="00C02823" w:rsidRDefault="00E06203" w:rsidP="00E06203">
      <w:pPr>
        <w:ind w:firstLine="0"/>
        <w:rPr>
          <w:szCs w:val="24"/>
        </w:rPr>
      </w:pPr>
      <w:r w:rsidRPr="00C02823">
        <w:rPr>
          <w:i/>
          <w:iCs/>
          <w:szCs w:val="24"/>
        </w:rPr>
        <w:t>sagaidāmais rezultāts</w:t>
      </w:r>
      <w:r w:rsidRPr="00C02823">
        <w:rPr>
          <w:szCs w:val="24"/>
        </w:rPr>
        <w:t xml:space="preserve"> – iegādājoties jaunas laboratorijas iekārtas, laboratorijas ievieš un akreditē jaunas starptautiski atzītas testēšanas metodes, operatīvi veic dažāda veida diagnosticēšanu un analīzes, darbiniekiem nodrošināta droša darba vide.</w:t>
      </w:r>
    </w:p>
    <w:p w14:paraId="4C5EFA7E" w14:textId="77777777" w:rsidR="00E06203" w:rsidRPr="00C02823" w:rsidRDefault="00E06203" w:rsidP="00E06203">
      <w:pPr>
        <w:ind w:firstLine="720"/>
        <w:rPr>
          <w:b/>
          <w:bCs/>
          <w:szCs w:val="24"/>
        </w:rPr>
      </w:pPr>
      <w:r w:rsidRPr="00C02823">
        <w:rPr>
          <w:b/>
          <w:bCs/>
          <w:szCs w:val="24"/>
        </w:rPr>
        <w:t>4. Ilgtspējīga IKT pakalpojumu, resursu, sistēmu pārvaldība un attīstība:</w:t>
      </w:r>
    </w:p>
    <w:p w14:paraId="72BCA3F0" w14:textId="77777777" w:rsidR="00E06203" w:rsidRPr="00C02823" w:rsidRDefault="00E06203" w:rsidP="00E06203">
      <w:pPr>
        <w:ind w:firstLine="0"/>
        <w:rPr>
          <w:szCs w:val="24"/>
        </w:rPr>
      </w:pPr>
      <w:r w:rsidRPr="00C02823">
        <w:rPr>
          <w:i/>
          <w:iCs/>
          <w:szCs w:val="24"/>
        </w:rPr>
        <w:t>mērķis</w:t>
      </w:r>
      <w:r w:rsidRPr="00C02823">
        <w:rPr>
          <w:szCs w:val="24"/>
        </w:rPr>
        <w:t xml:space="preserve"> – nodrošināt mērķtiecīgu, lietpratīgu, ilgtermiņa IKT jomas attīstību un ekonomisku budžeta līdzekļu izmantošanu – VIS “Traktortehnikas un tās vadītāju valsts informācijas sistēmas” attīstība;</w:t>
      </w:r>
    </w:p>
    <w:p w14:paraId="49EA2B2B" w14:textId="77777777" w:rsidR="00E06203" w:rsidRPr="00C02823" w:rsidRDefault="00E06203" w:rsidP="00587B18">
      <w:pPr>
        <w:ind w:firstLine="0"/>
        <w:rPr>
          <w:szCs w:val="24"/>
          <w:lang w:eastAsia="lv-LV"/>
        </w:rPr>
      </w:pPr>
      <w:r w:rsidRPr="00C02823">
        <w:rPr>
          <w:i/>
          <w:iCs/>
          <w:szCs w:val="24"/>
        </w:rPr>
        <w:t>sagaidāmais rezultāts</w:t>
      </w:r>
      <w:r w:rsidRPr="00C02823">
        <w:rPr>
          <w:szCs w:val="24"/>
        </w:rPr>
        <w:t xml:space="preserve"> – </w:t>
      </w:r>
      <w:r w:rsidRPr="00C02823">
        <w:rPr>
          <w:szCs w:val="24"/>
          <w:lang w:eastAsia="lv-LV"/>
        </w:rPr>
        <w:t>pieejamo resursu ietvaros mērķtiecīgi attīstīt IKT, ņemot vērā lietotāju vajadzības un iespējas, vienlaikus pilnveidojot tehnisko un tehnoloģisko nodrošinājumu, kas nepieciešams iestādes (Valsts tehniskās uzraudzības aģentūras) mērķu sasniegšanai. VIS “Traktortehnikas un tās vadītāju valsts informācijas sistēma” – droša, ērta, kvalitatīva darbība un lietotāju prasībām atbilstoša turpmākā attīstība, kā arī arvien plašāka pāreja uz elektroniskiem dokumentiem un e-vides pakalpojumiem, vienlaikus maksimāli samazinot papīra dokumentu apriti.</w:t>
      </w:r>
    </w:p>
    <w:p w14:paraId="3786E990" w14:textId="77777777" w:rsidR="00E06203" w:rsidRPr="00C02823" w:rsidRDefault="00E06203" w:rsidP="00E06203">
      <w:pPr>
        <w:ind w:firstLine="720"/>
        <w:rPr>
          <w:b/>
          <w:bCs/>
          <w:szCs w:val="24"/>
        </w:rPr>
      </w:pPr>
      <w:r w:rsidRPr="00C02823">
        <w:rPr>
          <w:b/>
          <w:bCs/>
          <w:szCs w:val="24"/>
        </w:rPr>
        <w:t>4. Datortehnikas iegāde:</w:t>
      </w:r>
    </w:p>
    <w:p w14:paraId="4DBB0417" w14:textId="057B2322" w:rsidR="00E06203" w:rsidRPr="00C02823" w:rsidRDefault="00E06203" w:rsidP="00E06203">
      <w:pPr>
        <w:ind w:firstLine="0"/>
        <w:rPr>
          <w:szCs w:val="24"/>
          <w:lang w:eastAsia="lv-LV"/>
        </w:rPr>
      </w:pPr>
      <w:r w:rsidRPr="00C02823">
        <w:rPr>
          <w:i/>
          <w:iCs/>
          <w:szCs w:val="24"/>
        </w:rPr>
        <w:t>mērķis</w:t>
      </w:r>
      <w:r w:rsidRPr="00C02823">
        <w:rPr>
          <w:szCs w:val="24"/>
        </w:rPr>
        <w:t xml:space="preserve"> – </w:t>
      </w:r>
      <w:r w:rsidRPr="00C02823">
        <w:rPr>
          <w:szCs w:val="24"/>
          <w:lang w:eastAsia="lv-LV"/>
        </w:rPr>
        <w:t>nodrošināt iestādes ar mūsdienīgu datortehniku, lai veicinātu efektīvu darbību, digitālo pārveidi un drošu pakalpojumu sniegšanu sabiedrībai</w:t>
      </w:r>
      <w:r w:rsidR="00C40E01">
        <w:rPr>
          <w:szCs w:val="24"/>
          <w:lang w:eastAsia="lv-LV"/>
        </w:rPr>
        <w:t>;</w:t>
      </w:r>
    </w:p>
    <w:p w14:paraId="1A98CAD6" w14:textId="77777777" w:rsidR="00E06203" w:rsidRPr="00DF1AF5" w:rsidRDefault="00E06203" w:rsidP="00504664">
      <w:pPr>
        <w:spacing w:after="240"/>
        <w:ind w:firstLine="0"/>
      </w:pPr>
      <w:r w:rsidRPr="00C02823">
        <w:rPr>
          <w:i/>
          <w:iCs/>
          <w:szCs w:val="24"/>
        </w:rPr>
        <w:t>sagaidāmais rezultāts</w:t>
      </w:r>
      <w:r w:rsidRPr="00C02823">
        <w:rPr>
          <w:szCs w:val="24"/>
        </w:rPr>
        <w:t xml:space="preserve"> – </w:t>
      </w:r>
      <w:r w:rsidRPr="00C02823">
        <w:t xml:space="preserve">iestādēs būs pieejama standartizēta un droša datortehnika, kas uzlabo darba efektivitāti, atbalsta e-pakalpojumu attīstību un stiprina </w:t>
      </w:r>
      <w:proofErr w:type="spellStart"/>
      <w:r w:rsidRPr="00C02823">
        <w:t>kiberdrošību</w:t>
      </w:r>
      <w:proofErr w:type="spellEnd"/>
      <w:r w:rsidRPr="00C02823">
        <w:t>.</w:t>
      </w:r>
    </w:p>
    <w:p w14:paraId="72AA3D78" w14:textId="77777777" w:rsidR="00E06203" w:rsidRPr="00CB73F6" w:rsidRDefault="00E06203" w:rsidP="00417B41">
      <w:pPr>
        <w:shd w:val="clear" w:color="auto" w:fill="DCE6F2"/>
        <w:spacing w:before="130" w:line="260" w:lineRule="exact"/>
        <w:ind w:firstLine="0"/>
        <w:jc w:val="center"/>
        <w:rPr>
          <w:b/>
          <w:szCs w:val="24"/>
        </w:rPr>
      </w:pPr>
      <w:r w:rsidRPr="00CB73F6">
        <w:rPr>
          <w:b/>
          <w:szCs w:val="24"/>
        </w:rPr>
        <w:t>17. Satiksmes ministrija</w:t>
      </w:r>
    </w:p>
    <w:p w14:paraId="08051A9C" w14:textId="77777777" w:rsidR="00E06203" w:rsidRPr="00C02823" w:rsidRDefault="00E06203" w:rsidP="00E06203">
      <w:pPr>
        <w:spacing w:before="130" w:line="260" w:lineRule="exact"/>
        <w:ind w:firstLine="539"/>
        <w:rPr>
          <w:iCs/>
          <w:szCs w:val="24"/>
        </w:rPr>
      </w:pPr>
      <w:r w:rsidRPr="00C02823">
        <w:rPr>
          <w:iCs/>
          <w:szCs w:val="24"/>
        </w:rPr>
        <w:t xml:space="preserve">Valsts budžeta finansējums investīciju projektu īstenošanai Satiksmes ministrijas resorā 2026.gadā plānots </w:t>
      </w:r>
      <w:r w:rsidRPr="00C02823">
        <w:rPr>
          <w:b/>
          <w:bCs/>
          <w:iCs/>
          <w:szCs w:val="24"/>
        </w:rPr>
        <w:t>353,3 milj. </w:t>
      </w:r>
      <w:r w:rsidRPr="00C02823">
        <w:rPr>
          <w:b/>
          <w:bCs/>
          <w:i/>
          <w:szCs w:val="24"/>
        </w:rPr>
        <w:t>euro</w:t>
      </w:r>
      <w:r w:rsidRPr="00C02823">
        <w:rPr>
          <w:iCs/>
          <w:szCs w:val="24"/>
        </w:rPr>
        <w:t xml:space="preserve">, tajā skaitā ES politiku instrumentu un pārējās ĀFP līdzfinansēto projektu īstenošanai </w:t>
      </w:r>
      <w:r w:rsidRPr="00C02823">
        <w:rPr>
          <w:b/>
          <w:bCs/>
          <w:iCs/>
          <w:szCs w:val="24"/>
        </w:rPr>
        <w:t>207,2 milj. </w:t>
      </w:r>
      <w:r w:rsidRPr="00C02823">
        <w:rPr>
          <w:b/>
          <w:bCs/>
          <w:i/>
          <w:szCs w:val="24"/>
        </w:rPr>
        <w:t>euro</w:t>
      </w:r>
      <w:r w:rsidRPr="00C02823">
        <w:rPr>
          <w:iCs/>
          <w:szCs w:val="24"/>
        </w:rPr>
        <w:t xml:space="preserve"> apmērā. Paredzētais valsts budžeta ieguldījums investīcijām ir par 30,7 milj. </w:t>
      </w:r>
      <w:r w:rsidRPr="00C02823">
        <w:rPr>
          <w:i/>
          <w:szCs w:val="24"/>
        </w:rPr>
        <w:t>euro</w:t>
      </w:r>
      <w:r w:rsidRPr="00C02823">
        <w:rPr>
          <w:iCs/>
          <w:szCs w:val="24"/>
        </w:rPr>
        <w:t xml:space="preserve"> jeb 9,5% lielāks, salīdzinot ar 2025.gadam plānoto investīciju apjomu Satiksmes ministrijas budžetā.</w:t>
      </w:r>
    </w:p>
    <w:p w14:paraId="46DA8972" w14:textId="77777777" w:rsidR="00E06203" w:rsidRPr="00C02823" w:rsidRDefault="00E06203" w:rsidP="00E06203">
      <w:pPr>
        <w:spacing w:before="120"/>
        <w:ind w:firstLine="539"/>
        <w:rPr>
          <w:iCs/>
          <w:szCs w:val="24"/>
        </w:rPr>
      </w:pPr>
      <w:r w:rsidRPr="00C02823">
        <w:rPr>
          <w:iCs/>
          <w:szCs w:val="24"/>
        </w:rPr>
        <w:t>Ar resora investīcijām 2026. gadā tiks veicināta ilgtspējīga cilvēka mobilitātes vajadzību apmierināšana, vienlaikus sniedzot ieguldījumu valsts ekonomiskajā izaugsmē, t.sk. uzņēmējdarbības vides attīstībā un pieejamībā. Investīciju ietvaros plānots sasniegt šādus politikas rezultātus:</w:t>
      </w:r>
    </w:p>
    <w:p w14:paraId="48D7ABC9" w14:textId="3ADCD8D9" w:rsidR="00E06203" w:rsidRPr="00C40E01" w:rsidRDefault="00E06203" w:rsidP="00504664">
      <w:pPr>
        <w:pStyle w:val="ListParagraph"/>
        <w:numPr>
          <w:ilvl w:val="0"/>
          <w:numId w:val="43"/>
        </w:numPr>
        <w:spacing w:before="120" w:after="120"/>
        <w:ind w:left="1077" w:hanging="357"/>
        <w:contextualSpacing w:val="0"/>
        <w:rPr>
          <w:iCs/>
        </w:rPr>
      </w:pPr>
      <w:r w:rsidRPr="00C40E01">
        <w:rPr>
          <w:iCs/>
        </w:rPr>
        <w:t xml:space="preserve">uzlabotas mobilitātes iespējas; </w:t>
      </w:r>
    </w:p>
    <w:p w14:paraId="14E621E7" w14:textId="1E629977" w:rsidR="00E06203" w:rsidRPr="00C40E01" w:rsidRDefault="00E06203" w:rsidP="00504664">
      <w:pPr>
        <w:pStyle w:val="ListParagraph"/>
        <w:numPr>
          <w:ilvl w:val="0"/>
          <w:numId w:val="43"/>
        </w:numPr>
        <w:spacing w:before="120" w:after="120"/>
        <w:ind w:left="1077" w:hanging="357"/>
        <w:contextualSpacing w:val="0"/>
        <w:rPr>
          <w:iCs/>
        </w:rPr>
      </w:pPr>
      <w:r w:rsidRPr="00C40E01">
        <w:rPr>
          <w:iCs/>
        </w:rPr>
        <w:t>samazinātas SEG emisijas transportā, uzlabota vides, tajā skaitā gaisa, kvalitāte;</w:t>
      </w:r>
    </w:p>
    <w:p w14:paraId="5BAF5343" w14:textId="4C9D459B" w:rsidR="00E06203" w:rsidRPr="00C40E01" w:rsidRDefault="00E06203" w:rsidP="00504664">
      <w:pPr>
        <w:pStyle w:val="ListParagraph"/>
        <w:numPr>
          <w:ilvl w:val="0"/>
          <w:numId w:val="43"/>
        </w:numPr>
        <w:spacing w:before="120" w:after="120"/>
        <w:ind w:left="1077" w:hanging="357"/>
        <w:contextualSpacing w:val="0"/>
        <w:rPr>
          <w:iCs/>
        </w:rPr>
      </w:pPr>
      <w:r w:rsidRPr="00C40E01">
        <w:rPr>
          <w:iCs/>
        </w:rPr>
        <w:t xml:space="preserve">nodrošināta konkurētspējīga un </w:t>
      </w:r>
      <w:proofErr w:type="spellStart"/>
      <w:r w:rsidRPr="00C40E01">
        <w:rPr>
          <w:iCs/>
        </w:rPr>
        <w:t>resursefektīva</w:t>
      </w:r>
      <w:proofErr w:type="spellEnd"/>
      <w:r w:rsidRPr="00C40E01">
        <w:rPr>
          <w:iCs/>
        </w:rPr>
        <w:t xml:space="preserve"> transporta un loģistikas sistēma;</w:t>
      </w:r>
    </w:p>
    <w:p w14:paraId="701A21F4" w14:textId="0ECEA8C9" w:rsidR="00E06203" w:rsidRPr="00C40E01" w:rsidRDefault="00E06203" w:rsidP="00504664">
      <w:pPr>
        <w:pStyle w:val="ListParagraph"/>
        <w:numPr>
          <w:ilvl w:val="0"/>
          <w:numId w:val="43"/>
        </w:numPr>
        <w:spacing w:before="120" w:after="120"/>
        <w:ind w:left="1077" w:hanging="357"/>
        <w:contextualSpacing w:val="0"/>
        <w:rPr>
          <w:iCs/>
        </w:rPr>
      </w:pPr>
      <w:r w:rsidRPr="00C40E01">
        <w:rPr>
          <w:iCs/>
        </w:rPr>
        <w:t>paaugstināta transporta drošība un drošums;</w:t>
      </w:r>
    </w:p>
    <w:p w14:paraId="35958E12" w14:textId="5E4C7582" w:rsidR="00E06203" w:rsidRPr="00C40E01" w:rsidRDefault="00E06203" w:rsidP="00504664">
      <w:pPr>
        <w:pStyle w:val="ListParagraph"/>
        <w:numPr>
          <w:ilvl w:val="0"/>
          <w:numId w:val="43"/>
        </w:numPr>
        <w:spacing w:before="120" w:after="120"/>
        <w:ind w:left="1077" w:hanging="357"/>
        <w:contextualSpacing w:val="0"/>
        <w:rPr>
          <w:iCs/>
        </w:rPr>
      </w:pPr>
      <w:r w:rsidRPr="00C40E01">
        <w:rPr>
          <w:iCs/>
        </w:rPr>
        <w:t>sekmētas inovācijas un augsti kvalificētu nozares profesionāļu sagatavošana.</w:t>
      </w:r>
    </w:p>
    <w:p w14:paraId="2514BD9F" w14:textId="77777777" w:rsidR="00C40E01" w:rsidRDefault="00C40E01" w:rsidP="00E06203">
      <w:pPr>
        <w:spacing w:before="120"/>
        <w:ind w:firstLine="720"/>
        <w:rPr>
          <w:b/>
          <w:bCs/>
          <w:szCs w:val="24"/>
        </w:rPr>
      </w:pPr>
    </w:p>
    <w:p w14:paraId="57B9F1D8" w14:textId="77777777" w:rsidR="00C40E01" w:rsidRDefault="00C40E01" w:rsidP="00E06203">
      <w:pPr>
        <w:spacing w:before="120"/>
        <w:ind w:firstLine="720"/>
        <w:rPr>
          <w:b/>
          <w:bCs/>
          <w:szCs w:val="24"/>
        </w:rPr>
      </w:pPr>
    </w:p>
    <w:p w14:paraId="457808E7" w14:textId="27BB4E5C" w:rsidR="00E06203" w:rsidRPr="00C02823" w:rsidRDefault="00E06203" w:rsidP="00E06203">
      <w:pPr>
        <w:spacing w:before="120"/>
        <w:ind w:firstLine="720"/>
        <w:rPr>
          <w:b/>
          <w:bCs/>
          <w:szCs w:val="24"/>
        </w:rPr>
      </w:pPr>
      <w:r w:rsidRPr="00C02823">
        <w:rPr>
          <w:b/>
          <w:bCs/>
          <w:szCs w:val="24"/>
        </w:rPr>
        <w:lastRenderedPageBreak/>
        <w:t>1. Autoceļi:</w:t>
      </w:r>
    </w:p>
    <w:p w14:paraId="28FA60E2" w14:textId="77777777" w:rsidR="00E06203" w:rsidRPr="00C02823" w:rsidRDefault="00E06203" w:rsidP="00E06203">
      <w:pPr>
        <w:ind w:firstLine="0"/>
        <w:rPr>
          <w:szCs w:val="24"/>
        </w:rPr>
      </w:pPr>
      <w:r w:rsidRPr="00C02823">
        <w:rPr>
          <w:i/>
          <w:iCs/>
          <w:szCs w:val="24"/>
        </w:rPr>
        <w:t>mērķis</w:t>
      </w:r>
      <w:r w:rsidRPr="00C02823">
        <w:rPr>
          <w:szCs w:val="24"/>
        </w:rPr>
        <w:t xml:space="preserve"> – nodrošināt integrētu, ilgtspējīgu transporta sistēmu, kas sniedz kvalitatīvas cilvēku un kravu mobilitātes iespējas visā valsts teritorijā, nodrošinot vietējo sasniedzamību, kā arī pamattīkla un visaptverošā tīkla sasaisti. Mērķa prioritāte ir kvalitatīva dzīves vide un teritoriju attīstība, nodrošinot valsts galveno un reģionālo autoceļu pārbūvi un atjaunošanu, </w:t>
      </w:r>
      <w:proofErr w:type="spellStart"/>
      <w:r w:rsidRPr="00C02823">
        <w:rPr>
          <w:szCs w:val="24"/>
        </w:rPr>
        <w:t>mikromobilitātes</w:t>
      </w:r>
      <w:proofErr w:type="spellEnd"/>
      <w:r w:rsidRPr="00C02823">
        <w:rPr>
          <w:szCs w:val="24"/>
        </w:rPr>
        <w:t xml:space="preserve"> infrastruktūras izbūvi drošas infrastruktūras attīstībai nākotnē;</w:t>
      </w:r>
    </w:p>
    <w:p w14:paraId="28638536" w14:textId="77777777" w:rsidR="00E06203" w:rsidRPr="00C02823" w:rsidRDefault="00E06203" w:rsidP="00E06203">
      <w:pPr>
        <w:ind w:firstLine="0"/>
        <w:rPr>
          <w:szCs w:val="24"/>
        </w:rPr>
      </w:pPr>
      <w:r w:rsidRPr="00C02823">
        <w:rPr>
          <w:i/>
          <w:iCs/>
          <w:szCs w:val="24"/>
        </w:rPr>
        <w:t>sagaidāmais rezultāts</w:t>
      </w:r>
      <w:r w:rsidRPr="00C02823">
        <w:rPr>
          <w:szCs w:val="24"/>
        </w:rPr>
        <w:t xml:space="preserve"> – teritoriālās sasniedzamības uzlabošana, t.sk. samazinot ceļā pavadīto laiku, autoceļu kvalitātes paaugstināšana, nodrošinot pieejamu </w:t>
      </w:r>
      <w:proofErr w:type="spellStart"/>
      <w:r w:rsidRPr="00C02823">
        <w:rPr>
          <w:szCs w:val="24"/>
        </w:rPr>
        <w:t>mikromobilitātes</w:t>
      </w:r>
      <w:proofErr w:type="spellEnd"/>
      <w:r w:rsidRPr="00C02823">
        <w:rPr>
          <w:szCs w:val="24"/>
        </w:rPr>
        <w:t xml:space="preserve"> infrastruktūru, par pamatu izvirzot drošu pārvietošanos.</w:t>
      </w:r>
    </w:p>
    <w:p w14:paraId="0CFA2A8F" w14:textId="77777777" w:rsidR="00E06203" w:rsidRPr="00C02823" w:rsidRDefault="00E06203" w:rsidP="00E06203">
      <w:pPr>
        <w:ind w:firstLine="720"/>
        <w:rPr>
          <w:b/>
          <w:bCs/>
          <w:szCs w:val="24"/>
        </w:rPr>
      </w:pPr>
      <w:r w:rsidRPr="00C02823">
        <w:rPr>
          <w:b/>
          <w:bCs/>
          <w:szCs w:val="24"/>
        </w:rPr>
        <w:t>2. Dzelzceļš:</w:t>
      </w:r>
    </w:p>
    <w:p w14:paraId="743F5D6E" w14:textId="77777777" w:rsidR="00E06203" w:rsidRPr="00C02823" w:rsidRDefault="00E06203" w:rsidP="00E06203">
      <w:pPr>
        <w:ind w:firstLine="0"/>
        <w:rPr>
          <w:szCs w:val="24"/>
        </w:rPr>
      </w:pPr>
      <w:r w:rsidRPr="00C02823">
        <w:rPr>
          <w:i/>
          <w:iCs/>
          <w:szCs w:val="24"/>
        </w:rPr>
        <w:t>mērķis</w:t>
      </w:r>
      <w:r w:rsidRPr="00C02823">
        <w:rPr>
          <w:szCs w:val="24"/>
        </w:rPr>
        <w:t xml:space="preserve"> – </w:t>
      </w:r>
      <w:r w:rsidRPr="00C02823">
        <w:t>nodrošināt integrētu, ilgtspējīgu transporta sistēmu, kas sniedz kvalitatīvas cilvēku un kravu mobilitātes iespējas visas valsts teritorijā, nodrošinot gan vietēju sasniedzamību, izmantojot dzelzceļu kā sabiedriskā transporta mugurkaulu, gan arī starptautisko savietojamību, pilnībā iekļaujoties ES pamattīklā (</w:t>
      </w:r>
      <w:r w:rsidRPr="00C02823">
        <w:rPr>
          <w:i/>
          <w:iCs/>
        </w:rPr>
        <w:t xml:space="preserve">Rail </w:t>
      </w:r>
      <w:proofErr w:type="spellStart"/>
      <w:r w:rsidRPr="00C02823">
        <w:rPr>
          <w:i/>
          <w:iCs/>
        </w:rPr>
        <w:t>Baltica</w:t>
      </w:r>
      <w:proofErr w:type="spellEnd"/>
      <w:r w:rsidRPr="00C02823">
        <w:t>);</w:t>
      </w:r>
    </w:p>
    <w:p w14:paraId="3DF0289E" w14:textId="77777777" w:rsidR="00E06203" w:rsidRPr="00C02823" w:rsidRDefault="00E06203" w:rsidP="00E06203">
      <w:pPr>
        <w:spacing w:after="240"/>
        <w:ind w:firstLine="0"/>
        <w:rPr>
          <w:szCs w:val="24"/>
        </w:rPr>
      </w:pPr>
      <w:r w:rsidRPr="00C02823">
        <w:rPr>
          <w:i/>
          <w:iCs/>
          <w:szCs w:val="24"/>
        </w:rPr>
        <w:t>sagaidāmais rezultāts</w:t>
      </w:r>
      <w:r w:rsidRPr="00C02823">
        <w:rPr>
          <w:szCs w:val="24"/>
        </w:rPr>
        <w:t xml:space="preserve"> – </w:t>
      </w:r>
      <w:r w:rsidRPr="00C02823">
        <w:t xml:space="preserve">tiek nodrošināta integrācija Ziemeļjūras </w:t>
      </w:r>
      <w:r w:rsidRPr="00C02823">
        <w:rPr>
          <w:szCs w:val="24"/>
        </w:rPr>
        <w:t xml:space="preserve">– </w:t>
      </w:r>
      <w:r w:rsidRPr="00C02823">
        <w:t>Baltijas jūras transporta koridorā un līdz ar to arī ES kopējā dzelzceļa sistēmā. Tiek radītas iespējas loģistikas pakalpojumu attīstībai, nodrošinot jūras, dzelzceļa un auto-transportu multimodālos savienojumus, kā arī ieviests ES Militārās mobilitātes plāns, veidojot civilo-militāro divējādā pielietojuma dzelzceļa līniju</w:t>
      </w:r>
      <w:r w:rsidRPr="00C02823">
        <w:rPr>
          <w:szCs w:val="24"/>
        </w:rPr>
        <w:t>.</w:t>
      </w:r>
    </w:p>
    <w:p w14:paraId="4152FF5A" w14:textId="77777777" w:rsidR="00E06203" w:rsidRPr="00CB73F6" w:rsidRDefault="00E06203" w:rsidP="00417B41">
      <w:pPr>
        <w:shd w:val="clear" w:color="auto" w:fill="DCE6F2"/>
        <w:spacing w:before="130" w:line="260" w:lineRule="exact"/>
        <w:ind w:firstLine="0"/>
        <w:jc w:val="center"/>
        <w:rPr>
          <w:b/>
          <w:bCs/>
          <w:szCs w:val="24"/>
          <w:lang w:eastAsia="lv-LV"/>
        </w:rPr>
      </w:pPr>
      <w:r w:rsidRPr="000D6DCA">
        <w:rPr>
          <w:b/>
          <w:bCs/>
          <w:szCs w:val="24"/>
          <w:lang w:eastAsia="lv-LV"/>
        </w:rPr>
        <w:t>18.</w:t>
      </w:r>
      <w:r w:rsidRPr="00CB73F6">
        <w:rPr>
          <w:b/>
          <w:bCs/>
          <w:szCs w:val="24"/>
          <w:lang w:eastAsia="lv-LV"/>
        </w:rPr>
        <w:t xml:space="preserve"> Labklājības ministrijas </w:t>
      </w:r>
      <w:r w:rsidRPr="00CB73F6">
        <w:rPr>
          <w:b/>
          <w:bCs/>
          <w:i/>
          <w:iCs/>
          <w:szCs w:val="24"/>
          <w:lang w:eastAsia="lv-LV"/>
        </w:rPr>
        <w:t>pamatbudžets</w:t>
      </w:r>
    </w:p>
    <w:p w14:paraId="281B0440" w14:textId="77777777" w:rsidR="00E06203" w:rsidRPr="00C02823" w:rsidRDefault="00E06203" w:rsidP="00E06203">
      <w:pPr>
        <w:spacing w:before="240"/>
        <w:ind w:firstLine="720"/>
        <w:rPr>
          <w:szCs w:val="24"/>
        </w:rPr>
      </w:pPr>
      <w:r w:rsidRPr="00C02823">
        <w:rPr>
          <w:szCs w:val="24"/>
        </w:rPr>
        <w:t xml:space="preserve">Valsts budžeta finansējums investīciju projektu īstenošanai resorā 2026. gadā plānots </w:t>
      </w:r>
      <w:r w:rsidRPr="00C02823">
        <w:rPr>
          <w:b/>
          <w:bCs/>
          <w:szCs w:val="24"/>
        </w:rPr>
        <w:t>5,4</w:t>
      </w:r>
      <w:r>
        <w:rPr>
          <w:b/>
          <w:bCs/>
          <w:szCs w:val="24"/>
        </w:rPr>
        <w:t> </w:t>
      </w:r>
      <w:r w:rsidRPr="00C02823">
        <w:rPr>
          <w:b/>
          <w:bCs/>
          <w:szCs w:val="24"/>
        </w:rPr>
        <w:t>milj.</w:t>
      </w:r>
      <w:r>
        <w:rPr>
          <w:b/>
          <w:bCs/>
          <w:szCs w:val="24"/>
        </w:rPr>
        <w:t> </w:t>
      </w:r>
      <w:r w:rsidRPr="00C02823">
        <w:rPr>
          <w:b/>
          <w:bCs/>
          <w:i/>
          <w:iCs/>
          <w:szCs w:val="24"/>
        </w:rPr>
        <w:t>euro</w:t>
      </w:r>
      <w:r w:rsidRPr="00C02823">
        <w:rPr>
          <w:i/>
          <w:iCs/>
          <w:szCs w:val="24"/>
        </w:rPr>
        <w:t>,</w:t>
      </w:r>
      <w:r w:rsidRPr="00C02823">
        <w:rPr>
          <w:szCs w:val="24"/>
        </w:rPr>
        <w:t xml:space="preserve"> tajā skaitā ES politiku instrumentu un pārējās ĀFP līdzfinansēto projektu īstenošanai </w:t>
      </w:r>
      <w:r w:rsidRPr="00C02823">
        <w:rPr>
          <w:b/>
          <w:bCs/>
          <w:szCs w:val="24"/>
        </w:rPr>
        <w:t>3,8</w:t>
      </w:r>
      <w:r>
        <w:rPr>
          <w:b/>
          <w:bCs/>
          <w:szCs w:val="24"/>
        </w:rPr>
        <w:t> </w:t>
      </w:r>
      <w:r w:rsidRPr="00C02823">
        <w:rPr>
          <w:b/>
          <w:bCs/>
          <w:szCs w:val="24"/>
        </w:rPr>
        <w:t>milj.</w:t>
      </w:r>
      <w:r>
        <w:rPr>
          <w:b/>
          <w:bCs/>
          <w:szCs w:val="24"/>
        </w:rPr>
        <w:t> </w:t>
      </w:r>
      <w:r w:rsidRPr="00C02823">
        <w:rPr>
          <w:b/>
          <w:bCs/>
          <w:i/>
          <w:iCs/>
          <w:szCs w:val="24"/>
        </w:rPr>
        <w:t>euro</w:t>
      </w:r>
      <w:r w:rsidRPr="00C02823">
        <w:rPr>
          <w:szCs w:val="24"/>
        </w:rPr>
        <w:t xml:space="preserve"> apmērā. </w:t>
      </w:r>
      <w:r w:rsidRPr="00C02823">
        <w:t>Paredzētais</w:t>
      </w:r>
      <w:r w:rsidRPr="00C02823">
        <w:rPr>
          <w:szCs w:val="24"/>
        </w:rPr>
        <w:t xml:space="preserve"> valsts budžeta ieguldījums investīcijām ir par 5,2</w:t>
      </w:r>
      <w:r>
        <w:rPr>
          <w:szCs w:val="24"/>
        </w:rPr>
        <w:t> </w:t>
      </w:r>
      <w:r w:rsidRPr="00C02823">
        <w:rPr>
          <w:szCs w:val="24"/>
        </w:rPr>
        <w:t>milj.</w:t>
      </w:r>
      <w:r>
        <w:rPr>
          <w:szCs w:val="24"/>
        </w:rPr>
        <w:t> </w:t>
      </w:r>
      <w:r w:rsidRPr="00C02823">
        <w:rPr>
          <w:i/>
          <w:iCs/>
          <w:szCs w:val="24"/>
        </w:rPr>
        <w:t>euro</w:t>
      </w:r>
      <w:r w:rsidRPr="00C02823">
        <w:rPr>
          <w:szCs w:val="24"/>
        </w:rPr>
        <w:t xml:space="preserve"> jeb 49,2% mazāks, salīdzinot ar investīciju apjomu 2025. gada budžetā.</w:t>
      </w:r>
    </w:p>
    <w:p w14:paraId="2F7EDBF3" w14:textId="77777777" w:rsidR="00E06203" w:rsidRPr="00C02823" w:rsidRDefault="00E06203" w:rsidP="00E06203">
      <w:pPr>
        <w:ind w:firstLine="720"/>
        <w:rPr>
          <w:szCs w:val="24"/>
        </w:rPr>
      </w:pPr>
      <w:r w:rsidRPr="00C02823">
        <w:rPr>
          <w:szCs w:val="24"/>
        </w:rPr>
        <w:t>Ar resora investīcijām 2026. gadā plānoti ieguldījumi infrastruktūras uzlabošanai un energoefektivitātes paaugstināšanai SIVA ēkās, pašvaldību pakalpojumu digitālajai transformācijai un pašvaldību atbalsta procesu modernizācijai un centralizācijai un IT sistēmu pilnveidošanai un pielāgošanai kvalitatīvu sociālo pakalpojumu sniegšanai.</w:t>
      </w:r>
    </w:p>
    <w:p w14:paraId="30C8C4CE" w14:textId="77777777" w:rsidR="00E06203" w:rsidRPr="00C02823" w:rsidRDefault="00E06203" w:rsidP="00E06203">
      <w:pPr>
        <w:rPr>
          <w:b/>
          <w:bCs/>
        </w:rPr>
      </w:pPr>
      <w:r w:rsidRPr="00C02823">
        <w:rPr>
          <w:b/>
          <w:bCs/>
        </w:rPr>
        <w:t>1. Infrastruktūras uzlabošanas un energoefektivitātes paaugstināšanas pasākumi Sociālās integrācijas valsts aģentūras ēkās:</w:t>
      </w:r>
    </w:p>
    <w:p w14:paraId="2132F046" w14:textId="77777777" w:rsidR="00E06203" w:rsidRPr="00C02823" w:rsidRDefault="00E06203" w:rsidP="00E06203">
      <w:pPr>
        <w:ind w:firstLine="0"/>
        <w:rPr>
          <w:szCs w:val="24"/>
        </w:rPr>
      </w:pPr>
      <w:r w:rsidRPr="00C02823">
        <w:rPr>
          <w:i/>
          <w:iCs/>
          <w:szCs w:val="24"/>
        </w:rPr>
        <w:t>mērķis</w:t>
      </w:r>
      <w:r w:rsidRPr="00C02823">
        <w:rPr>
          <w:szCs w:val="24"/>
        </w:rPr>
        <w:t xml:space="preserve"> – Sociālās integrācijas valsts aģentūras īstenotā ANM projekta (3.1.2.4.i. investīcijas projekts “RAITI: Rehabilitācija. Atbalsts. Iekļaušana. </w:t>
      </w:r>
      <w:proofErr w:type="spellStart"/>
      <w:r w:rsidRPr="00C02823">
        <w:rPr>
          <w:szCs w:val="24"/>
        </w:rPr>
        <w:t>TālākIzglītība</w:t>
      </w:r>
      <w:proofErr w:type="spellEnd"/>
      <w:r>
        <w:rPr>
          <w:szCs w:val="24"/>
        </w:rPr>
        <w:t>”</w:t>
      </w:r>
      <w:r w:rsidRPr="00C02823">
        <w:rPr>
          <w:szCs w:val="24"/>
        </w:rPr>
        <w:t>) ietvaros veikta infrastruktūras pilnveidošana Slokas ielā 61, Jūrmalā, veikti energoefektivitātes paaugstināšanas pasākumi Dubultu prospektā 71, Jūrmalā, iegādāta materiāli tehniskās bāzes izveide kompetenču attīstības centram Slokas ielas 61 1. korpusā, Jūrmalā;</w:t>
      </w:r>
    </w:p>
    <w:p w14:paraId="3A387450" w14:textId="77777777" w:rsidR="00E06203" w:rsidRPr="00C02823" w:rsidRDefault="00E06203" w:rsidP="00E06203">
      <w:pPr>
        <w:ind w:firstLine="0"/>
        <w:rPr>
          <w:szCs w:val="24"/>
        </w:rPr>
      </w:pPr>
      <w:r w:rsidRPr="00C02823">
        <w:rPr>
          <w:i/>
          <w:iCs/>
          <w:szCs w:val="24"/>
        </w:rPr>
        <w:t>sagaidāmais rezultāts</w:t>
      </w:r>
      <w:r w:rsidRPr="00C02823">
        <w:rPr>
          <w:szCs w:val="24"/>
        </w:rPr>
        <w:t xml:space="preserve"> – </w:t>
      </w:r>
      <w:r w:rsidRPr="00C02823">
        <w:t xml:space="preserve">veikta infrastruktūras pilnveide, nodrošinot vides pieejamību Slokas ielas 61 1. korpusā, Jūrmalā, uzlabojot infrastruktūru, tostarp vides </w:t>
      </w:r>
      <w:proofErr w:type="spellStart"/>
      <w:r w:rsidRPr="00C02823">
        <w:t>piekļūstamību</w:t>
      </w:r>
      <w:proofErr w:type="spellEnd"/>
      <w:r w:rsidRPr="00C02823">
        <w:t xml:space="preserve"> Slokas ielā 61, Jūrmalā, nodrošinot drošu un pieejamu vidi SIVA klientiem, paaugstināta ēkas energoefektivitāte, tādejādi samazinot nepieciešamo energoresursu patēriņu ēkas uzturēšanai. Aprīkots kompetenču attīstības centrs ar nepieciešamajām tehnoloģijām, iekārtām, inventāru, mēbelēm, datortehniku u.c., lai nodrošinātu kvalitatīvu pakalpojumu sniegšanu. Izveidots kompetenču attīstības centrs pakalpojumu sniegšanai personām ar funkcionāliem traucējumiem, neformālajiem aprūpētājiem, izglītības un sociālā darba jomas speciālistiem u.c.</w:t>
      </w:r>
    </w:p>
    <w:p w14:paraId="22D2F476" w14:textId="77777777" w:rsidR="00E06203" w:rsidRPr="00C02823" w:rsidRDefault="00E06203" w:rsidP="00E06203">
      <w:pPr>
        <w:ind w:firstLine="720"/>
        <w:rPr>
          <w:b/>
          <w:bCs/>
          <w:szCs w:val="24"/>
        </w:rPr>
      </w:pPr>
      <w:r w:rsidRPr="00C02823">
        <w:rPr>
          <w:b/>
          <w:bCs/>
          <w:szCs w:val="24"/>
        </w:rPr>
        <w:t xml:space="preserve">2. Pašvaldību pakalpojumu digitālā transformācija un pašvaldību atbalsta procesu modernizācija un centralizācija, t.sk. sadarbībā ar valsts pārvaldes institūcijām </w:t>
      </w:r>
      <w:r w:rsidRPr="00C02823">
        <w:rPr>
          <w:b/>
          <w:bCs/>
          <w:szCs w:val="24"/>
        </w:rPr>
        <w:lastRenderedPageBreak/>
        <w:t>projekta “Labklājības nozares un pašvaldību sociālās sfēras platformas “</w:t>
      </w:r>
      <w:proofErr w:type="spellStart"/>
      <w:r w:rsidRPr="00C02823">
        <w:rPr>
          <w:b/>
          <w:bCs/>
          <w:i/>
          <w:iCs/>
          <w:szCs w:val="24"/>
        </w:rPr>
        <w:t>DigiSoc</w:t>
      </w:r>
      <w:proofErr w:type="spellEnd"/>
      <w:r w:rsidRPr="00C02823">
        <w:rPr>
          <w:b/>
          <w:bCs/>
          <w:szCs w:val="24"/>
        </w:rPr>
        <w:t>” izstrāde un ieviešana”</w:t>
      </w:r>
      <w:r>
        <w:rPr>
          <w:b/>
          <w:bCs/>
          <w:szCs w:val="24"/>
        </w:rPr>
        <w:t xml:space="preserve"> īstenošana</w:t>
      </w:r>
      <w:r w:rsidRPr="00C02823">
        <w:rPr>
          <w:b/>
          <w:bCs/>
          <w:szCs w:val="24"/>
        </w:rPr>
        <w:t>:</w:t>
      </w:r>
    </w:p>
    <w:p w14:paraId="11F90CB7" w14:textId="77777777" w:rsidR="00E06203" w:rsidRPr="00C02823" w:rsidRDefault="00E06203" w:rsidP="00E06203">
      <w:pPr>
        <w:ind w:firstLine="0"/>
        <w:rPr>
          <w:szCs w:val="24"/>
        </w:rPr>
      </w:pPr>
      <w:r w:rsidRPr="00C02823">
        <w:rPr>
          <w:i/>
          <w:iCs/>
          <w:szCs w:val="24"/>
        </w:rPr>
        <w:t>mērķis</w:t>
      </w:r>
      <w:r w:rsidRPr="00C02823">
        <w:rPr>
          <w:szCs w:val="24"/>
        </w:rPr>
        <w:t xml:space="preserve"> – </w:t>
      </w:r>
      <w:r w:rsidRPr="00C02823">
        <w:t>nodrošināt pašvaldību pakalpojumu digitālo transformāciju un atbalsta procesu centralizāciju, veicinot sadarbību ar valsts pārvaldes institūcijām;</w:t>
      </w:r>
    </w:p>
    <w:p w14:paraId="1A6984A7" w14:textId="77777777" w:rsidR="00E06203" w:rsidRPr="00C02823" w:rsidRDefault="00E06203" w:rsidP="00E06203">
      <w:pPr>
        <w:ind w:firstLine="0"/>
        <w:rPr>
          <w:szCs w:val="24"/>
        </w:rPr>
      </w:pPr>
      <w:r w:rsidRPr="00C02823">
        <w:rPr>
          <w:i/>
          <w:iCs/>
          <w:szCs w:val="24"/>
        </w:rPr>
        <w:t>sagaidāmais rezultāts</w:t>
      </w:r>
      <w:r w:rsidRPr="00C02823">
        <w:rPr>
          <w:szCs w:val="24"/>
        </w:rPr>
        <w:t xml:space="preserve"> – </w:t>
      </w:r>
      <w:r w:rsidRPr="00C02823">
        <w:t>projekta ietvaros izstrādātā platforma “</w:t>
      </w:r>
      <w:proofErr w:type="spellStart"/>
      <w:r w:rsidRPr="00C02823">
        <w:rPr>
          <w:i/>
          <w:iCs/>
        </w:rPr>
        <w:t>DigiSoc</w:t>
      </w:r>
      <w:proofErr w:type="spellEnd"/>
      <w:r w:rsidRPr="00C02823">
        <w:t xml:space="preserve">” nodrošinās </w:t>
      </w:r>
      <w:r w:rsidRPr="00C02823">
        <w:rPr>
          <w:iCs/>
        </w:rPr>
        <w:t>modernizētu sociālo pakalpojumu un sociālās palīdzības sniegšanas procesu, paaugstinās darbības efektivitāti un atvieglos darbu datu apmaiņai starp pašvaldību sociālajiem dienestiem, LM un citiem valsts un pašvaldību partneriem.</w:t>
      </w:r>
    </w:p>
    <w:p w14:paraId="5D12A8AC" w14:textId="77777777" w:rsidR="00E06203" w:rsidRPr="00C02823" w:rsidRDefault="00E06203" w:rsidP="00E06203">
      <w:pPr>
        <w:ind w:firstLine="720"/>
        <w:rPr>
          <w:b/>
          <w:bCs/>
          <w:szCs w:val="24"/>
        </w:rPr>
      </w:pPr>
      <w:bookmarkStart w:id="8" w:name="_Hlk148598740"/>
      <w:r w:rsidRPr="00C02823">
        <w:rPr>
          <w:b/>
          <w:bCs/>
          <w:szCs w:val="24"/>
        </w:rPr>
        <w:t>3</w:t>
      </w:r>
      <w:bookmarkStart w:id="9" w:name="_Hlk148598755"/>
      <w:bookmarkEnd w:id="8"/>
      <w:r w:rsidRPr="00C02823">
        <w:rPr>
          <w:b/>
          <w:bCs/>
          <w:szCs w:val="24"/>
        </w:rPr>
        <w:t>. Nozares IT sistēmu pilnveidošana un pielāgošana kvalitatīvu sociālo pakalpojumu sniegšanai:</w:t>
      </w:r>
    </w:p>
    <w:p w14:paraId="2FDDBC8E" w14:textId="77777777" w:rsidR="00E06203" w:rsidRPr="00C02823" w:rsidRDefault="00E06203" w:rsidP="00E06203">
      <w:pPr>
        <w:ind w:firstLine="0"/>
        <w:rPr>
          <w:szCs w:val="24"/>
        </w:rPr>
      </w:pPr>
      <w:bookmarkStart w:id="10" w:name="_Hlk148598881"/>
      <w:r w:rsidRPr="00C02823">
        <w:rPr>
          <w:i/>
          <w:iCs/>
          <w:szCs w:val="24"/>
        </w:rPr>
        <w:t>mērķis</w:t>
      </w:r>
      <w:r w:rsidRPr="00C02823">
        <w:rPr>
          <w:szCs w:val="24"/>
        </w:rPr>
        <w:t xml:space="preserve"> – </w:t>
      </w:r>
      <w:r w:rsidRPr="00C02823">
        <w:t xml:space="preserve">pilnveidot sociālo pakalpojumu klāstu, sociālās rehabilitācijas pakalpojumus, paaugstināt to kvalitāti un pieejamību, pilnveidojot labklājības nozares IT sistēmas, galvenokārt, SPOLIS sistēmu, pašvaldību lietojumprogrammas “SOPA” datu apmaiņas sistēmu (datu apmaiņas nodrošināšanai ar SPOLIS), Adopcijas reģistru, Bāriņtiesu un iestāžu, kurās uzturas bērni (piemēram, skolas, pirmsskolas izglītības iestādes, u.c.) informatīvo atbalsta sistēmu, Bezdarbnieku uzskaites un reģistrēto vakanču informācijas sistēmas “BURVIS” funkcionalitātes un </w:t>
      </w:r>
      <w:proofErr w:type="spellStart"/>
      <w:r w:rsidRPr="00C02823">
        <w:t>saskarņu</w:t>
      </w:r>
      <w:proofErr w:type="spellEnd"/>
      <w:r w:rsidRPr="00C02823">
        <w:t xml:space="preserve"> ar iekšējām un ārējām informācijas sistēmām pielāgošana ārējo normatīvo aktu izmaiņām, kā arī pašapkalpošanās portāla funkcionalitātes attīstība</w:t>
      </w:r>
      <w:r w:rsidRPr="00C02823">
        <w:rPr>
          <w:szCs w:val="24"/>
        </w:rPr>
        <w:t>;</w:t>
      </w:r>
    </w:p>
    <w:bookmarkEnd w:id="10"/>
    <w:p w14:paraId="689766E7" w14:textId="77777777" w:rsidR="00E06203" w:rsidRDefault="00E06203" w:rsidP="00E06203">
      <w:pPr>
        <w:spacing w:after="240"/>
        <w:ind w:firstLine="0"/>
      </w:pPr>
      <w:r w:rsidRPr="00C02823">
        <w:rPr>
          <w:i/>
          <w:iCs/>
          <w:szCs w:val="24"/>
        </w:rPr>
        <w:t>sagaidāmais rezultāts</w:t>
      </w:r>
      <w:r w:rsidRPr="00C02823">
        <w:rPr>
          <w:szCs w:val="24"/>
        </w:rPr>
        <w:t xml:space="preserve"> – </w:t>
      </w:r>
      <w:r w:rsidRPr="00C02823">
        <w:t xml:space="preserve">pielāgotas informācijas sistēmas kvalitatīvākai sociālo pakalpojumu nodrošināšanai </w:t>
      </w:r>
      <w:proofErr w:type="spellStart"/>
      <w:r w:rsidRPr="00C02823">
        <w:t>mazākaizsargātajām</w:t>
      </w:r>
      <w:proofErr w:type="spellEnd"/>
      <w:r w:rsidRPr="00C02823">
        <w:t xml:space="preserve"> </w:t>
      </w:r>
      <w:proofErr w:type="spellStart"/>
      <w:r w:rsidRPr="00C02823">
        <w:t>mērķgrupām</w:t>
      </w:r>
      <w:proofErr w:type="spellEnd"/>
      <w:r w:rsidRPr="00C02823">
        <w:t>, uzlabota IT sistēmu funkcionalitāte, nodrošinātas automātiskas datu apmaiņas (piemēram, no pašvaldībām), savlaicīga un operatīva datu ievade, tādējādi mazinot kļūdu iespēju un paātrinot pakalpojumu sniegšanu.</w:t>
      </w:r>
    </w:p>
    <w:bookmarkEnd w:id="9"/>
    <w:p w14:paraId="1353AB86" w14:textId="77777777" w:rsidR="00E06203" w:rsidRPr="00CB73F6" w:rsidRDefault="00E06203" w:rsidP="00417B41">
      <w:pPr>
        <w:shd w:val="clear" w:color="auto" w:fill="DCE6F2"/>
        <w:spacing w:before="130" w:line="260" w:lineRule="exact"/>
        <w:ind w:firstLine="0"/>
        <w:jc w:val="center"/>
        <w:rPr>
          <w:b/>
          <w:bCs/>
          <w:szCs w:val="24"/>
          <w:lang w:eastAsia="lv-LV"/>
        </w:rPr>
      </w:pPr>
      <w:r w:rsidRPr="00CB73F6">
        <w:rPr>
          <w:b/>
          <w:bCs/>
          <w:szCs w:val="24"/>
          <w:lang w:eastAsia="lv-LV"/>
        </w:rPr>
        <w:t xml:space="preserve">18. Labklājības ministrijas </w:t>
      </w:r>
      <w:r w:rsidRPr="00CB73F6">
        <w:rPr>
          <w:b/>
          <w:bCs/>
          <w:i/>
          <w:iCs/>
          <w:szCs w:val="24"/>
          <w:lang w:eastAsia="lv-LV"/>
        </w:rPr>
        <w:t>speciālais budžets</w:t>
      </w:r>
    </w:p>
    <w:p w14:paraId="0BE7F3F9" w14:textId="77777777" w:rsidR="00E06203" w:rsidRPr="00C02823" w:rsidRDefault="00E06203" w:rsidP="00E06203">
      <w:pPr>
        <w:spacing w:before="240"/>
        <w:ind w:firstLine="720"/>
        <w:rPr>
          <w:szCs w:val="24"/>
        </w:rPr>
      </w:pPr>
      <w:r w:rsidRPr="00C02823">
        <w:rPr>
          <w:szCs w:val="24"/>
        </w:rPr>
        <w:t xml:space="preserve">Valsts budžeta finansējums investīciju projektu īstenošanai resorā 2026. gadā plānots </w:t>
      </w:r>
      <w:r w:rsidRPr="00C02823">
        <w:rPr>
          <w:b/>
          <w:bCs/>
          <w:szCs w:val="24"/>
        </w:rPr>
        <w:t>1,4</w:t>
      </w:r>
      <w:r>
        <w:rPr>
          <w:b/>
          <w:bCs/>
          <w:szCs w:val="24"/>
        </w:rPr>
        <w:t> </w:t>
      </w:r>
      <w:r w:rsidRPr="00C02823">
        <w:rPr>
          <w:b/>
          <w:bCs/>
          <w:szCs w:val="24"/>
        </w:rPr>
        <w:t>milj.</w:t>
      </w:r>
      <w:r>
        <w:rPr>
          <w:b/>
          <w:bCs/>
          <w:szCs w:val="24"/>
        </w:rPr>
        <w:t> </w:t>
      </w:r>
      <w:r w:rsidRPr="00C02823">
        <w:rPr>
          <w:b/>
          <w:bCs/>
          <w:i/>
          <w:iCs/>
          <w:szCs w:val="24"/>
        </w:rPr>
        <w:t>euro</w:t>
      </w:r>
      <w:r w:rsidRPr="00C02823">
        <w:rPr>
          <w:szCs w:val="24"/>
        </w:rPr>
        <w:t xml:space="preserve">. </w:t>
      </w:r>
      <w:r w:rsidRPr="00C02823">
        <w:t>Paredzētais</w:t>
      </w:r>
      <w:r w:rsidRPr="00C02823">
        <w:rPr>
          <w:szCs w:val="24"/>
        </w:rPr>
        <w:t xml:space="preserve"> valsts budžeta ieguldījums investīcijām ir par 0,18</w:t>
      </w:r>
      <w:r>
        <w:rPr>
          <w:szCs w:val="24"/>
        </w:rPr>
        <w:t> </w:t>
      </w:r>
      <w:r w:rsidRPr="00C02823">
        <w:rPr>
          <w:szCs w:val="24"/>
        </w:rPr>
        <w:t>milj.</w:t>
      </w:r>
      <w:r>
        <w:rPr>
          <w:szCs w:val="24"/>
        </w:rPr>
        <w:t> </w:t>
      </w:r>
      <w:r w:rsidRPr="00C02823">
        <w:rPr>
          <w:i/>
          <w:iCs/>
          <w:szCs w:val="24"/>
        </w:rPr>
        <w:t>euro</w:t>
      </w:r>
      <w:r w:rsidRPr="00C02823">
        <w:rPr>
          <w:szCs w:val="24"/>
        </w:rPr>
        <w:t xml:space="preserve"> jeb </w:t>
      </w:r>
      <w:bookmarkStart w:id="11" w:name="_Hlk210729045"/>
      <w:r w:rsidRPr="00C02823">
        <w:rPr>
          <w:szCs w:val="24"/>
        </w:rPr>
        <w:t xml:space="preserve">15,1% </w:t>
      </w:r>
      <w:bookmarkEnd w:id="11"/>
      <w:r w:rsidRPr="00C02823">
        <w:rPr>
          <w:szCs w:val="24"/>
        </w:rPr>
        <w:t>lielāks, salīdzinot ar investīciju apjomu 2025. gada budžetā.</w:t>
      </w:r>
    </w:p>
    <w:p w14:paraId="5C874516" w14:textId="77777777" w:rsidR="00E06203" w:rsidRPr="00C02823" w:rsidRDefault="00E06203" w:rsidP="00E06203">
      <w:pPr>
        <w:ind w:firstLine="720"/>
        <w:rPr>
          <w:szCs w:val="24"/>
        </w:rPr>
      </w:pPr>
      <w:r w:rsidRPr="00C02823">
        <w:rPr>
          <w:szCs w:val="24"/>
        </w:rPr>
        <w:t>Ar resora investīcijām 2026. gadā tiks uzlabotas un pielāgotas VSAA IT sistēmas, tiks nodrošināta VSAA pamatdarbības un atbalsta sistēmu darbības nepārtrauktība un optimāla IKT resursu izmantošana</w:t>
      </w:r>
      <w:r>
        <w:rPr>
          <w:szCs w:val="24"/>
        </w:rPr>
        <w:t>,</w:t>
      </w:r>
      <w:r w:rsidRPr="00594155">
        <w:rPr>
          <w:szCs w:val="24"/>
        </w:rPr>
        <w:t xml:space="preserve"> </w:t>
      </w:r>
      <w:r w:rsidRPr="00C02823">
        <w:rPr>
          <w:szCs w:val="24"/>
        </w:rPr>
        <w:t>kā arī</w:t>
      </w:r>
      <w:r>
        <w:rPr>
          <w:szCs w:val="24"/>
        </w:rPr>
        <w:t xml:space="preserve"> nodrošināta </w:t>
      </w:r>
      <w:r w:rsidRPr="00C02823">
        <w:t xml:space="preserve">VSAA IKT resursu aizsardzība pret </w:t>
      </w:r>
      <w:proofErr w:type="spellStart"/>
      <w:r w:rsidRPr="00C02823">
        <w:t>kiberapdraudējumiem</w:t>
      </w:r>
      <w:proofErr w:type="spellEnd"/>
      <w:r w:rsidRPr="00C02823">
        <w:rPr>
          <w:szCs w:val="24"/>
        </w:rPr>
        <w:t>.</w:t>
      </w:r>
    </w:p>
    <w:p w14:paraId="4C724E95" w14:textId="77777777" w:rsidR="00E06203" w:rsidRPr="00C02823" w:rsidRDefault="00E06203" w:rsidP="00E06203">
      <w:pPr>
        <w:ind w:firstLine="720"/>
        <w:rPr>
          <w:b/>
          <w:bCs/>
          <w:szCs w:val="24"/>
        </w:rPr>
      </w:pPr>
      <w:r w:rsidRPr="00C02823">
        <w:rPr>
          <w:b/>
          <w:bCs/>
          <w:szCs w:val="24"/>
        </w:rPr>
        <w:t>1. VSAA IT sistēmu pielāgošana (SAIS un ISS programmatūras attīstība):</w:t>
      </w:r>
    </w:p>
    <w:p w14:paraId="583D920E" w14:textId="77777777" w:rsidR="00E06203" w:rsidRPr="00C02823" w:rsidRDefault="00E06203" w:rsidP="00E06203">
      <w:pPr>
        <w:ind w:firstLine="0"/>
        <w:rPr>
          <w:szCs w:val="24"/>
        </w:rPr>
      </w:pPr>
      <w:r w:rsidRPr="00C02823">
        <w:rPr>
          <w:i/>
          <w:iCs/>
          <w:szCs w:val="24"/>
        </w:rPr>
        <w:t>mērķis</w:t>
      </w:r>
      <w:r w:rsidRPr="00C02823">
        <w:rPr>
          <w:szCs w:val="24"/>
        </w:rPr>
        <w:t xml:space="preserve"> – pielāgotas VSAA IT sistēmas pensiju, valsts sociālo pabalstu un atlīdzību izmaksu nodrošināšanai, tajā skaitā ņemot vērā arī likumdošanas izmaiņas;</w:t>
      </w:r>
    </w:p>
    <w:p w14:paraId="4D18FA74" w14:textId="77777777" w:rsidR="00E06203" w:rsidRPr="00C02823" w:rsidRDefault="00E06203" w:rsidP="00E06203">
      <w:pPr>
        <w:ind w:firstLine="0"/>
        <w:rPr>
          <w:szCs w:val="24"/>
        </w:rPr>
      </w:pPr>
      <w:r w:rsidRPr="00C02823">
        <w:rPr>
          <w:i/>
          <w:iCs/>
          <w:szCs w:val="24"/>
        </w:rPr>
        <w:t>sagaidāmais rezultāts</w:t>
      </w:r>
      <w:r w:rsidRPr="00C02823">
        <w:rPr>
          <w:szCs w:val="24"/>
        </w:rPr>
        <w:t xml:space="preserve"> – klientiem nodrošināta VSAA pakalpojumu kvalitatīva un savlaicīga sniegšana.</w:t>
      </w:r>
    </w:p>
    <w:p w14:paraId="524D0609" w14:textId="77777777" w:rsidR="00E06203" w:rsidRPr="00C02823" w:rsidRDefault="00E06203" w:rsidP="00E06203">
      <w:pPr>
        <w:ind w:firstLine="720"/>
        <w:rPr>
          <w:b/>
          <w:bCs/>
          <w:szCs w:val="24"/>
        </w:rPr>
      </w:pPr>
      <w:r w:rsidRPr="00C02823">
        <w:rPr>
          <w:b/>
          <w:bCs/>
          <w:szCs w:val="24"/>
        </w:rPr>
        <w:t>2. VSAA IKT infrastruktūras atjaunošana:</w:t>
      </w:r>
    </w:p>
    <w:p w14:paraId="6FED7590" w14:textId="77777777" w:rsidR="00E06203" w:rsidRPr="00C02823" w:rsidRDefault="00E06203" w:rsidP="00E06203">
      <w:pPr>
        <w:ind w:firstLine="0"/>
        <w:rPr>
          <w:szCs w:val="24"/>
        </w:rPr>
      </w:pPr>
      <w:r w:rsidRPr="00C02823">
        <w:rPr>
          <w:i/>
          <w:iCs/>
          <w:szCs w:val="24"/>
        </w:rPr>
        <w:t>mērķis</w:t>
      </w:r>
      <w:r w:rsidRPr="00C02823">
        <w:rPr>
          <w:szCs w:val="24"/>
        </w:rPr>
        <w:t xml:space="preserve"> – atjaunot VSAA IKT infrastruktūru;</w:t>
      </w:r>
    </w:p>
    <w:p w14:paraId="03C3FD8B" w14:textId="77777777" w:rsidR="00E06203" w:rsidRPr="00C02823" w:rsidRDefault="00E06203" w:rsidP="00E06203">
      <w:pPr>
        <w:spacing w:after="240"/>
        <w:ind w:firstLine="0"/>
        <w:rPr>
          <w:szCs w:val="24"/>
        </w:rPr>
      </w:pPr>
      <w:r w:rsidRPr="00C02823">
        <w:rPr>
          <w:i/>
          <w:iCs/>
          <w:szCs w:val="24"/>
        </w:rPr>
        <w:t>sagaidāmais rezultāts</w:t>
      </w:r>
      <w:r w:rsidRPr="00C02823">
        <w:rPr>
          <w:szCs w:val="24"/>
        </w:rPr>
        <w:t xml:space="preserve"> –</w:t>
      </w:r>
      <w:bookmarkStart w:id="12" w:name="_Hlk125722582"/>
      <w:r w:rsidRPr="00C02823">
        <w:rPr>
          <w:szCs w:val="24"/>
        </w:rPr>
        <w:t xml:space="preserve"> </w:t>
      </w:r>
      <w:bookmarkEnd w:id="12"/>
      <w:r w:rsidRPr="00C02823">
        <w:rPr>
          <w:szCs w:val="24"/>
        </w:rPr>
        <w:t>nodrošināta VSAA pamatdarbības un atbalsta sistēmu darbības nepārtrauktība un optimāla IKT resursu izmantošana.</w:t>
      </w:r>
    </w:p>
    <w:p w14:paraId="10E26416" w14:textId="77777777" w:rsidR="00E06203" w:rsidRPr="00C02823" w:rsidRDefault="00E06203" w:rsidP="00E06203">
      <w:pPr>
        <w:ind w:firstLine="720"/>
        <w:rPr>
          <w:b/>
          <w:bCs/>
          <w:szCs w:val="24"/>
        </w:rPr>
      </w:pPr>
      <w:r w:rsidRPr="00C02823">
        <w:rPr>
          <w:b/>
          <w:bCs/>
          <w:szCs w:val="24"/>
        </w:rPr>
        <w:t xml:space="preserve">3. </w:t>
      </w:r>
      <w:proofErr w:type="spellStart"/>
      <w:r w:rsidRPr="00C02823">
        <w:rPr>
          <w:b/>
          <w:bCs/>
          <w:szCs w:val="24"/>
        </w:rPr>
        <w:t>Kiberdrošības</w:t>
      </w:r>
      <w:proofErr w:type="spellEnd"/>
      <w:r w:rsidRPr="00C02823">
        <w:rPr>
          <w:b/>
          <w:bCs/>
          <w:szCs w:val="24"/>
        </w:rPr>
        <w:t xml:space="preserve"> prasību ievērošana VSAA:</w:t>
      </w:r>
    </w:p>
    <w:p w14:paraId="5826685F" w14:textId="77777777" w:rsidR="00E06203" w:rsidRPr="00C02823" w:rsidRDefault="00E06203" w:rsidP="00E06203">
      <w:pPr>
        <w:ind w:firstLine="0"/>
        <w:rPr>
          <w:i/>
          <w:iCs/>
        </w:rPr>
      </w:pPr>
      <w:r w:rsidRPr="00C02823">
        <w:rPr>
          <w:i/>
          <w:iCs/>
          <w:szCs w:val="24"/>
        </w:rPr>
        <w:t>mērķis</w:t>
      </w:r>
      <w:r w:rsidRPr="00C02823">
        <w:rPr>
          <w:szCs w:val="24"/>
        </w:rPr>
        <w:t xml:space="preserve"> – </w:t>
      </w:r>
      <w:r w:rsidRPr="00C02823">
        <w:t xml:space="preserve">nodrošināt minimālo </w:t>
      </w:r>
      <w:proofErr w:type="spellStart"/>
      <w:r w:rsidRPr="00C02823">
        <w:t>kiberdroš</w:t>
      </w:r>
      <w:r>
        <w:t>ī</w:t>
      </w:r>
      <w:r w:rsidRPr="00C02823">
        <w:t>bas</w:t>
      </w:r>
      <w:proofErr w:type="spellEnd"/>
      <w:r w:rsidRPr="00C02823">
        <w:t xml:space="preserve"> prasību izpildi VSAA IKT resursu aizsardzībai;</w:t>
      </w:r>
    </w:p>
    <w:p w14:paraId="547EF02F" w14:textId="77777777" w:rsidR="00E06203" w:rsidRPr="00CB73F6" w:rsidRDefault="00E06203" w:rsidP="00E06203">
      <w:pPr>
        <w:spacing w:after="240"/>
        <w:ind w:firstLine="0"/>
        <w:rPr>
          <w:szCs w:val="24"/>
        </w:rPr>
      </w:pPr>
      <w:r w:rsidRPr="00C02823">
        <w:rPr>
          <w:i/>
          <w:iCs/>
          <w:szCs w:val="24"/>
        </w:rPr>
        <w:t>sagaidāmais rezultāts</w:t>
      </w:r>
      <w:r w:rsidRPr="00C02823">
        <w:rPr>
          <w:szCs w:val="24"/>
        </w:rPr>
        <w:t xml:space="preserve"> – </w:t>
      </w:r>
      <w:r w:rsidRPr="00C02823">
        <w:t xml:space="preserve">nodrošināta VSAA IKT resursu aizsardzība pret </w:t>
      </w:r>
      <w:proofErr w:type="spellStart"/>
      <w:r w:rsidRPr="00C02823">
        <w:t>kiberapdraudējumiem</w:t>
      </w:r>
      <w:proofErr w:type="spellEnd"/>
      <w:r w:rsidRPr="00C02823">
        <w:t>.</w:t>
      </w:r>
    </w:p>
    <w:p w14:paraId="24D11597" w14:textId="77777777" w:rsidR="00E06203" w:rsidRPr="00CB73F6" w:rsidRDefault="00E06203" w:rsidP="00417B41">
      <w:pPr>
        <w:shd w:val="clear" w:color="auto" w:fill="DCE6F2"/>
        <w:spacing w:before="130" w:after="240" w:line="260" w:lineRule="exact"/>
        <w:ind w:firstLine="0"/>
        <w:jc w:val="center"/>
        <w:rPr>
          <w:b/>
          <w:bCs/>
          <w:szCs w:val="24"/>
        </w:rPr>
      </w:pPr>
      <w:r w:rsidRPr="00CB73F6">
        <w:rPr>
          <w:b/>
          <w:bCs/>
          <w:szCs w:val="24"/>
          <w:lang w:eastAsia="lv-LV"/>
        </w:rPr>
        <w:lastRenderedPageBreak/>
        <w:t>19.Tieslietu ministrija</w:t>
      </w:r>
    </w:p>
    <w:p w14:paraId="04360585" w14:textId="77777777" w:rsidR="00E06203" w:rsidRPr="00C02823" w:rsidRDefault="00E06203" w:rsidP="00E06203">
      <w:pPr>
        <w:ind w:firstLine="720"/>
      </w:pPr>
      <w:r w:rsidRPr="00C02823">
        <w:t xml:space="preserve">Valsts budžeta finansējums investīciju projektu īstenošanai resorā 2026. gadā plānots </w:t>
      </w:r>
      <w:r w:rsidRPr="00C02823">
        <w:rPr>
          <w:b/>
          <w:bCs/>
        </w:rPr>
        <w:t>13,3 milj. </w:t>
      </w:r>
      <w:r w:rsidRPr="00C02823">
        <w:rPr>
          <w:b/>
          <w:bCs/>
          <w:i/>
          <w:iCs/>
        </w:rPr>
        <w:t>euro</w:t>
      </w:r>
      <w:r w:rsidRPr="00C02823">
        <w:t xml:space="preserve">, tajā skaitā ES politiku instrumentu un pārējās ĀFP līdzfinansēto projektu īstenošanai </w:t>
      </w:r>
      <w:r w:rsidRPr="00C02823">
        <w:rPr>
          <w:b/>
          <w:bCs/>
        </w:rPr>
        <w:t>1,9 mij. </w:t>
      </w:r>
      <w:r w:rsidRPr="00C02823">
        <w:rPr>
          <w:b/>
          <w:bCs/>
          <w:i/>
          <w:iCs/>
        </w:rPr>
        <w:t>euro</w:t>
      </w:r>
      <w:r w:rsidRPr="00C02823">
        <w:rPr>
          <w:i/>
          <w:iCs/>
        </w:rPr>
        <w:t xml:space="preserve"> </w:t>
      </w:r>
      <w:r w:rsidRPr="00C02823">
        <w:t xml:space="preserve">apmērā. Paredzētais valsts budžeta ieguldījums investīcijām salīdzinājumā ar investīciju apjomu 2025. gada budžetā samazinājies par </w:t>
      </w:r>
      <w:r w:rsidRPr="00C02823">
        <w:rPr>
          <w:szCs w:val="24"/>
        </w:rPr>
        <w:t xml:space="preserve">72,2% jeb </w:t>
      </w:r>
      <w:r w:rsidRPr="00C02823">
        <w:t>34,6 milj. </w:t>
      </w:r>
      <w:r w:rsidRPr="00C02823">
        <w:rPr>
          <w:i/>
          <w:iCs/>
        </w:rPr>
        <w:t>euro</w:t>
      </w:r>
      <w:r w:rsidRPr="00C02823">
        <w:t>. Būtiskākais investīciju samazinājums ir saistīts ar jaunā cietuma Liepājā būvniecības procesa pabeigšanu.</w:t>
      </w:r>
    </w:p>
    <w:p w14:paraId="277E739E" w14:textId="77777777" w:rsidR="00E06203" w:rsidRPr="00C02823" w:rsidRDefault="00E06203" w:rsidP="00E06203">
      <w:bookmarkStart w:id="13" w:name="_Hlk83806059"/>
      <w:bookmarkStart w:id="14" w:name="_Hlk83675995"/>
      <w:r w:rsidRPr="00C02823">
        <w:t xml:space="preserve">2026. gadā tiks turpināta </w:t>
      </w:r>
      <w:proofErr w:type="spellStart"/>
      <w:r w:rsidRPr="00C02823">
        <w:t>digitalizētas</w:t>
      </w:r>
      <w:proofErr w:type="spellEnd"/>
      <w:r w:rsidRPr="00C02823">
        <w:t xml:space="preserve"> pārvaldes attīstība, nodrošinot sabiedrībai vienkāršu un ērtu piekļuvi tieslietu pakalpojumiem. </w:t>
      </w:r>
      <w:r w:rsidRPr="00C02823">
        <w:rPr>
          <w:iCs/>
        </w:rPr>
        <w:t>Plānoti būtiski ieguldījumi informācijas sistēmās</w:t>
      </w:r>
      <w:r w:rsidRPr="00C02823">
        <w:t>, analīzes un apstrādes procesos, pārejot uz digitālu valsts pārvaldes procesu norises organizāciju, informācijas apriti un iestāžu savstarpējo sadarbību, kā arī nodrošinot uzticamu, drošu un stabilu visu tieslietu nozares pārziņā esošo informācijas sistēmu un reģistru darbību. Tāpat tiks nodrošināta aprīkojuma iegāde ieslodzīto konvojēšanas kompetences pārņemšanai no Valsts policijas, uzsākta darbība jaunajā Liepājas cietumā un tiks veikti ieguldījumi ieslodzījuma vietu infrastruktūras uzlabošanā.</w:t>
      </w:r>
    </w:p>
    <w:p w14:paraId="392645FF" w14:textId="77777777" w:rsidR="00E06203" w:rsidRPr="00C02823" w:rsidRDefault="00E06203" w:rsidP="00E06203">
      <w:pPr>
        <w:rPr>
          <w:b/>
          <w:bCs/>
          <w:iCs/>
          <w:szCs w:val="24"/>
        </w:rPr>
      </w:pPr>
      <w:r w:rsidRPr="00C02823">
        <w:rPr>
          <w:b/>
          <w:bCs/>
          <w:iCs/>
          <w:szCs w:val="24"/>
        </w:rPr>
        <w:t>1. Digitālo risinājumu ieviešana un informācijas sistēmu attīstība tiesās:</w:t>
      </w:r>
    </w:p>
    <w:p w14:paraId="0C581A10" w14:textId="77777777" w:rsidR="00E06203" w:rsidRPr="00C02823" w:rsidRDefault="00E06203" w:rsidP="00E06203">
      <w:pPr>
        <w:tabs>
          <w:tab w:val="left" w:pos="1276"/>
        </w:tabs>
        <w:spacing w:before="120"/>
        <w:ind w:firstLine="0"/>
        <w:rPr>
          <w:iCs/>
          <w:szCs w:val="24"/>
        </w:rPr>
      </w:pPr>
      <w:r w:rsidRPr="00C02823">
        <w:rPr>
          <w:i/>
          <w:szCs w:val="24"/>
        </w:rPr>
        <w:t>mērķis</w:t>
      </w:r>
      <w:r w:rsidRPr="00C02823">
        <w:rPr>
          <w:iCs/>
          <w:szCs w:val="24"/>
        </w:rPr>
        <w:t xml:space="preserve"> – nodrošināt sabiedrībai pieejamību uzticamiem tiesu pakalpojumiem klātienē un attālināti;</w:t>
      </w:r>
    </w:p>
    <w:p w14:paraId="2AEC83CC" w14:textId="77777777" w:rsidR="00E06203" w:rsidRPr="00C02823" w:rsidRDefault="00E06203" w:rsidP="00E06203">
      <w:pPr>
        <w:tabs>
          <w:tab w:val="left" w:pos="1134"/>
        </w:tabs>
        <w:ind w:firstLine="0"/>
        <w:rPr>
          <w:iCs/>
          <w:szCs w:val="24"/>
        </w:rPr>
      </w:pPr>
      <w:r w:rsidRPr="00C02823">
        <w:rPr>
          <w:i/>
          <w:szCs w:val="24"/>
        </w:rPr>
        <w:t>sagaidāmais rezultāts</w:t>
      </w:r>
      <w:r w:rsidRPr="00C02823">
        <w:rPr>
          <w:iCs/>
          <w:szCs w:val="24"/>
        </w:rPr>
        <w:t xml:space="preserve"> – </w:t>
      </w:r>
      <w:r w:rsidRPr="00C02823">
        <w:rPr>
          <w:iCs/>
          <w:lang w:val="cs-CZ"/>
        </w:rPr>
        <w:t>nodrošināta tiesu procesa dalībnieku un tiesu darbinieku iespēja attālinātam tiesas procesam, kā arī pilnveidotas uzticamu tiesas procesu atbalstošas informācijas sistēmas un tehnoloģiskie risinājumi.</w:t>
      </w:r>
    </w:p>
    <w:bookmarkEnd w:id="13"/>
    <w:p w14:paraId="4E88F47D" w14:textId="77777777" w:rsidR="00E06203" w:rsidRPr="00C02823" w:rsidRDefault="00E06203" w:rsidP="00E06203">
      <w:pPr>
        <w:rPr>
          <w:b/>
          <w:bCs/>
          <w:iCs/>
          <w:szCs w:val="24"/>
        </w:rPr>
      </w:pPr>
      <w:r w:rsidRPr="00C02823">
        <w:rPr>
          <w:b/>
          <w:bCs/>
          <w:iCs/>
          <w:szCs w:val="24"/>
        </w:rPr>
        <w:t>2. Drošības sistēmu ieviešana tiesās:</w:t>
      </w:r>
    </w:p>
    <w:p w14:paraId="77182EE8" w14:textId="77777777" w:rsidR="00E06203" w:rsidRPr="00C02823" w:rsidRDefault="00E06203" w:rsidP="00E06203">
      <w:pPr>
        <w:ind w:firstLine="0"/>
        <w:rPr>
          <w:iCs/>
          <w:szCs w:val="24"/>
        </w:rPr>
      </w:pPr>
      <w:r w:rsidRPr="00C02823">
        <w:rPr>
          <w:i/>
          <w:iCs/>
          <w:szCs w:val="24"/>
        </w:rPr>
        <w:t>mērķis</w:t>
      </w:r>
      <w:r w:rsidRPr="00C02823">
        <w:rPr>
          <w:szCs w:val="24"/>
        </w:rPr>
        <w:t xml:space="preserve"> – </w:t>
      </w:r>
      <w:r w:rsidRPr="00C02823">
        <w:rPr>
          <w:iCs/>
          <w:szCs w:val="24"/>
          <w:lang w:val="cs-CZ"/>
        </w:rPr>
        <w:t>nodrošināt tiesnešu, tiesas darbinieku, tiesu procesu dalībnieku drošību un neaizskaramību;</w:t>
      </w:r>
    </w:p>
    <w:p w14:paraId="75CC6FC4" w14:textId="77777777" w:rsidR="00E06203" w:rsidRPr="00C02823" w:rsidRDefault="00E06203" w:rsidP="00E06203">
      <w:pPr>
        <w:ind w:firstLine="0"/>
        <w:rPr>
          <w:szCs w:val="24"/>
        </w:rPr>
      </w:pPr>
      <w:r w:rsidRPr="00C02823">
        <w:rPr>
          <w:i/>
          <w:iCs/>
          <w:szCs w:val="24"/>
        </w:rPr>
        <w:t>sagaidāmais rezultāts</w:t>
      </w:r>
      <w:r w:rsidRPr="00C02823">
        <w:rPr>
          <w:szCs w:val="24"/>
        </w:rPr>
        <w:t xml:space="preserve"> – </w:t>
      </w:r>
      <w:r w:rsidRPr="00C02823">
        <w:rPr>
          <w:iCs/>
          <w:szCs w:val="24"/>
          <w:lang w:val="cs-CZ"/>
        </w:rPr>
        <w:t>tiesas ir aprīkotas ar infrastruktūras drošības aizsardzības prasībām atbilstošiem risinājumiem (videonovērošanas, apsardzes un piekļuves kontroles sistēmas).</w:t>
      </w:r>
    </w:p>
    <w:p w14:paraId="3EE8AB36" w14:textId="77777777" w:rsidR="00E06203" w:rsidRPr="00C02823" w:rsidRDefault="00E06203" w:rsidP="00E06203">
      <w:pPr>
        <w:tabs>
          <w:tab w:val="left" w:pos="851"/>
        </w:tabs>
        <w:rPr>
          <w:b/>
          <w:bCs/>
          <w:szCs w:val="24"/>
        </w:rPr>
      </w:pPr>
      <w:r w:rsidRPr="00C02823">
        <w:rPr>
          <w:b/>
          <w:bCs/>
          <w:szCs w:val="24"/>
        </w:rPr>
        <w:t>3. Ieslodzījuma vietu infrastruktūras attīstība:</w:t>
      </w:r>
    </w:p>
    <w:p w14:paraId="7EFD1DF1" w14:textId="77777777" w:rsidR="00E06203" w:rsidRPr="00C02823" w:rsidRDefault="00E06203" w:rsidP="00E06203">
      <w:pPr>
        <w:ind w:firstLine="0"/>
        <w:rPr>
          <w:szCs w:val="24"/>
        </w:rPr>
      </w:pPr>
      <w:r w:rsidRPr="00C02823">
        <w:rPr>
          <w:i/>
          <w:iCs/>
          <w:szCs w:val="24"/>
        </w:rPr>
        <w:t>mērķis</w:t>
      </w:r>
      <w:r w:rsidRPr="00C02823">
        <w:rPr>
          <w:szCs w:val="24"/>
        </w:rPr>
        <w:t xml:space="preserve"> – veidot drošu Latvijas ieslodzījuma vietu infrastruktūru;</w:t>
      </w:r>
    </w:p>
    <w:p w14:paraId="4F7292E6" w14:textId="77777777" w:rsidR="00E06203" w:rsidRPr="00C02823" w:rsidRDefault="00E06203" w:rsidP="00E06203">
      <w:pPr>
        <w:ind w:firstLine="0"/>
        <w:rPr>
          <w:szCs w:val="24"/>
        </w:rPr>
      </w:pPr>
      <w:r w:rsidRPr="00C02823">
        <w:rPr>
          <w:i/>
          <w:iCs/>
          <w:szCs w:val="24"/>
        </w:rPr>
        <w:t>sagaidāmais rezultāts</w:t>
      </w:r>
      <w:r w:rsidRPr="00C02823">
        <w:rPr>
          <w:szCs w:val="24"/>
        </w:rPr>
        <w:t xml:space="preserve"> – </w:t>
      </w:r>
      <w:r w:rsidRPr="00C02823">
        <w:rPr>
          <w:iCs/>
          <w:lang w:val="cs-CZ"/>
        </w:rPr>
        <w:t xml:space="preserve">uzsākta darbība jaunajā Liepājas cietumā, veikti infrastruktūras uzlabojumi citās ieslodzījuma vietās, tajā skaitā </w:t>
      </w:r>
      <w:r w:rsidRPr="00C02823">
        <w:t>nodrošināta vides aizsardzības prasībām atbilstošā kanalizācijas tīkla darbība ieslodzījuma vietās un nodrošināta neatkarīga Daugavgrīvas cietuma Daugavpils nodaļas darbība pēc Grīvas nodaļas slēgšanas.</w:t>
      </w:r>
    </w:p>
    <w:p w14:paraId="797A4E34" w14:textId="77777777" w:rsidR="00E06203" w:rsidRPr="00C02823" w:rsidRDefault="00E06203" w:rsidP="00E06203">
      <w:pPr>
        <w:tabs>
          <w:tab w:val="left" w:pos="851"/>
        </w:tabs>
        <w:rPr>
          <w:b/>
          <w:bCs/>
          <w:iCs/>
        </w:rPr>
      </w:pPr>
      <w:r w:rsidRPr="00C02823">
        <w:rPr>
          <w:b/>
          <w:bCs/>
          <w:szCs w:val="24"/>
        </w:rPr>
        <w:t xml:space="preserve">4. </w:t>
      </w:r>
      <w:r w:rsidRPr="00C02823">
        <w:rPr>
          <w:b/>
          <w:bCs/>
          <w:iCs/>
        </w:rPr>
        <w:t>Ieslodzīto konvojēšanas kompetences pārņemšana no Valsts policijas uz Ieslodzījuma vietu pārvaldi:</w:t>
      </w:r>
    </w:p>
    <w:p w14:paraId="64171A1F" w14:textId="77777777" w:rsidR="00E06203" w:rsidRPr="00C02823" w:rsidRDefault="00E06203" w:rsidP="00E06203">
      <w:pPr>
        <w:tabs>
          <w:tab w:val="left" w:pos="851"/>
        </w:tabs>
        <w:ind w:firstLine="0"/>
        <w:rPr>
          <w:szCs w:val="24"/>
        </w:rPr>
      </w:pPr>
      <w:r w:rsidRPr="00C02823">
        <w:rPr>
          <w:i/>
          <w:iCs/>
          <w:szCs w:val="24"/>
        </w:rPr>
        <w:t>mērķis</w:t>
      </w:r>
      <w:r w:rsidRPr="00C02823">
        <w:rPr>
          <w:szCs w:val="24"/>
        </w:rPr>
        <w:t xml:space="preserve"> – </w:t>
      </w:r>
      <w:proofErr w:type="spellStart"/>
      <w:r w:rsidRPr="00C02823">
        <w:rPr>
          <w:iCs/>
        </w:rPr>
        <w:t>efektivizēt</w:t>
      </w:r>
      <w:proofErr w:type="spellEnd"/>
      <w:r w:rsidRPr="00C02823">
        <w:rPr>
          <w:iCs/>
        </w:rPr>
        <w:t xml:space="preserve"> ieslodzīto konvojēšanas procesu, mazinot drošības riskus ieslodzītajiem un sabiedrībai</w:t>
      </w:r>
      <w:r w:rsidRPr="00C02823">
        <w:rPr>
          <w:szCs w:val="24"/>
        </w:rPr>
        <w:t>;</w:t>
      </w:r>
    </w:p>
    <w:p w14:paraId="65521391" w14:textId="77777777" w:rsidR="00E06203" w:rsidRPr="00C02823" w:rsidRDefault="00E06203" w:rsidP="00E06203">
      <w:pPr>
        <w:ind w:firstLine="0"/>
        <w:rPr>
          <w:rFonts w:eastAsia="Arial Unicode MS"/>
          <w:iCs/>
        </w:rPr>
      </w:pPr>
      <w:r w:rsidRPr="00C02823">
        <w:rPr>
          <w:i/>
          <w:iCs/>
          <w:szCs w:val="24"/>
        </w:rPr>
        <w:t>sagaidāmais rezultāts</w:t>
      </w:r>
      <w:r w:rsidRPr="00C02823">
        <w:rPr>
          <w:szCs w:val="24"/>
        </w:rPr>
        <w:t xml:space="preserve"> – </w:t>
      </w:r>
      <w:r w:rsidRPr="00C02823">
        <w:rPr>
          <w:iCs/>
        </w:rPr>
        <w:t xml:space="preserve">nodrošināts nepieciešamais </w:t>
      </w:r>
      <w:r w:rsidRPr="00C02823">
        <w:rPr>
          <w:rFonts w:eastAsia="Arial Unicode MS"/>
          <w:iCs/>
        </w:rPr>
        <w:t>aprīkojums ieslodzīto konvojēšanai.</w:t>
      </w:r>
    </w:p>
    <w:p w14:paraId="18C588A1" w14:textId="77777777" w:rsidR="00E06203" w:rsidRPr="00C02823" w:rsidRDefault="00E06203" w:rsidP="00E06203">
      <w:pPr>
        <w:tabs>
          <w:tab w:val="left" w:pos="851"/>
        </w:tabs>
        <w:rPr>
          <w:b/>
          <w:bCs/>
          <w:iCs/>
        </w:rPr>
      </w:pPr>
      <w:r w:rsidRPr="00C02823">
        <w:rPr>
          <w:b/>
          <w:bCs/>
          <w:szCs w:val="24"/>
        </w:rPr>
        <w:t xml:space="preserve">5. </w:t>
      </w:r>
      <w:r w:rsidRPr="00C02823">
        <w:rPr>
          <w:b/>
          <w:bCs/>
          <w:iCs/>
        </w:rPr>
        <w:t>Valsts zemes dienesta Digitālās dokumentu krātuves modernizācija, vienota arhīva novietnes un datu pakalpojumu attīstība:</w:t>
      </w:r>
    </w:p>
    <w:p w14:paraId="6D1751FE" w14:textId="77777777" w:rsidR="00E06203" w:rsidRPr="00C02823" w:rsidRDefault="00E06203" w:rsidP="00E06203">
      <w:pPr>
        <w:tabs>
          <w:tab w:val="left" w:pos="851"/>
        </w:tabs>
        <w:ind w:firstLine="0"/>
        <w:rPr>
          <w:i/>
          <w:iCs/>
          <w:szCs w:val="24"/>
        </w:rPr>
      </w:pPr>
      <w:r w:rsidRPr="00C02823">
        <w:rPr>
          <w:i/>
          <w:iCs/>
          <w:szCs w:val="24"/>
        </w:rPr>
        <w:t>mērķis</w:t>
      </w:r>
      <w:r w:rsidRPr="00C02823">
        <w:rPr>
          <w:szCs w:val="24"/>
        </w:rPr>
        <w:t xml:space="preserve"> – </w:t>
      </w:r>
      <w:r w:rsidRPr="00C02823">
        <w:t>nodrošināt sabiedrībai ātrākus, ērtākus un kvalitatīvākus pakalpojumus nekustamā īpašuma jomā;</w:t>
      </w:r>
      <w:r w:rsidRPr="00C02823">
        <w:rPr>
          <w:i/>
          <w:iCs/>
          <w:szCs w:val="24"/>
        </w:rPr>
        <w:t xml:space="preserve"> </w:t>
      </w:r>
    </w:p>
    <w:p w14:paraId="32B15E62" w14:textId="77777777" w:rsidR="00E06203" w:rsidRPr="00C02823" w:rsidRDefault="00E06203" w:rsidP="00E06203">
      <w:pPr>
        <w:tabs>
          <w:tab w:val="left" w:pos="851"/>
        </w:tabs>
        <w:ind w:firstLine="0"/>
        <w:rPr>
          <w:rFonts w:eastAsia="Arial Unicode MS"/>
          <w:iCs/>
        </w:rPr>
      </w:pPr>
      <w:r w:rsidRPr="00C02823">
        <w:rPr>
          <w:i/>
          <w:iCs/>
          <w:szCs w:val="24"/>
        </w:rPr>
        <w:lastRenderedPageBreak/>
        <w:t>sagaidāmais rezultāts</w:t>
      </w:r>
      <w:r w:rsidRPr="00C02823">
        <w:rPr>
          <w:szCs w:val="24"/>
        </w:rPr>
        <w:t xml:space="preserve"> – </w:t>
      </w:r>
      <w:r w:rsidRPr="00C02823">
        <w:rPr>
          <w:color w:val="000000"/>
          <w:shd w:val="clear" w:color="auto" w:fill="FFFFFF"/>
        </w:rPr>
        <w:t xml:space="preserve">pilnveidotas un modernizētas informācijas sistēmas, uzlaboti iekšējie procesi un datu izplatīšanas rīki, kā arī attīstīta </w:t>
      </w:r>
      <w:r w:rsidRPr="00C02823">
        <w:t>ilgtspējīgāka vēsturisko nekustamā īpašuma dokumentu (arhīvs) saglabāšana un apstrāde.</w:t>
      </w:r>
    </w:p>
    <w:p w14:paraId="597E98A9" w14:textId="77777777" w:rsidR="00E06203" w:rsidRPr="00C02823" w:rsidRDefault="00E06203" w:rsidP="00E06203">
      <w:pPr>
        <w:ind w:firstLine="720"/>
        <w:rPr>
          <w:b/>
          <w:bCs/>
          <w:szCs w:val="24"/>
        </w:rPr>
      </w:pPr>
      <w:r w:rsidRPr="00C02823">
        <w:rPr>
          <w:b/>
          <w:bCs/>
          <w:szCs w:val="24"/>
        </w:rPr>
        <w:t>6. Tieslietu nozares iestāžu informācijas sistēmu pilnveidošana:</w:t>
      </w:r>
    </w:p>
    <w:p w14:paraId="68B37B09" w14:textId="77777777" w:rsidR="00E06203" w:rsidRPr="00C02823" w:rsidRDefault="00E06203" w:rsidP="00E06203">
      <w:pPr>
        <w:ind w:firstLine="0"/>
        <w:rPr>
          <w:szCs w:val="24"/>
        </w:rPr>
      </w:pPr>
      <w:r w:rsidRPr="00C02823">
        <w:rPr>
          <w:i/>
          <w:iCs/>
          <w:szCs w:val="24"/>
        </w:rPr>
        <w:t>mērķis</w:t>
      </w:r>
      <w:r w:rsidRPr="00C02823">
        <w:rPr>
          <w:szCs w:val="24"/>
        </w:rPr>
        <w:t xml:space="preserve"> – </w:t>
      </w:r>
      <w:r w:rsidRPr="00C02823">
        <w:rPr>
          <w:iCs/>
          <w:lang w:val="cs-CZ"/>
        </w:rPr>
        <w:t>nodrošināt iestāžu uzturēto informācijas sistēmu pilnveidošanu, lai sekmētu valsts pārvaldē uzkrāto datu lietojumu iestāžu darbības nodrošināšanai un to atkalizmantošanas iespējas pakalpojumu sniegšanā</w:t>
      </w:r>
      <w:r w:rsidRPr="00C02823">
        <w:rPr>
          <w:szCs w:val="24"/>
        </w:rPr>
        <w:t>;</w:t>
      </w:r>
    </w:p>
    <w:p w14:paraId="4883FAD6" w14:textId="77777777" w:rsidR="00E06203" w:rsidRPr="009A7C2B" w:rsidRDefault="00E06203" w:rsidP="00E742F0">
      <w:pPr>
        <w:spacing w:after="240"/>
        <w:ind w:firstLine="0"/>
        <w:rPr>
          <w:iCs/>
          <w:lang w:val="cs-CZ"/>
        </w:rPr>
      </w:pPr>
      <w:r w:rsidRPr="00C02823">
        <w:rPr>
          <w:i/>
          <w:iCs/>
          <w:szCs w:val="24"/>
        </w:rPr>
        <w:t>sagaidāmais rezultāts</w:t>
      </w:r>
      <w:r w:rsidRPr="00C02823">
        <w:rPr>
          <w:szCs w:val="24"/>
        </w:rPr>
        <w:t xml:space="preserve"> – </w:t>
      </w:r>
      <w:r w:rsidRPr="00C02823">
        <w:rPr>
          <w:color w:val="000000"/>
          <w:shd w:val="clear" w:color="auto" w:fill="FFFFFF"/>
        </w:rPr>
        <w:t xml:space="preserve">uzlabotas un modernizētas informācijas sistēmas, iekšējie procesi, datu izplatīšanas servisi un rīki </w:t>
      </w:r>
      <w:r w:rsidRPr="00C02823">
        <w:rPr>
          <w:lang w:val="cs-CZ"/>
        </w:rPr>
        <w:t xml:space="preserve">atbilstoši esošās situācijas vajadzībām, nodrošināta </w:t>
      </w:r>
      <w:r w:rsidRPr="00C02823">
        <w:t xml:space="preserve">datu apmaiņas risinājumu aktualizācija un pilnveidošana, ieviešot uz jauniem principiem balstītus datu pieprasījumus un datu analītikas risinājumus: pilnveidota elektroniskā lieta </w:t>
      </w:r>
      <w:proofErr w:type="spellStart"/>
      <w:r w:rsidRPr="00C02823">
        <w:t>pirmstiesas</w:t>
      </w:r>
      <w:proofErr w:type="spellEnd"/>
      <w:r w:rsidRPr="00C02823">
        <w:t xml:space="preserve">, tiesvedības un nolēmumu izpildes procesos, nodrošināta informācijas pieejamība elektroniskajā vidē visiem procesā iesaistītajiem dalībniekiem; pilnveidots Uzturlīdzekļu garantiju fonda iesniedzēju un parādnieku reģistra datu apmaiņas risinājums un funkcionalitāte, uzlabojot parādu piedziņas procesu, nodrošinot atgūto parādu pieaugumu; pielāgota </w:t>
      </w:r>
      <w:r w:rsidRPr="00C02823">
        <w:rPr>
          <w:iCs/>
        </w:rPr>
        <w:t xml:space="preserve">Uzņēmumu reģistra informācijas sistēma </w:t>
      </w:r>
      <w:r w:rsidRPr="00C02823">
        <w:t>sabiedrībai būtiskas informācijas pieejamībā par patiesajiem labuma guvējiem, vienlaikus ievērojot līdzsvaru starp pārskatāmību un personas datu aizsardzību.</w:t>
      </w:r>
    </w:p>
    <w:p w14:paraId="0A3AB32B" w14:textId="77777777" w:rsidR="00E06203" w:rsidRPr="00CB73F6" w:rsidRDefault="00E06203" w:rsidP="00417B41">
      <w:pPr>
        <w:shd w:val="clear" w:color="auto" w:fill="DCE6F2"/>
        <w:spacing w:before="130" w:line="260" w:lineRule="exact"/>
        <w:ind w:firstLine="0"/>
        <w:jc w:val="center"/>
        <w:rPr>
          <w:szCs w:val="24"/>
        </w:rPr>
      </w:pPr>
      <w:r w:rsidRPr="00CB73F6">
        <w:rPr>
          <w:b/>
          <w:szCs w:val="24"/>
        </w:rPr>
        <w:t>20. Klimata un enerģētikas ministrija</w:t>
      </w:r>
    </w:p>
    <w:bookmarkEnd w:id="14"/>
    <w:p w14:paraId="08F840C8" w14:textId="77777777" w:rsidR="00E06203" w:rsidRPr="00C02823" w:rsidRDefault="00E06203" w:rsidP="00E742F0">
      <w:pPr>
        <w:spacing w:before="240"/>
        <w:ind w:firstLine="720"/>
        <w:rPr>
          <w:szCs w:val="24"/>
        </w:rPr>
      </w:pPr>
      <w:r w:rsidRPr="00C02823">
        <w:rPr>
          <w:szCs w:val="24"/>
        </w:rPr>
        <w:t xml:space="preserve">Valsts budžeta finansējums investīciju projektu īstenošanai Klimata un enerģētikas ministrijā 2026. gadā plānots </w:t>
      </w:r>
      <w:r w:rsidRPr="00C02823">
        <w:rPr>
          <w:b/>
          <w:bCs/>
          <w:szCs w:val="24"/>
        </w:rPr>
        <w:t>2,3 milj. </w:t>
      </w:r>
      <w:r w:rsidRPr="00C02823">
        <w:rPr>
          <w:b/>
          <w:bCs/>
          <w:i/>
          <w:iCs/>
          <w:szCs w:val="24"/>
        </w:rPr>
        <w:t>euro</w:t>
      </w:r>
      <w:r w:rsidRPr="00C02823">
        <w:rPr>
          <w:szCs w:val="24"/>
        </w:rPr>
        <w:t xml:space="preserve"> apmērā,  tajā skaitā ES politiku instrumentu un pārējās ĀFP līdzfinansēto projektu īstenošanai </w:t>
      </w:r>
      <w:r w:rsidRPr="00C02823">
        <w:rPr>
          <w:b/>
          <w:bCs/>
          <w:szCs w:val="24"/>
        </w:rPr>
        <w:t>1,3 milj.</w:t>
      </w:r>
      <w:r w:rsidRPr="00C02823">
        <w:rPr>
          <w:szCs w:val="24"/>
        </w:rPr>
        <w:t> </w:t>
      </w:r>
      <w:r w:rsidRPr="00827A74">
        <w:rPr>
          <w:b/>
          <w:bCs/>
          <w:i/>
          <w:iCs/>
          <w:szCs w:val="24"/>
        </w:rPr>
        <w:t>euro</w:t>
      </w:r>
      <w:r w:rsidRPr="00C02823">
        <w:rPr>
          <w:szCs w:val="24"/>
        </w:rPr>
        <w:t xml:space="preserve"> apmērā.</w:t>
      </w:r>
      <w:r w:rsidRPr="00C02823">
        <w:t xml:space="preserve"> </w:t>
      </w:r>
      <w:r w:rsidRPr="007C6F4B">
        <w:rPr>
          <w:szCs w:val="24"/>
        </w:rPr>
        <w:t xml:space="preserve">Paredzētais valsts budžeta ieguldījums investīcijām ir par </w:t>
      </w:r>
      <w:r>
        <w:rPr>
          <w:szCs w:val="24"/>
        </w:rPr>
        <w:t>0,014 </w:t>
      </w:r>
      <w:r w:rsidRPr="007C6F4B">
        <w:rPr>
          <w:szCs w:val="24"/>
        </w:rPr>
        <w:t>milj.</w:t>
      </w:r>
      <w:r>
        <w:rPr>
          <w:szCs w:val="24"/>
        </w:rPr>
        <w:t> </w:t>
      </w:r>
      <w:r w:rsidRPr="00B4190B">
        <w:rPr>
          <w:i/>
          <w:iCs/>
          <w:szCs w:val="24"/>
        </w:rPr>
        <w:t>euro</w:t>
      </w:r>
      <w:r w:rsidRPr="007C6F4B">
        <w:rPr>
          <w:szCs w:val="24"/>
        </w:rPr>
        <w:t xml:space="preserve"> jeb </w:t>
      </w:r>
      <w:r>
        <w:rPr>
          <w:szCs w:val="24"/>
        </w:rPr>
        <w:t>0,6</w:t>
      </w:r>
      <w:r w:rsidRPr="007C6F4B">
        <w:rPr>
          <w:szCs w:val="24"/>
        </w:rPr>
        <w:t>% mazāks, salīdzinot ar investīciju apjomu 2025. gada budžetā</w:t>
      </w:r>
      <w:r>
        <w:rPr>
          <w:szCs w:val="24"/>
        </w:rPr>
        <w:t>.</w:t>
      </w:r>
    </w:p>
    <w:p w14:paraId="36D9E910" w14:textId="77777777" w:rsidR="00E06203" w:rsidRPr="00C02823" w:rsidRDefault="00E06203" w:rsidP="00E06203">
      <w:r w:rsidRPr="00C02823">
        <w:t>Ar resora investīcijām 2026. gadā tiks nodrošināta mūsdienīga darba vide un aprīkojums, e-pakalpojumu un monitoringa tīklu uzlabošana, uzskaites un kontroles sistēmas attīstība un uzlabota vides kvalitāte.</w:t>
      </w:r>
    </w:p>
    <w:p w14:paraId="60CECB53" w14:textId="77777777" w:rsidR="00E06203" w:rsidRPr="00C02823" w:rsidRDefault="00E06203" w:rsidP="00E06203">
      <w:pPr>
        <w:rPr>
          <w:b/>
          <w:bCs/>
          <w:iCs/>
          <w:szCs w:val="24"/>
        </w:rPr>
      </w:pPr>
      <w:r w:rsidRPr="00C02823">
        <w:rPr>
          <w:b/>
          <w:bCs/>
          <w:iCs/>
          <w:szCs w:val="24"/>
        </w:rPr>
        <w:t>1. Mūsdienīga darba vide un aprīkojums:</w:t>
      </w:r>
    </w:p>
    <w:p w14:paraId="785B180D" w14:textId="77777777" w:rsidR="00E06203" w:rsidRPr="00C02823" w:rsidRDefault="00E06203" w:rsidP="00E06203">
      <w:pPr>
        <w:tabs>
          <w:tab w:val="left" w:pos="1276"/>
        </w:tabs>
        <w:spacing w:before="120"/>
        <w:ind w:firstLine="0"/>
        <w:rPr>
          <w:iCs/>
          <w:szCs w:val="24"/>
        </w:rPr>
      </w:pPr>
      <w:r w:rsidRPr="00C02823">
        <w:rPr>
          <w:i/>
          <w:szCs w:val="24"/>
        </w:rPr>
        <w:t>mērķis</w:t>
      </w:r>
      <w:r w:rsidRPr="00C02823">
        <w:rPr>
          <w:iCs/>
          <w:szCs w:val="24"/>
        </w:rPr>
        <w:t xml:space="preserve"> – </w:t>
      </w:r>
      <w:r w:rsidRPr="00C02823">
        <w:t>stiprināt ministrijas resora kapacitāti un kompetences, lai, īstenojot mūsdienīgas darba metodes, nodrošinātu efektīvu noteikto darbību mērķu sasniegšanu; optimālas darba vides izveide, nodrošinot produktivitātes palielināšanos un efektīvāku informācijas un zināšanu apmaiņu; nodrošināt mūsdienu tehnoloģiskajām un energoefektivitātes prasībām atbilstoša zvejas kontroles infrastruktūru;</w:t>
      </w:r>
    </w:p>
    <w:p w14:paraId="59B68FF3" w14:textId="77777777" w:rsidR="00E06203" w:rsidRPr="00C02823" w:rsidRDefault="00E06203" w:rsidP="00587B18">
      <w:pPr>
        <w:tabs>
          <w:tab w:val="left" w:pos="1134"/>
        </w:tabs>
        <w:ind w:firstLine="0"/>
        <w:rPr>
          <w:iCs/>
          <w:szCs w:val="24"/>
        </w:rPr>
      </w:pPr>
      <w:r w:rsidRPr="00C02823">
        <w:rPr>
          <w:i/>
          <w:szCs w:val="24"/>
        </w:rPr>
        <w:t>sagaidāmais rezultāts</w:t>
      </w:r>
      <w:r w:rsidRPr="00C02823">
        <w:rPr>
          <w:iCs/>
          <w:szCs w:val="24"/>
        </w:rPr>
        <w:t xml:space="preserve"> – </w:t>
      </w:r>
      <w:r w:rsidRPr="00C02823">
        <w:t>nodrošināta datortehnikas nomaiņa un kopējo IT resursu un pielietojamo rīku attīstība; nodrošināta darba telpu un darba vietu aprīkošana ar iekārtām un atbilstošām mēbelēm; paaugstināta darbinieku darba produktivitāte; modernizēta un atjaunota, energoefektīva ēka; mūsdienīgu biroju izveide pakāpeniski visās Valsts vides dienesta ēkās, biroji aprīkoti ar jaunākajām tehnoloģiskajām iekārtām</w:t>
      </w:r>
      <w:r w:rsidRPr="00C02823">
        <w:rPr>
          <w:iCs/>
          <w:szCs w:val="24"/>
        </w:rPr>
        <w:t>.</w:t>
      </w:r>
    </w:p>
    <w:p w14:paraId="4BBD4667" w14:textId="77777777" w:rsidR="00E06203" w:rsidRPr="00C02823" w:rsidRDefault="00E06203" w:rsidP="00E06203">
      <w:pPr>
        <w:rPr>
          <w:b/>
          <w:bCs/>
          <w:iCs/>
          <w:szCs w:val="24"/>
        </w:rPr>
      </w:pPr>
      <w:r w:rsidRPr="00C02823">
        <w:rPr>
          <w:b/>
          <w:bCs/>
          <w:iCs/>
          <w:szCs w:val="24"/>
        </w:rPr>
        <w:t>2. E-pakalpojumu un monitoringa tīklu uzlabošana, uzskaites un kontroles valsts informācijas sistēmas attīstība:</w:t>
      </w:r>
    </w:p>
    <w:p w14:paraId="3742B130" w14:textId="77777777" w:rsidR="00E06203" w:rsidRPr="00C02823" w:rsidRDefault="00E06203" w:rsidP="00E06203">
      <w:pPr>
        <w:tabs>
          <w:tab w:val="left" w:pos="1276"/>
        </w:tabs>
        <w:spacing w:before="120"/>
        <w:ind w:firstLine="0"/>
        <w:rPr>
          <w:iCs/>
          <w:szCs w:val="24"/>
        </w:rPr>
      </w:pPr>
      <w:r w:rsidRPr="00C02823">
        <w:rPr>
          <w:i/>
          <w:szCs w:val="24"/>
        </w:rPr>
        <w:t>mērķis</w:t>
      </w:r>
      <w:r w:rsidRPr="00C02823">
        <w:rPr>
          <w:iCs/>
          <w:szCs w:val="24"/>
        </w:rPr>
        <w:t xml:space="preserve"> – </w:t>
      </w:r>
      <w:r w:rsidRPr="00C02823">
        <w:t>attīstīta digitālo pakalpojumu vide un tās izmantošana, kā arī uzlabota datu kvalitāte, modernizēta esošā radiācijas monitoringa sistēma, uzlabojot sistēmas darbības kvalitāti un transformēt atkritumu pārvadājumu uzskaites sistēmu par vienotu atkritumu aprites uzskaites un kontroles valsts informācijas sistēmu attīstīta piesārņoto vietu pārvaldības sistēma</w:t>
      </w:r>
      <w:r w:rsidRPr="00C02823">
        <w:rPr>
          <w:iCs/>
          <w:szCs w:val="24"/>
        </w:rPr>
        <w:t>;</w:t>
      </w:r>
    </w:p>
    <w:p w14:paraId="6B231C37" w14:textId="77777777" w:rsidR="00587B18" w:rsidRDefault="00587B18" w:rsidP="00E06203">
      <w:pPr>
        <w:tabs>
          <w:tab w:val="left" w:pos="1134"/>
        </w:tabs>
        <w:ind w:firstLine="0"/>
        <w:rPr>
          <w:i/>
          <w:szCs w:val="24"/>
        </w:rPr>
      </w:pPr>
    </w:p>
    <w:p w14:paraId="0373AA7C" w14:textId="77777777" w:rsidR="00587B18" w:rsidRDefault="00587B18" w:rsidP="00E06203">
      <w:pPr>
        <w:tabs>
          <w:tab w:val="left" w:pos="1134"/>
        </w:tabs>
        <w:ind w:firstLine="0"/>
        <w:rPr>
          <w:i/>
          <w:szCs w:val="24"/>
        </w:rPr>
      </w:pPr>
    </w:p>
    <w:p w14:paraId="14945B20" w14:textId="3CFE50EF" w:rsidR="00E06203" w:rsidRPr="00C02823" w:rsidRDefault="00E06203" w:rsidP="00E06203">
      <w:pPr>
        <w:tabs>
          <w:tab w:val="left" w:pos="1134"/>
        </w:tabs>
        <w:ind w:firstLine="0"/>
        <w:rPr>
          <w:iCs/>
          <w:szCs w:val="24"/>
        </w:rPr>
      </w:pPr>
      <w:r w:rsidRPr="00C02823">
        <w:rPr>
          <w:i/>
          <w:szCs w:val="24"/>
        </w:rPr>
        <w:lastRenderedPageBreak/>
        <w:t>sagaidāmais rezultāts</w:t>
      </w:r>
      <w:r w:rsidRPr="00C02823">
        <w:rPr>
          <w:iCs/>
          <w:szCs w:val="24"/>
        </w:rPr>
        <w:t xml:space="preserve"> – </w:t>
      </w:r>
    </w:p>
    <w:p w14:paraId="1A78A88E" w14:textId="77777777" w:rsidR="00E06203" w:rsidRPr="00C02823" w:rsidRDefault="00E06203" w:rsidP="00E742F0">
      <w:pPr>
        <w:pStyle w:val="ListParagraph"/>
        <w:numPr>
          <w:ilvl w:val="0"/>
          <w:numId w:val="38"/>
        </w:numPr>
        <w:tabs>
          <w:tab w:val="left" w:pos="1134"/>
        </w:tabs>
        <w:spacing w:before="120" w:after="120"/>
        <w:ind w:left="1077" w:hanging="357"/>
        <w:contextualSpacing w:val="0"/>
        <w:jc w:val="both"/>
      </w:pPr>
      <w:r w:rsidRPr="00C02823">
        <w:t>uzlabota Valsts vides dienesta sniegto e-pakalpojumu lietojamība, ieviesti jauni e-pakalpojumi; paaugstināts vides kontroles procesu automatizācijas līmenis un uzlabota vides datu kvalitāte;</w:t>
      </w:r>
    </w:p>
    <w:p w14:paraId="21E6FF78" w14:textId="77777777" w:rsidR="00E06203" w:rsidRPr="00C02823" w:rsidRDefault="00E06203" w:rsidP="00E742F0">
      <w:pPr>
        <w:pStyle w:val="ListParagraph"/>
        <w:numPr>
          <w:ilvl w:val="0"/>
          <w:numId w:val="38"/>
        </w:numPr>
        <w:tabs>
          <w:tab w:val="left" w:pos="1134"/>
        </w:tabs>
        <w:spacing w:before="120" w:after="120"/>
        <w:ind w:left="1077" w:hanging="357"/>
        <w:contextualSpacing w:val="0"/>
        <w:jc w:val="both"/>
        <w:rPr>
          <w:iCs/>
        </w:rPr>
      </w:pPr>
      <w:r w:rsidRPr="00C02823">
        <w:t>atvieglota atkritumu aprites datu uzskaite un ziņošana komersantiem; stiprināta Valsts vides dienesta efektivitāte atkritumu aprites kontroles procesā; nodrošināta strukturētu datu pieejamība pašvaldībām un citām iestādēm pēc nepieciešamības;</w:t>
      </w:r>
    </w:p>
    <w:p w14:paraId="35E354B1" w14:textId="77777777" w:rsidR="00E06203" w:rsidRPr="00C02823" w:rsidRDefault="00E06203" w:rsidP="00E06203">
      <w:pPr>
        <w:rPr>
          <w:b/>
          <w:bCs/>
          <w:iCs/>
        </w:rPr>
      </w:pPr>
      <w:r w:rsidRPr="00C02823">
        <w:rPr>
          <w:b/>
          <w:bCs/>
          <w:iCs/>
        </w:rPr>
        <w:t>3. Uzlabota vides kvalitāte:</w:t>
      </w:r>
    </w:p>
    <w:p w14:paraId="6D34E9AF" w14:textId="77777777" w:rsidR="00E06203" w:rsidRPr="00C02823" w:rsidRDefault="00E06203" w:rsidP="00E06203">
      <w:pPr>
        <w:tabs>
          <w:tab w:val="left" w:pos="1276"/>
        </w:tabs>
        <w:spacing w:before="120"/>
        <w:ind w:firstLine="0"/>
        <w:rPr>
          <w:iCs/>
          <w:szCs w:val="24"/>
        </w:rPr>
      </w:pPr>
      <w:r w:rsidRPr="00C02823">
        <w:rPr>
          <w:i/>
          <w:szCs w:val="24"/>
        </w:rPr>
        <w:t>mērķis</w:t>
      </w:r>
      <w:r w:rsidRPr="00C02823">
        <w:rPr>
          <w:iCs/>
          <w:szCs w:val="24"/>
        </w:rPr>
        <w:t xml:space="preserve"> – </w:t>
      </w:r>
      <w:r w:rsidRPr="00C02823">
        <w:t>nodrošināt piesārņojuma sanāciju nacionālas nozīmes teritorijā Aizkrauklē, likvidējot piesārņojuma avotu un novēršot tā turpmāku izplatību gruntsūdeņos un Daugavā;</w:t>
      </w:r>
    </w:p>
    <w:p w14:paraId="21F5C12F" w14:textId="77777777" w:rsidR="00E06203" w:rsidRPr="007C5954" w:rsidRDefault="00E06203" w:rsidP="00E742F0">
      <w:pPr>
        <w:shd w:val="clear" w:color="auto" w:fill="FFFFFF"/>
        <w:spacing w:before="120" w:after="240"/>
        <w:ind w:firstLine="0"/>
        <w:rPr>
          <w:lang w:eastAsia="lv-LV"/>
        </w:rPr>
      </w:pPr>
      <w:r w:rsidRPr="00C02823">
        <w:rPr>
          <w:i/>
          <w:szCs w:val="24"/>
        </w:rPr>
        <w:t>sagaidāmais rezultāts</w:t>
      </w:r>
      <w:r w:rsidRPr="00C02823">
        <w:rPr>
          <w:iCs/>
          <w:szCs w:val="24"/>
        </w:rPr>
        <w:t xml:space="preserve"> – </w:t>
      </w:r>
      <w:r w:rsidRPr="00C02823">
        <w:rPr>
          <w:lang w:eastAsia="lv-LV"/>
        </w:rPr>
        <w:t xml:space="preserve">likvidēts piesārņojuma avots un novērsta turpmākā piesārņojuma emisija gruntsūdeņos un Daugavā; izveidota </w:t>
      </w:r>
      <w:proofErr w:type="spellStart"/>
      <w:r w:rsidRPr="00C02823">
        <w:rPr>
          <w:lang w:eastAsia="lv-LV"/>
        </w:rPr>
        <w:t>pēcsanācijas</w:t>
      </w:r>
      <w:proofErr w:type="spellEnd"/>
      <w:r w:rsidRPr="00C02823">
        <w:rPr>
          <w:lang w:eastAsia="lv-LV"/>
        </w:rPr>
        <w:t xml:space="preserve"> monitoringa sistēma; uzlabota vides kvalitāte un samazināts apdraudējums iedzīvotāju veselībai.</w:t>
      </w:r>
    </w:p>
    <w:p w14:paraId="6C00DD0C" w14:textId="77777777" w:rsidR="00E06203" w:rsidRPr="00CB73F6" w:rsidRDefault="00E06203" w:rsidP="00417B41">
      <w:pPr>
        <w:shd w:val="clear" w:color="auto" w:fill="DCE6F2"/>
        <w:spacing w:before="130" w:line="260" w:lineRule="exact"/>
        <w:ind w:firstLine="0"/>
        <w:jc w:val="center"/>
        <w:rPr>
          <w:b/>
          <w:bCs/>
          <w:szCs w:val="24"/>
          <w:lang w:eastAsia="lv-LV"/>
        </w:rPr>
      </w:pPr>
      <w:r w:rsidRPr="00CB73F6">
        <w:rPr>
          <w:b/>
          <w:bCs/>
          <w:szCs w:val="24"/>
          <w:lang w:eastAsia="lv-LV"/>
        </w:rPr>
        <w:t xml:space="preserve">21. </w:t>
      </w:r>
      <w:r w:rsidRPr="00F72723">
        <w:rPr>
          <w:b/>
          <w:bCs/>
          <w:szCs w:val="24"/>
          <w:lang w:eastAsia="lv-LV"/>
        </w:rPr>
        <w:t>Viedās administrācijas un reģionālās attīstības ministrija</w:t>
      </w:r>
    </w:p>
    <w:p w14:paraId="782CFF4E" w14:textId="77777777" w:rsidR="00E06203" w:rsidRPr="00C02823" w:rsidRDefault="00E06203" w:rsidP="00E742F0">
      <w:pPr>
        <w:spacing w:before="240"/>
      </w:pPr>
      <w:bookmarkStart w:id="15" w:name="_Hlk125722933"/>
      <w:r w:rsidRPr="00C02823">
        <w:t xml:space="preserve">Valsts budžeta finansējums investīciju projektu īstenošanai </w:t>
      </w:r>
      <w:r w:rsidRPr="00C02823">
        <w:rPr>
          <w:lang w:eastAsia="lv-LV"/>
        </w:rPr>
        <w:t>Viedās administrācijas un reģionālās attīstības ministrijā 2026. </w:t>
      </w:r>
      <w:r w:rsidRPr="00C02823">
        <w:t xml:space="preserve">gadā plānots </w:t>
      </w:r>
      <w:r w:rsidRPr="00C02823">
        <w:rPr>
          <w:b/>
          <w:bCs/>
        </w:rPr>
        <w:t>12,6 milj. </w:t>
      </w:r>
      <w:r w:rsidRPr="00C02823">
        <w:rPr>
          <w:b/>
          <w:bCs/>
          <w:i/>
          <w:iCs/>
        </w:rPr>
        <w:t>euro</w:t>
      </w:r>
      <w:r w:rsidRPr="00C02823">
        <w:t xml:space="preserve">, </w:t>
      </w:r>
      <w:r w:rsidRPr="00C02823">
        <w:rPr>
          <w:rFonts w:eastAsia="Calibri"/>
        </w:rPr>
        <w:t xml:space="preserve">tajā skaitā ES politiku instrumentu un pārējās ĀFP līdzfinansēto projektu īstenošanai </w:t>
      </w:r>
      <w:r w:rsidRPr="00C02823">
        <w:rPr>
          <w:b/>
          <w:bCs/>
        </w:rPr>
        <w:t>11,3 </w:t>
      </w:r>
      <w:r w:rsidRPr="00C02823">
        <w:rPr>
          <w:rFonts w:eastAsia="Calibri"/>
          <w:b/>
          <w:bCs/>
        </w:rPr>
        <w:t>milj. </w:t>
      </w:r>
      <w:r w:rsidRPr="00C02823">
        <w:rPr>
          <w:rFonts w:eastAsia="Calibri"/>
          <w:b/>
          <w:bCs/>
          <w:i/>
          <w:iCs/>
        </w:rPr>
        <w:t>euro</w:t>
      </w:r>
      <w:r w:rsidRPr="00C02823">
        <w:rPr>
          <w:rFonts w:eastAsia="Calibri"/>
        </w:rPr>
        <w:t xml:space="preserve"> apmērā. </w:t>
      </w:r>
      <w:r w:rsidRPr="00C02823">
        <w:t>Paredzētais valsts budžeta ieguldījums investīcijām ir par 1,9 milj. </w:t>
      </w:r>
      <w:r w:rsidRPr="00C02823">
        <w:rPr>
          <w:i/>
          <w:iCs/>
        </w:rPr>
        <w:t>euro</w:t>
      </w:r>
      <w:r w:rsidRPr="00C02823">
        <w:t xml:space="preserve"> jeb 12,9% mazāks, salīdzinot ar investīciju apjomu 2025. gada budžetā.</w:t>
      </w:r>
    </w:p>
    <w:p w14:paraId="714B4D8B" w14:textId="77777777" w:rsidR="00E06203" w:rsidRPr="00C02823" w:rsidRDefault="00E06203" w:rsidP="00E06203">
      <w:pPr>
        <w:spacing w:after="160"/>
        <w:ind w:firstLine="720"/>
        <w:rPr>
          <w:szCs w:val="24"/>
        </w:rPr>
      </w:pPr>
      <w:r w:rsidRPr="00C02823">
        <w:rPr>
          <w:szCs w:val="24"/>
        </w:rPr>
        <w:t xml:space="preserve">Ar resora investīcijām 2026.  gadā tiks izstrādāts vienots un ātrdarbīgs datu izplatīšanas risinājums jeb nacionālā datu koplietošanas platforma, nodrošināta IT resursu un pielietojamo rīku attīstība, nodrošināts labvēlīgs dabas aizsardzības stāvoklis Eiropas nozīmes biotopiem vairākās </w:t>
      </w:r>
      <w:proofErr w:type="spellStart"/>
      <w:r w:rsidRPr="00C02823">
        <w:rPr>
          <w:i/>
          <w:iCs/>
          <w:szCs w:val="24"/>
        </w:rPr>
        <w:t>Natura</w:t>
      </w:r>
      <w:proofErr w:type="spellEnd"/>
      <w:r w:rsidRPr="00C02823">
        <w:rPr>
          <w:szCs w:val="24"/>
        </w:rPr>
        <w:t xml:space="preserve"> </w:t>
      </w:r>
      <w:r w:rsidRPr="00C02823">
        <w:rPr>
          <w:i/>
          <w:iCs/>
          <w:szCs w:val="24"/>
        </w:rPr>
        <w:t>2000</w:t>
      </w:r>
      <w:r w:rsidRPr="00C02823">
        <w:rPr>
          <w:szCs w:val="24"/>
        </w:rPr>
        <w:t xml:space="preserve"> teritorijās, kā arī nodrošināta Latvijas dabas muzeja vides informācijas un izglītības centra pieejamība.</w:t>
      </w:r>
    </w:p>
    <w:bookmarkEnd w:id="15"/>
    <w:p w14:paraId="70EAB139" w14:textId="77777777" w:rsidR="00E06203" w:rsidRPr="00C02823" w:rsidRDefault="00E06203" w:rsidP="00E06203">
      <w:pPr>
        <w:ind w:firstLine="720"/>
        <w:rPr>
          <w:b/>
          <w:bCs/>
          <w:szCs w:val="24"/>
        </w:rPr>
      </w:pPr>
      <w:r w:rsidRPr="00C02823">
        <w:rPr>
          <w:b/>
          <w:bCs/>
          <w:szCs w:val="24"/>
        </w:rPr>
        <w:t>1. Publisko pakalpojumu un IKT politikas īstenošana:</w:t>
      </w:r>
    </w:p>
    <w:p w14:paraId="769DCEEA" w14:textId="77777777" w:rsidR="00E06203" w:rsidRPr="00C02823" w:rsidRDefault="00E06203" w:rsidP="00E06203">
      <w:pPr>
        <w:ind w:firstLine="0"/>
        <w:rPr>
          <w:szCs w:val="24"/>
        </w:rPr>
      </w:pPr>
      <w:r w:rsidRPr="00C02823">
        <w:rPr>
          <w:i/>
          <w:iCs/>
          <w:szCs w:val="24"/>
        </w:rPr>
        <w:t>mērķis</w:t>
      </w:r>
      <w:r w:rsidRPr="00C02823">
        <w:rPr>
          <w:szCs w:val="24"/>
        </w:rPr>
        <w:t xml:space="preserve"> – </w:t>
      </w:r>
      <w:proofErr w:type="spellStart"/>
      <w:r w:rsidRPr="00C02823">
        <w:rPr>
          <w:szCs w:val="24"/>
        </w:rPr>
        <w:t>digitalizējot</w:t>
      </w:r>
      <w:proofErr w:type="spellEnd"/>
      <w:r w:rsidRPr="00C02823">
        <w:rPr>
          <w:szCs w:val="24"/>
        </w:rPr>
        <w:t xml:space="preserve"> transformēta publiskā pārvalde, racionāli pārvaldīta organizatoriskā un tehnoloģiskā ekosistēma, kas ir iekšēji integrēta un ārēji atvērta kopīgas vērtības radīšanai, inovācijām un </w:t>
      </w:r>
      <w:proofErr w:type="spellStart"/>
      <w:r w:rsidRPr="00C02823">
        <w:rPr>
          <w:szCs w:val="24"/>
        </w:rPr>
        <w:t>lietotājorientētai</w:t>
      </w:r>
      <w:proofErr w:type="spellEnd"/>
      <w:r w:rsidRPr="00C02823">
        <w:rPr>
          <w:szCs w:val="24"/>
        </w:rPr>
        <w:t xml:space="preserve"> pieejai publisko pakalpojumu sniegšanā fiziskajā un digitālajā vidē, uzlabot </w:t>
      </w:r>
      <w:proofErr w:type="spellStart"/>
      <w:r w:rsidRPr="00C02823">
        <w:rPr>
          <w:szCs w:val="24"/>
        </w:rPr>
        <w:t>kiberdrošības</w:t>
      </w:r>
      <w:proofErr w:type="spellEnd"/>
      <w:r w:rsidRPr="00C02823">
        <w:rPr>
          <w:szCs w:val="24"/>
        </w:rPr>
        <w:t xml:space="preserve"> noturību kritiskās infrastruktūras un paaugstinātas drošības IKT risinājumiem; Eiropas digitālā vienotā tirgus stratēģijas ieviešana, attīstot digitālo pakalpojumu vidi un tās izmantošanu, kā arī sabiedrības IKT prasmju veicināšana;</w:t>
      </w:r>
    </w:p>
    <w:p w14:paraId="1F17E6EA" w14:textId="77777777" w:rsidR="00E06203" w:rsidRPr="00C02823" w:rsidRDefault="00E06203" w:rsidP="00E06203">
      <w:pPr>
        <w:spacing w:after="0"/>
        <w:ind w:firstLine="0"/>
        <w:rPr>
          <w:color w:val="4EA72E"/>
        </w:rPr>
      </w:pPr>
      <w:r w:rsidRPr="00C02823">
        <w:rPr>
          <w:i/>
          <w:iCs/>
          <w:szCs w:val="24"/>
        </w:rPr>
        <w:t>sagaidāmais rezultāts</w:t>
      </w:r>
      <w:r w:rsidRPr="00C02823">
        <w:rPr>
          <w:szCs w:val="24"/>
        </w:rPr>
        <w:t xml:space="preserve"> – </w:t>
      </w:r>
      <w:bookmarkStart w:id="16" w:name="_Hlk83030975"/>
      <w:r w:rsidRPr="00C02823">
        <w:rPr>
          <w:szCs w:val="24"/>
        </w:rPr>
        <w:t xml:space="preserve">veikta datu izplatīšanas un pārvaldības platformas attīstīšana apliecinājumu automatizētai pārrobežu apmaiņai un vienreizējas iesniegšanas principa piemērošanai, kā arī datu kopu no septiņiem reģistriem pieslēgšanai, portāla Latvija.lv MI risinājuma izstrāde, Latvija.lv lietotāja darba vietas personas datu pārlūkošanas pakalpojuma attīstīšana, E-pakalpojumu izstrādes un publicēšanas pašapkalpošanās vides (platforma) izstrāde, tajā skaitā saistītu koplietošanas komponenšu attīstīšana. </w:t>
      </w:r>
      <w:proofErr w:type="spellStart"/>
      <w:r w:rsidRPr="00C02823">
        <w:rPr>
          <w:szCs w:val="24"/>
        </w:rPr>
        <w:t>Vienreizes</w:t>
      </w:r>
      <w:proofErr w:type="spellEnd"/>
      <w:r w:rsidRPr="00C02823">
        <w:rPr>
          <w:szCs w:val="24"/>
        </w:rPr>
        <w:t xml:space="preserve"> principa tehniskā sistēmas izstrāde. Oficiālo elektronisko adrešu informācijas sistēmas (E-adrese) attīstīšana, paredzot E-adreses IS kodola datubāzes nomaiņa uz atvērtā koda tehnoloģiju, E-adreses E-formu attīstīšanu, E-adreses E-rēķinu attīstīšanu, jaunas e-adreses IS pārvaldības platformas izveide. Parakstu vākšanas sistēmas izveide pašvaldības referenduma ierosināšanai klātienē un elektroniski un interneta balsošanas sistēmas izveide pašvaldības referendumu nodrošināšanai pilna cikla apjomā.</w:t>
      </w:r>
      <w:r w:rsidRPr="00C02823">
        <w:t xml:space="preserve"> Atvieglojumu vienotās informācijas sistēmas (AVIS) ieviešana un pilnveide lietošanai pašvaldību pārvaldīto atvieglojumu sniegšanai iedzīvotājiem. </w:t>
      </w:r>
    </w:p>
    <w:p w14:paraId="730254E1" w14:textId="77777777" w:rsidR="00E06203" w:rsidRPr="00C02823" w:rsidRDefault="00E06203" w:rsidP="00E06203">
      <w:pPr>
        <w:ind w:firstLine="0"/>
      </w:pPr>
      <w:r w:rsidRPr="00C02823">
        <w:lastRenderedPageBreak/>
        <w:t xml:space="preserve">Nodrošināta publisko pakalpojumu un IKT risinājumu pieejamība, nodrošināta Valsts informācijas sistēmu </w:t>
      </w:r>
      <w:proofErr w:type="spellStart"/>
      <w:r w:rsidRPr="00C02823">
        <w:t>savietotāja</w:t>
      </w:r>
      <w:proofErr w:type="spellEnd"/>
      <w:r w:rsidRPr="00C02823">
        <w:t xml:space="preserve">, Valsts pārvaldes pakalpojumu </w:t>
      </w:r>
      <w:r w:rsidRPr="00C02823">
        <w:rPr>
          <w:color w:val="000000"/>
        </w:rPr>
        <w:t>portāla</w:t>
      </w:r>
      <w:r w:rsidRPr="00C02823">
        <w:t xml:space="preserve"> </w:t>
      </w:r>
      <w:hyperlink r:id="rId10" w:history="1">
        <w:r w:rsidRPr="00C02823">
          <w:rPr>
            <w:rStyle w:val="Hyperlink"/>
            <w:color w:val="000000"/>
          </w:rPr>
          <w:t>www.latvija.lv</w:t>
        </w:r>
      </w:hyperlink>
      <w:r w:rsidRPr="00C02823">
        <w:t xml:space="preserve">, </w:t>
      </w:r>
      <w:r w:rsidRPr="00C02823">
        <w:rPr>
          <w:color w:val="000000"/>
        </w:rPr>
        <w:t>kā arī ERAF pabeigtajos projektos izveidoto IKT risinājumu uzturēšana</w:t>
      </w:r>
      <w:r w:rsidRPr="00037AFD">
        <w:rPr>
          <w:color w:val="000000"/>
        </w:rPr>
        <w:t>.</w:t>
      </w:r>
      <w:r w:rsidRPr="00037AFD">
        <w:t xml:space="preserve"> </w:t>
      </w:r>
      <w:bookmarkStart w:id="17" w:name="_Hlk210822073"/>
      <w:r w:rsidRPr="00037AFD">
        <w:rPr>
          <w:szCs w:val="24"/>
        </w:rPr>
        <w:t>Nodrošināta dabas datu valsts informācijas sistēmā “OZOLS” esošo datu migrācija uz jaunu datu platformu un nodrošināta ģeotelpiskās informācijas par aizsargājamām teritorijām, mikroliegumiem, īpaši aizsargājamām sugām un biotopiem pāreja uz jauno koordinātu sistēmu</w:t>
      </w:r>
      <w:bookmarkEnd w:id="17"/>
      <w:r w:rsidRPr="00037AFD">
        <w:rPr>
          <w:szCs w:val="24"/>
        </w:rPr>
        <w:t>.</w:t>
      </w:r>
      <w:r w:rsidRPr="004764FC">
        <w:rPr>
          <w:szCs w:val="24"/>
        </w:rPr>
        <w:t xml:space="preserve"> Pilnveidotas un attīstītas datu bāžu un informācijas sistēmas, lai nodrošinātu plašāku informācijas pieejamību par dabas un vides pieejamību.</w:t>
      </w:r>
    </w:p>
    <w:p w14:paraId="3B7F2C95" w14:textId="77777777" w:rsidR="00E06203" w:rsidRPr="00C02823" w:rsidRDefault="00E06203" w:rsidP="00E06203">
      <w:pPr>
        <w:ind w:firstLine="720"/>
        <w:rPr>
          <w:b/>
          <w:bCs/>
          <w:iCs/>
          <w:szCs w:val="24"/>
        </w:rPr>
      </w:pPr>
      <w:r w:rsidRPr="00C02823">
        <w:rPr>
          <w:b/>
          <w:bCs/>
          <w:iCs/>
          <w:szCs w:val="24"/>
        </w:rPr>
        <w:t>2. Latvijas Īpaši aizsargājamo dabas teritoriju apsaimniekošana, Latvijas bioloģiskās daudzveidības saglabāšana:</w:t>
      </w:r>
    </w:p>
    <w:p w14:paraId="18DE18E3" w14:textId="77777777" w:rsidR="00E06203" w:rsidRPr="00C02823" w:rsidRDefault="00E06203" w:rsidP="00E06203">
      <w:pPr>
        <w:ind w:firstLine="0"/>
        <w:rPr>
          <w:szCs w:val="24"/>
        </w:rPr>
      </w:pPr>
      <w:r w:rsidRPr="00C02823">
        <w:rPr>
          <w:i/>
          <w:iCs/>
          <w:szCs w:val="24"/>
        </w:rPr>
        <w:t>mērķis</w:t>
      </w:r>
      <w:r w:rsidRPr="00C02823">
        <w:rPr>
          <w:szCs w:val="24"/>
        </w:rPr>
        <w:t xml:space="preserve"> – </w:t>
      </w:r>
      <w:r w:rsidRPr="00C02823">
        <w:t xml:space="preserve">bioloģiskās daudzveidības saglabāšana, līdzsvarojot ekoloģiskās, ekonomiskās un sociālās intereses, īstenojot daudzveidīgas </w:t>
      </w:r>
      <w:r w:rsidRPr="00C02823">
        <w:rPr>
          <w:bCs/>
        </w:rPr>
        <w:t>dabas pārvaldības</w:t>
      </w:r>
      <w:r w:rsidRPr="00C02823">
        <w:t xml:space="preserve"> izglītības aktivitātes, veidot sabiedrībā priekšstatu par Latvijas dabu kā nacionālo bagātību, daļu no pasaules dabas daudzveidības; sekmēt mērķtiecīgu, labprātīgu un apzinātu ilgtspējīgu dabas resursu apsaimniekošanu un dabas mantojuma saglabāšanu nākamajām paaudzēm, sekmēt pozitīvas vides apziņas veidošanos sabiedrībā</w:t>
      </w:r>
      <w:r w:rsidRPr="00C02823">
        <w:rPr>
          <w:szCs w:val="24"/>
        </w:rPr>
        <w:t>;</w:t>
      </w:r>
    </w:p>
    <w:p w14:paraId="1B6D7E41" w14:textId="77777777" w:rsidR="00E06203" w:rsidRPr="00C02823" w:rsidRDefault="00E06203" w:rsidP="00E06203">
      <w:pPr>
        <w:spacing w:after="0"/>
        <w:ind w:firstLine="0"/>
      </w:pPr>
      <w:r w:rsidRPr="00C02823">
        <w:rPr>
          <w:i/>
          <w:iCs/>
          <w:szCs w:val="24"/>
        </w:rPr>
        <w:t>sagaidāmais rezultāts</w:t>
      </w:r>
      <w:r w:rsidRPr="00C02823">
        <w:rPr>
          <w:szCs w:val="24"/>
        </w:rPr>
        <w:t xml:space="preserve"> – </w:t>
      </w:r>
      <w:bookmarkEnd w:id="16"/>
      <w:r w:rsidRPr="00C02823">
        <w:t xml:space="preserve">nodrošināts labvēlīgs dabas aizsardzības stāvoklis Eiropas nozīmes biotopiem vairākās </w:t>
      </w:r>
      <w:proofErr w:type="spellStart"/>
      <w:r w:rsidRPr="00C02823">
        <w:t>Natura</w:t>
      </w:r>
      <w:proofErr w:type="spellEnd"/>
      <w:r w:rsidRPr="00C02823">
        <w:t xml:space="preserve"> 2000 teritorijās, gan ārpus tām, kas uzlabos dzīves apstākļus ar šīm dzīvotnēm saistītām sugām. Popularizēta un izglītota sabiedrība par sugām, to daudzveidību uz kokiem, kā arī izveidota izstāde "Salacas krastos un dzelmē". Tiks veikta zemes iegāde, lai nodrošinātu pilnīgāku bioloģiskās daudzveidības saglabāšanu, kā arī veicināta labvēlīga dabas aizsardzības stāvokļa sasniegšana ES nozīmes biotopiem un sugām. Pilnībā izbūvētas un nodotas ekspluatācijā Ķemeru Nacionālā parka un </w:t>
      </w:r>
      <w:proofErr w:type="spellStart"/>
      <w:r w:rsidRPr="00C02823">
        <w:t>Ziemļevidzemes</w:t>
      </w:r>
      <w:proofErr w:type="spellEnd"/>
      <w:r w:rsidRPr="00C02823">
        <w:t xml:space="preserve"> biosfēras rezervāta dabas centru ēkas. Antropogēno slodzi mazinošās infrastruktūras atjaunošana, demontāža, pārbūve, izbūve un pielāgošana dažādu sabiedrības grupu </w:t>
      </w:r>
      <w:proofErr w:type="spellStart"/>
      <w:r w:rsidRPr="00C02823">
        <w:t>piekļūstamībai</w:t>
      </w:r>
      <w:proofErr w:type="spellEnd"/>
      <w:r w:rsidRPr="00C02823">
        <w:t xml:space="preserve"> </w:t>
      </w:r>
      <w:proofErr w:type="spellStart"/>
      <w:r w:rsidRPr="00C02823">
        <w:t>Natura</w:t>
      </w:r>
      <w:proofErr w:type="spellEnd"/>
      <w:r w:rsidRPr="00C02823">
        <w:t xml:space="preserve"> 2000 teritorijās – Gaujas Nacionālais parks, Ķemeru Nacionālais parks, Slīteres Nacionālais parks un Rāznas Nacionālais parks, Krustkalnu un Teiču dabas rezervāts. Biotopu un sugu dzīvotņu apsaimniekošanas pasākumu īstenošanai nepieciešamās infrastruktūras izveide vai atjaunošana. Esošo ceļu stāvokļa uzlabošana, caurteku ievietošana </w:t>
      </w:r>
      <w:proofErr w:type="spellStart"/>
      <w:r w:rsidRPr="00C02823">
        <w:t>Natura</w:t>
      </w:r>
      <w:proofErr w:type="spellEnd"/>
      <w:r w:rsidRPr="00C02823">
        <w:t xml:space="preserve"> 2000 teritorijās – Gaujas Nacionālais parks, Slīteres Nacionālais parks un Teiču dabas rezervāts.</w:t>
      </w:r>
    </w:p>
    <w:p w14:paraId="52914985" w14:textId="77777777" w:rsidR="00E06203" w:rsidRPr="00C02823" w:rsidRDefault="00E06203" w:rsidP="00E06203">
      <w:pPr>
        <w:ind w:firstLine="0"/>
      </w:pPr>
      <w:r w:rsidRPr="00C02823">
        <w:t xml:space="preserve">Nodrošināta dabai draudzīgo risinājumu un preventīvo pasākumu īstenošana, nodrošināti kvalitatīvi pakalpojumi apmeklētājiem (pilnveidota materiāli tehniskā bāze – atjaunotas un uzturētas ekspozīcijas, nodrošināta vides pieejamība), kā arī zinātniski augstvērtīgu kolekciju attīstība. </w:t>
      </w:r>
      <w:r>
        <w:t>N</w:t>
      </w:r>
      <w:r w:rsidRPr="00C02823">
        <w:t>odrošināti īpašumu un infrastruktūras saglabāšanas un uzlabošanas pasākumi.</w:t>
      </w:r>
    </w:p>
    <w:p w14:paraId="2ABE5F37" w14:textId="77777777" w:rsidR="00E06203" w:rsidRPr="00C02823" w:rsidRDefault="00E06203" w:rsidP="00E06203">
      <w:pPr>
        <w:ind w:firstLine="720"/>
        <w:rPr>
          <w:b/>
          <w:bCs/>
          <w:iCs/>
          <w:szCs w:val="24"/>
        </w:rPr>
      </w:pPr>
      <w:r w:rsidRPr="00C02823">
        <w:rPr>
          <w:b/>
          <w:bCs/>
          <w:iCs/>
          <w:szCs w:val="24"/>
        </w:rPr>
        <w:t>3. Mūsdienīga darba vide un aprīkojums:</w:t>
      </w:r>
    </w:p>
    <w:p w14:paraId="64578A09" w14:textId="77777777" w:rsidR="00E06203" w:rsidRPr="00C02823" w:rsidRDefault="00E06203" w:rsidP="00E06203">
      <w:pPr>
        <w:ind w:firstLine="0"/>
        <w:rPr>
          <w:szCs w:val="24"/>
        </w:rPr>
      </w:pPr>
      <w:r w:rsidRPr="00C02823">
        <w:rPr>
          <w:i/>
          <w:iCs/>
          <w:szCs w:val="24"/>
        </w:rPr>
        <w:t>mērķis</w:t>
      </w:r>
      <w:r w:rsidRPr="00C02823">
        <w:rPr>
          <w:szCs w:val="24"/>
        </w:rPr>
        <w:t xml:space="preserve"> – </w:t>
      </w:r>
      <w:r w:rsidRPr="00C02823">
        <w:t>stiprināt ministrijas resora kapacitāti un viedo kompetences, lai, īstenojot mūsdienīgas darba metodes, nodrošinātu efektīvu noteikto darbību mērķu sasniegšanu; optimālas darba vides izveide, nodrošinot produktivitātes palielināšanos un raitāku informācijas un zināšanu apmaiņu;</w:t>
      </w:r>
    </w:p>
    <w:p w14:paraId="0D5758EF" w14:textId="77777777" w:rsidR="00E06203" w:rsidRPr="003533EB" w:rsidRDefault="00E06203" w:rsidP="00E06203">
      <w:pPr>
        <w:spacing w:after="240"/>
        <w:ind w:firstLine="0"/>
      </w:pPr>
      <w:r w:rsidRPr="00C02823">
        <w:rPr>
          <w:i/>
          <w:iCs/>
          <w:szCs w:val="24"/>
        </w:rPr>
        <w:t>sagaidāmais rezultāts</w:t>
      </w:r>
      <w:r w:rsidRPr="00C02823">
        <w:rPr>
          <w:szCs w:val="24"/>
        </w:rPr>
        <w:t xml:space="preserve"> – </w:t>
      </w:r>
      <w:r w:rsidRPr="00C02823">
        <w:t xml:space="preserve">nodrošināta datortehnikas nomaiņa un kopējo IT resursu un pielietojamo rīku attīstība un modernizācija. Veikta telpu renovācija, radot funkcionālu un mūsdienīgu darba vidi. Nodrošināta atbilstība darba drošības un darba aizsardzības prasībām, uzlabojot darbinieku drošību un </w:t>
      </w:r>
      <w:proofErr w:type="spellStart"/>
      <w:r w:rsidRPr="00C02823">
        <w:t>labbūtību</w:t>
      </w:r>
      <w:proofErr w:type="spellEnd"/>
      <w:r w:rsidRPr="00C02823">
        <w:t xml:space="preserve"> darba vidē.</w:t>
      </w:r>
    </w:p>
    <w:p w14:paraId="6AFB7E3F" w14:textId="77777777" w:rsidR="00E06203" w:rsidRPr="00CB73F6" w:rsidRDefault="00E06203" w:rsidP="00417B41">
      <w:pPr>
        <w:shd w:val="clear" w:color="auto" w:fill="DCE6F2"/>
        <w:spacing w:before="130" w:line="260" w:lineRule="exact"/>
        <w:ind w:firstLine="0"/>
        <w:jc w:val="center"/>
        <w:rPr>
          <w:b/>
          <w:bCs/>
          <w:szCs w:val="24"/>
          <w:lang w:eastAsia="lv-LV"/>
        </w:rPr>
      </w:pPr>
      <w:r w:rsidRPr="00CB73F6">
        <w:rPr>
          <w:b/>
          <w:bCs/>
          <w:szCs w:val="24"/>
          <w:lang w:eastAsia="lv-LV"/>
        </w:rPr>
        <w:t>22. Kultūras ministrija</w:t>
      </w:r>
    </w:p>
    <w:p w14:paraId="4D272448" w14:textId="3A4B8AEE" w:rsidR="00E06203" w:rsidRPr="00C02823" w:rsidRDefault="00E06203" w:rsidP="00587B18">
      <w:pPr>
        <w:spacing w:before="240"/>
        <w:ind w:firstLine="720"/>
      </w:pPr>
      <w:r w:rsidRPr="00C02823">
        <w:t xml:space="preserve">Valsts budžeta finansējums investīciju projektu īstenošanai resorā 2026. gadā plānots </w:t>
      </w:r>
      <w:r w:rsidRPr="00C02823">
        <w:rPr>
          <w:b/>
          <w:bCs/>
        </w:rPr>
        <w:t>5,7</w:t>
      </w:r>
      <w:r>
        <w:rPr>
          <w:b/>
          <w:bCs/>
        </w:rPr>
        <w:t> </w:t>
      </w:r>
      <w:r w:rsidRPr="00C02823">
        <w:rPr>
          <w:b/>
          <w:bCs/>
        </w:rPr>
        <w:t>milj. </w:t>
      </w:r>
      <w:r w:rsidRPr="00C02823">
        <w:rPr>
          <w:b/>
          <w:bCs/>
          <w:i/>
          <w:iCs/>
        </w:rPr>
        <w:t>euro</w:t>
      </w:r>
      <w:r w:rsidRPr="00C02823">
        <w:rPr>
          <w:i/>
          <w:iCs/>
        </w:rPr>
        <w:t>,</w:t>
      </w:r>
      <w:r w:rsidRPr="00C02823">
        <w:t xml:space="preserve"> tajā skaitā ES politiku instrumentu un pārējās ĀFP līdzfinansēto projektu īstenošanai </w:t>
      </w:r>
      <w:r w:rsidRPr="00C02823">
        <w:rPr>
          <w:b/>
          <w:bCs/>
        </w:rPr>
        <w:t xml:space="preserve">1,6 milj. </w:t>
      </w:r>
      <w:r w:rsidRPr="00C02823">
        <w:rPr>
          <w:b/>
          <w:bCs/>
          <w:i/>
          <w:iCs/>
        </w:rPr>
        <w:t>euro</w:t>
      </w:r>
      <w:r w:rsidRPr="00C02823">
        <w:t xml:space="preserve"> apmērā. Paredzētais valsts budžeta ieguldījums investīcijām ir par </w:t>
      </w:r>
      <w:r w:rsidRPr="00C02823">
        <w:lastRenderedPageBreak/>
        <w:t>0,8 milj. </w:t>
      </w:r>
      <w:r w:rsidRPr="00C02823">
        <w:rPr>
          <w:i/>
          <w:iCs/>
        </w:rPr>
        <w:t>euro</w:t>
      </w:r>
      <w:r w:rsidRPr="00C02823">
        <w:t xml:space="preserve"> jeb 17,2% lielāks, salīdzinot ar investīciju apjomu 2025. gada budžetā. Palielinājumu veido finansējuma izmaiņas Latvijas Nacionālā vēstures muzeja Rīgas pils ekspozīcijas sagatavošanas izdevumos, finansējums Latvijas Nacionālajai bibliotēkai neatliekamu drošības pasākumu īstenošanai </w:t>
      </w:r>
      <w:r w:rsidR="00587B18" w:rsidRPr="00C02823">
        <w:rPr>
          <w:szCs w:val="24"/>
        </w:rPr>
        <w:t>–</w:t>
      </w:r>
      <w:r w:rsidRPr="00C02823">
        <w:t xml:space="preserve"> gatavību kultūras mantojuma aizsardzībai un glābšanai krīzes situācijās kultūras mantojuma iestādēs, tajā skaitā </w:t>
      </w:r>
      <w:proofErr w:type="spellStart"/>
      <w:r w:rsidRPr="00C02823">
        <w:t>kiberdrošības</w:t>
      </w:r>
      <w:proofErr w:type="spellEnd"/>
      <w:r w:rsidRPr="00C02823">
        <w:t xml:space="preserve"> stiprināšanai digitālajā jomā un iesaiste ES ERAF projektu finansējuma apguvē.</w:t>
      </w:r>
    </w:p>
    <w:p w14:paraId="71A7BF7C" w14:textId="77777777" w:rsidR="00E06203" w:rsidRPr="00C02823" w:rsidRDefault="00E06203" w:rsidP="00E06203">
      <w:pPr>
        <w:ind w:firstLine="720"/>
        <w:rPr>
          <w:szCs w:val="24"/>
        </w:rPr>
      </w:pPr>
      <w:r w:rsidRPr="00C02823">
        <w:rPr>
          <w:szCs w:val="24"/>
        </w:rPr>
        <w:t>Ar resora investīcijām 2026. gadā tiks sekmēta tautsaimniecības attīstība un Latvijas kultūras piedāvājuma konkurētspēja ES un pasaulē. Tāpat tiks veikts ieguldījums valsts kultūrizglītības iestāžu tehniskajā nodrošinājumā, muzeju ekspozīciju pilnveidē, digitālā kultūras mantojuma satura uzturēšanā un kultūras mantojuma ilgtspējas nodrošināšanai, kā arī nodrošināti Latvijas Nacionālās bibliotēkas datu centra neatliekami drošības pasākumi un gatavība kultūras mantojuma aizsardzībai un glābšanai krīzes situācijās.</w:t>
      </w:r>
    </w:p>
    <w:p w14:paraId="4B69F660" w14:textId="77777777" w:rsidR="00E06203" w:rsidRPr="00C02823" w:rsidRDefault="00E06203" w:rsidP="00E06203">
      <w:pPr>
        <w:ind w:firstLine="720"/>
        <w:rPr>
          <w:b/>
          <w:bCs/>
          <w:szCs w:val="24"/>
        </w:rPr>
      </w:pPr>
      <w:r w:rsidRPr="00C02823">
        <w:rPr>
          <w:b/>
          <w:bCs/>
          <w:szCs w:val="24"/>
        </w:rPr>
        <w:t>1. Profesionālās vidējās izglītības pieejamības celšana:</w:t>
      </w:r>
    </w:p>
    <w:p w14:paraId="3B1DA44E" w14:textId="77777777" w:rsidR="00E06203" w:rsidRPr="00C02823" w:rsidRDefault="00E06203" w:rsidP="00E06203">
      <w:pPr>
        <w:ind w:firstLine="0"/>
        <w:rPr>
          <w:szCs w:val="24"/>
        </w:rPr>
      </w:pPr>
      <w:r w:rsidRPr="00C02823">
        <w:rPr>
          <w:i/>
          <w:iCs/>
          <w:szCs w:val="24"/>
        </w:rPr>
        <w:t>mērķis</w:t>
      </w:r>
      <w:r w:rsidRPr="00C02823">
        <w:rPr>
          <w:szCs w:val="24"/>
        </w:rPr>
        <w:t xml:space="preserve"> – nodrošināt kvalitatīvu mācību vidi atbilstoši izglītības programmu prasībām, lai sekmētu kultūras nozares talantu attīstību;</w:t>
      </w:r>
    </w:p>
    <w:p w14:paraId="7B351F98" w14:textId="77777777" w:rsidR="00E06203" w:rsidRPr="00C02823" w:rsidRDefault="00E06203" w:rsidP="00E06203">
      <w:pPr>
        <w:ind w:firstLine="0"/>
        <w:rPr>
          <w:szCs w:val="24"/>
        </w:rPr>
      </w:pPr>
      <w:r w:rsidRPr="00C02823">
        <w:rPr>
          <w:i/>
          <w:iCs/>
          <w:szCs w:val="24"/>
        </w:rPr>
        <w:t>sagaidāmais rezultāts</w:t>
      </w:r>
      <w:r w:rsidRPr="00C02823">
        <w:rPr>
          <w:szCs w:val="24"/>
        </w:rPr>
        <w:t xml:space="preserve"> – darba tirgum sagatavotāks jaunietis, kas ieguvis izglītību kvalitatīvā, modernā un mākslas un mūzikas izglītības specifikai pielāgotā mācību vidē.</w:t>
      </w:r>
    </w:p>
    <w:p w14:paraId="400A1390" w14:textId="77777777" w:rsidR="00E06203" w:rsidRPr="00C02823" w:rsidRDefault="00E06203" w:rsidP="00E06203">
      <w:pPr>
        <w:pStyle w:val="ListParagraph"/>
        <w:numPr>
          <w:ilvl w:val="0"/>
          <w:numId w:val="39"/>
        </w:numPr>
        <w:spacing w:after="120"/>
        <w:ind w:left="993" w:hanging="284"/>
        <w:rPr>
          <w:b/>
          <w:bCs/>
        </w:rPr>
      </w:pPr>
      <w:r w:rsidRPr="00C02823">
        <w:rPr>
          <w:b/>
          <w:bCs/>
        </w:rPr>
        <w:t>Kultūras mantojuma iestāžu infrastruktūras uzlabošana:</w:t>
      </w:r>
    </w:p>
    <w:p w14:paraId="5D9D5334" w14:textId="77777777" w:rsidR="00E06203" w:rsidRPr="00C02823" w:rsidRDefault="00E06203" w:rsidP="00E06203">
      <w:pPr>
        <w:ind w:firstLine="0"/>
        <w:rPr>
          <w:szCs w:val="24"/>
        </w:rPr>
      </w:pPr>
      <w:r w:rsidRPr="00C02823">
        <w:rPr>
          <w:i/>
          <w:iCs/>
          <w:szCs w:val="24"/>
        </w:rPr>
        <w:t>mērķis</w:t>
      </w:r>
      <w:r w:rsidRPr="00C02823">
        <w:rPr>
          <w:szCs w:val="24"/>
        </w:rPr>
        <w:t xml:space="preserve"> – nodrošināt kultūras attīstību, pieejamību un saglabāšanu nākamajām paaudzēm;</w:t>
      </w:r>
    </w:p>
    <w:p w14:paraId="778DCE33" w14:textId="77777777" w:rsidR="00E06203" w:rsidRPr="00C02823" w:rsidRDefault="00E06203" w:rsidP="00E06203">
      <w:pPr>
        <w:ind w:firstLine="0"/>
        <w:rPr>
          <w:szCs w:val="24"/>
        </w:rPr>
      </w:pPr>
      <w:r w:rsidRPr="00C02823">
        <w:rPr>
          <w:i/>
          <w:iCs/>
          <w:szCs w:val="24"/>
        </w:rPr>
        <w:t>sagaidāmais rezultāts</w:t>
      </w:r>
      <w:r w:rsidRPr="00C02823">
        <w:rPr>
          <w:szCs w:val="24"/>
        </w:rPr>
        <w:t xml:space="preserve"> – kultūras mantojuma iestādēs uzlabota un modernizēta infrastruktūra, tajā skaitā ekspozīciju pieejamība, kas nodrošinās kvalitatīvu un daudzveidīgu kultūras piedāvājuma pieejamību (tajā skaitā Nacionālā muzeju krājuma) plašai sabiedrībai un dažādām tās </w:t>
      </w:r>
      <w:proofErr w:type="spellStart"/>
      <w:r w:rsidRPr="00C02823">
        <w:rPr>
          <w:szCs w:val="24"/>
        </w:rPr>
        <w:t>mērķgrupām</w:t>
      </w:r>
      <w:proofErr w:type="spellEnd"/>
      <w:r w:rsidRPr="00C02823">
        <w:rPr>
          <w:szCs w:val="24"/>
        </w:rPr>
        <w:t>, kā arī cels Latvijas kultūras konkurētspēju.</w:t>
      </w:r>
    </w:p>
    <w:p w14:paraId="162C7257" w14:textId="77777777" w:rsidR="00E06203" w:rsidRPr="00C02823" w:rsidRDefault="00E06203" w:rsidP="00E06203">
      <w:pPr>
        <w:ind w:firstLine="720"/>
        <w:rPr>
          <w:b/>
          <w:bCs/>
          <w:szCs w:val="24"/>
        </w:rPr>
      </w:pPr>
      <w:bookmarkStart w:id="18" w:name="_Hlk132702848"/>
      <w:r w:rsidRPr="00C02823">
        <w:rPr>
          <w:b/>
          <w:bCs/>
          <w:szCs w:val="24"/>
        </w:rPr>
        <w:t>3. Latvijas kultūras piedāvājuma konkurētspējas celšana:</w:t>
      </w:r>
    </w:p>
    <w:p w14:paraId="422B382A" w14:textId="77777777" w:rsidR="00E06203" w:rsidRPr="00C02823" w:rsidRDefault="00E06203" w:rsidP="00E06203">
      <w:pPr>
        <w:ind w:firstLine="0"/>
        <w:rPr>
          <w:szCs w:val="24"/>
        </w:rPr>
      </w:pPr>
      <w:r w:rsidRPr="00C02823">
        <w:rPr>
          <w:i/>
          <w:iCs/>
          <w:szCs w:val="24"/>
        </w:rPr>
        <w:t>mērķis</w:t>
      </w:r>
      <w:r w:rsidRPr="00C02823">
        <w:rPr>
          <w:szCs w:val="24"/>
        </w:rPr>
        <w:t xml:space="preserve"> – uzlabot kultūras piedāvājumu, ceļot kultūras piedāvājuma kvalitāti, modernizējot un uzlabojot kultūras institūciju pieejamību dažādām </w:t>
      </w:r>
      <w:proofErr w:type="spellStart"/>
      <w:r w:rsidRPr="00C02823">
        <w:rPr>
          <w:szCs w:val="24"/>
        </w:rPr>
        <w:t>mērķgrupām</w:t>
      </w:r>
      <w:proofErr w:type="spellEnd"/>
      <w:r w:rsidRPr="00C02823">
        <w:rPr>
          <w:szCs w:val="24"/>
        </w:rPr>
        <w:t>;</w:t>
      </w:r>
    </w:p>
    <w:p w14:paraId="0F1684D1" w14:textId="77777777" w:rsidR="00E06203" w:rsidRPr="00C02823" w:rsidRDefault="00E06203" w:rsidP="00E06203">
      <w:pPr>
        <w:ind w:firstLine="0"/>
      </w:pPr>
      <w:r w:rsidRPr="00C02823">
        <w:rPr>
          <w:i/>
          <w:iCs/>
          <w:szCs w:val="24"/>
        </w:rPr>
        <w:t>sagaidāmais rezultāts</w:t>
      </w:r>
      <w:r w:rsidRPr="00C02823">
        <w:rPr>
          <w:szCs w:val="24"/>
        </w:rPr>
        <w:t xml:space="preserve"> – </w:t>
      </w:r>
      <w:r w:rsidRPr="00C02823">
        <w:t xml:space="preserve">Latvijas kultūras piedāvājuma kvalitātes paaugstināšana, nodrošinot kultūras institūciju tehniskā aprīkojuma pilnveidi un modernizāciju. </w:t>
      </w:r>
    </w:p>
    <w:p w14:paraId="6DF20C6E" w14:textId="77777777" w:rsidR="00E06203" w:rsidRPr="00C02823" w:rsidRDefault="00E06203" w:rsidP="00E06203">
      <w:pPr>
        <w:ind w:firstLine="0"/>
        <w:rPr>
          <w:szCs w:val="24"/>
        </w:rPr>
      </w:pPr>
      <w:r w:rsidRPr="00C02823">
        <w:rPr>
          <w:i/>
          <w:iCs/>
          <w:szCs w:val="24"/>
        </w:rPr>
        <w:t>mērķis</w:t>
      </w:r>
      <w:r w:rsidRPr="00C02823">
        <w:rPr>
          <w:szCs w:val="24"/>
        </w:rPr>
        <w:t xml:space="preserve"> – veicināt kultūras mantojuma saglabāšanu, </w:t>
      </w:r>
      <w:proofErr w:type="spellStart"/>
      <w:r w:rsidRPr="00C02823">
        <w:rPr>
          <w:szCs w:val="24"/>
        </w:rPr>
        <w:t>pārmantojamību</w:t>
      </w:r>
      <w:proofErr w:type="spellEnd"/>
      <w:r w:rsidRPr="00C02823">
        <w:rPr>
          <w:szCs w:val="24"/>
        </w:rPr>
        <w:t xml:space="preserve"> un attīstību, popularizējot grāmatu lasīšanas veicināšanu </w:t>
      </w:r>
      <w:r w:rsidRPr="00C02823">
        <w:t>un saliedējot sabiedrību;</w:t>
      </w:r>
    </w:p>
    <w:p w14:paraId="79D3D53D" w14:textId="77777777" w:rsidR="00E06203" w:rsidRPr="00C02823" w:rsidRDefault="00E06203" w:rsidP="00E06203">
      <w:pPr>
        <w:ind w:firstLine="0"/>
      </w:pPr>
      <w:r w:rsidRPr="00C02823">
        <w:rPr>
          <w:i/>
          <w:iCs/>
          <w:szCs w:val="24"/>
        </w:rPr>
        <w:t>sagaidāmais rezultāts</w:t>
      </w:r>
      <w:r w:rsidRPr="00C02823">
        <w:rPr>
          <w:szCs w:val="24"/>
        </w:rPr>
        <w:t xml:space="preserve"> – </w:t>
      </w:r>
      <w:r w:rsidRPr="00C02823">
        <w:t>uzlabots kultūras piedāvājums bibliotēkās, nodrošinot publiskās bibliotēkas ar pilnīgāku un aktuālāku grāmatu klāstu.</w:t>
      </w:r>
    </w:p>
    <w:p w14:paraId="4EA879F9" w14:textId="77777777" w:rsidR="00E06203" w:rsidRPr="00C02823" w:rsidRDefault="00E06203" w:rsidP="00E06203">
      <w:pPr>
        <w:ind w:firstLine="0"/>
      </w:pPr>
      <w:r w:rsidRPr="00C02823">
        <w:rPr>
          <w:i/>
          <w:iCs/>
          <w:szCs w:val="24"/>
        </w:rPr>
        <w:t>mērķis</w:t>
      </w:r>
      <w:r w:rsidRPr="00C02823">
        <w:rPr>
          <w:szCs w:val="24"/>
        </w:rPr>
        <w:t xml:space="preserve"> – </w:t>
      </w:r>
      <w:r w:rsidRPr="00C02823">
        <w:t>nodrošināt kultūras pieminekļu saglabāšanu, neatliekamu glābšanu un restaurāciju, tostarp ar VAS “Latvijas Loto” “Senatnes loterijā” iegūtajiem līdzekļiem atjaunojot Rīgas Doma baznīcu un klostera ansambli;</w:t>
      </w:r>
    </w:p>
    <w:p w14:paraId="305C2631" w14:textId="77777777" w:rsidR="00E06203" w:rsidRPr="00C02823" w:rsidRDefault="00E06203" w:rsidP="00E06203">
      <w:pPr>
        <w:ind w:firstLine="0"/>
      </w:pPr>
      <w:r w:rsidRPr="00C02823">
        <w:rPr>
          <w:i/>
          <w:iCs/>
          <w:szCs w:val="24"/>
        </w:rPr>
        <w:t>sagaidāmais rezultāts</w:t>
      </w:r>
      <w:r w:rsidRPr="00C02823">
        <w:rPr>
          <w:szCs w:val="24"/>
        </w:rPr>
        <w:t xml:space="preserve"> – </w:t>
      </w:r>
      <w:r w:rsidRPr="00C02823">
        <w:rPr>
          <w:color w:val="000000" w:themeColor="text1"/>
        </w:rPr>
        <w:t>nodrošināts atbalsts kultūras pieminekļu sakārtošanai, ar vien vairāk restaurēti un saglabāti kultūras pieminekļi</w:t>
      </w:r>
      <w:r w:rsidRPr="00C02823">
        <w:t>.</w:t>
      </w:r>
    </w:p>
    <w:bookmarkEnd w:id="18"/>
    <w:p w14:paraId="5A31EC62" w14:textId="77777777" w:rsidR="00E06203" w:rsidRPr="00C02823" w:rsidRDefault="00E06203" w:rsidP="00E06203">
      <w:pPr>
        <w:ind w:firstLine="720"/>
        <w:rPr>
          <w:b/>
          <w:bCs/>
          <w:szCs w:val="24"/>
        </w:rPr>
      </w:pPr>
      <w:r w:rsidRPr="00C02823">
        <w:rPr>
          <w:b/>
          <w:bCs/>
          <w:szCs w:val="24"/>
        </w:rPr>
        <w:t>4. Kultūras mantojuma digitālās infrastruktūras pilnveide:</w:t>
      </w:r>
    </w:p>
    <w:p w14:paraId="4846497D" w14:textId="77777777" w:rsidR="00E06203" w:rsidRPr="00C02823" w:rsidRDefault="00E06203" w:rsidP="00E06203">
      <w:pPr>
        <w:ind w:firstLine="0"/>
        <w:rPr>
          <w:szCs w:val="24"/>
        </w:rPr>
      </w:pPr>
      <w:r w:rsidRPr="00C02823">
        <w:rPr>
          <w:i/>
          <w:iCs/>
          <w:szCs w:val="24"/>
        </w:rPr>
        <w:t>mērķis</w:t>
      </w:r>
      <w:r w:rsidRPr="00C02823">
        <w:rPr>
          <w:szCs w:val="24"/>
        </w:rPr>
        <w:t xml:space="preserve"> – nodrošināt sabiedrībai plašu viegli lietojamu digitālā kultūras mantojuma pakalpojumu klāstu;</w:t>
      </w:r>
    </w:p>
    <w:p w14:paraId="4B7E0ABD" w14:textId="77777777" w:rsidR="00E06203" w:rsidRPr="00C02823" w:rsidRDefault="00E06203" w:rsidP="00E06203">
      <w:pPr>
        <w:spacing w:after="240"/>
        <w:ind w:firstLine="0"/>
      </w:pPr>
      <w:r w:rsidRPr="00C02823">
        <w:rPr>
          <w:i/>
          <w:iCs/>
          <w:szCs w:val="24"/>
        </w:rPr>
        <w:t>sagaidāmais rezultāts</w:t>
      </w:r>
      <w:r w:rsidRPr="00C02823">
        <w:rPr>
          <w:szCs w:val="24"/>
        </w:rPr>
        <w:t xml:space="preserve"> – </w:t>
      </w:r>
      <w:r w:rsidRPr="00C02823">
        <w:t>pilnveidots kultūras nozares digitālais datu centrs un kultūras mantojuma digitālā infrastruktūra, pilnveidoti Latvijas Nacionālā arhīva IT procesi, nodrošināta digitālā kultūras mantojuma satura uzturēšana.</w:t>
      </w:r>
    </w:p>
    <w:p w14:paraId="3D6ED5B1" w14:textId="77777777" w:rsidR="00E06203" w:rsidRPr="00C02823" w:rsidRDefault="00E06203" w:rsidP="00E06203">
      <w:pPr>
        <w:ind w:firstLine="0"/>
        <w:rPr>
          <w:color w:val="000000" w:themeColor="text1"/>
        </w:rPr>
      </w:pPr>
      <w:r w:rsidRPr="00C02823">
        <w:rPr>
          <w:i/>
          <w:iCs/>
          <w:szCs w:val="24"/>
        </w:rPr>
        <w:lastRenderedPageBreak/>
        <w:t>mērķis</w:t>
      </w:r>
      <w:r w:rsidRPr="00C02823">
        <w:rPr>
          <w:szCs w:val="24"/>
        </w:rPr>
        <w:t xml:space="preserve"> – </w:t>
      </w:r>
      <w:r w:rsidRPr="00C02823">
        <w:rPr>
          <w:color w:val="000000" w:themeColor="text1"/>
        </w:rPr>
        <w:t>stiprināt gatavību kultūras mantojuma aizsardzībai un glābšanai krīzes situācijās;</w:t>
      </w:r>
    </w:p>
    <w:p w14:paraId="6008C9C1" w14:textId="77777777" w:rsidR="00E06203" w:rsidRPr="00A96055" w:rsidRDefault="00E06203" w:rsidP="00E742F0">
      <w:pPr>
        <w:spacing w:before="120" w:after="240"/>
        <w:ind w:firstLine="0"/>
        <w:rPr>
          <w:color w:val="000000" w:themeColor="text1"/>
        </w:rPr>
      </w:pPr>
      <w:r w:rsidRPr="00C02823">
        <w:rPr>
          <w:i/>
          <w:iCs/>
          <w:szCs w:val="24"/>
        </w:rPr>
        <w:t>sagaidāmais rezultāts</w:t>
      </w:r>
      <w:r w:rsidRPr="00C02823">
        <w:rPr>
          <w:szCs w:val="24"/>
        </w:rPr>
        <w:t xml:space="preserve"> – </w:t>
      </w:r>
      <w:r w:rsidRPr="00C02823">
        <w:rPr>
          <w:color w:val="000000" w:themeColor="text1"/>
        </w:rPr>
        <w:t xml:space="preserve">tiks īstenoti Latvijas Nacionālās bibliotēkas datu centra  </w:t>
      </w:r>
      <w:r w:rsidRPr="00C02823">
        <w:t>neatliekami drošības pasākumi un kultūras iestādēs tiks izstrādāta un apgūta gatavība kultūras mantojuma aizsardzībai un glābšanai krīzes situācijās,</w:t>
      </w:r>
      <w:r w:rsidRPr="00C02823">
        <w:rPr>
          <w:color w:val="000000" w:themeColor="text1"/>
        </w:rPr>
        <w:t xml:space="preserve"> attīstot kultūras institūciju gatavību, darbinieku profesionālo kapacitāti un uzlabojot </w:t>
      </w:r>
      <w:proofErr w:type="spellStart"/>
      <w:r w:rsidRPr="00C02823">
        <w:rPr>
          <w:color w:val="000000" w:themeColor="text1"/>
        </w:rPr>
        <w:t>kiberdrošību</w:t>
      </w:r>
      <w:proofErr w:type="spellEnd"/>
      <w:r w:rsidRPr="00C02823">
        <w:rPr>
          <w:color w:val="000000" w:themeColor="text1"/>
        </w:rPr>
        <w:t>.</w:t>
      </w:r>
      <w:r w:rsidRPr="00A96055">
        <w:rPr>
          <w:color w:val="000000" w:themeColor="text1"/>
        </w:rPr>
        <w:t xml:space="preserve"> </w:t>
      </w:r>
    </w:p>
    <w:p w14:paraId="4C30E4E1" w14:textId="77777777" w:rsidR="00E06203" w:rsidRPr="00CB73F6" w:rsidRDefault="00E06203" w:rsidP="00417B41">
      <w:pPr>
        <w:shd w:val="clear" w:color="auto" w:fill="DCE6F2"/>
        <w:spacing w:before="130" w:after="240" w:line="260" w:lineRule="exact"/>
        <w:ind w:firstLine="0"/>
        <w:jc w:val="center"/>
        <w:rPr>
          <w:b/>
          <w:bCs/>
          <w:szCs w:val="24"/>
        </w:rPr>
      </w:pPr>
      <w:r w:rsidRPr="00CB73F6">
        <w:rPr>
          <w:b/>
          <w:bCs/>
          <w:szCs w:val="24"/>
          <w:lang w:eastAsia="lv-LV"/>
        </w:rPr>
        <w:t>24. Valsts kontrole</w:t>
      </w:r>
    </w:p>
    <w:p w14:paraId="0AC95792" w14:textId="77777777" w:rsidR="00E06203" w:rsidRPr="00C02823" w:rsidRDefault="00E06203" w:rsidP="00E06203">
      <w:pPr>
        <w:spacing w:before="240"/>
        <w:ind w:firstLine="720"/>
        <w:rPr>
          <w:szCs w:val="24"/>
        </w:rPr>
      </w:pPr>
      <w:r w:rsidRPr="00C02823">
        <w:rPr>
          <w:szCs w:val="24"/>
        </w:rPr>
        <w:t xml:space="preserve">Valsts budžeta finansējums investīciju projektu īstenošanai resorā 2026. gadā plānots </w:t>
      </w:r>
      <w:r w:rsidRPr="00C02823">
        <w:rPr>
          <w:b/>
          <w:bCs/>
          <w:szCs w:val="24"/>
        </w:rPr>
        <w:t>0,1</w:t>
      </w:r>
      <w:r>
        <w:rPr>
          <w:szCs w:val="24"/>
        </w:rPr>
        <w:t> </w:t>
      </w:r>
      <w:r w:rsidRPr="00C02823">
        <w:rPr>
          <w:b/>
          <w:bCs/>
          <w:szCs w:val="24"/>
        </w:rPr>
        <w:t>milj.</w:t>
      </w:r>
      <w:r>
        <w:rPr>
          <w:b/>
          <w:bCs/>
          <w:szCs w:val="24"/>
        </w:rPr>
        <w:t> </w:t>
      </w:r>
      <w:r w:rsidRPr="00C02823">
        <w:rPr>
          <w:b/>
          <w:bCs/>
          <w:i/>
          <w:iCs/>
          <w:szCs w:val="24"/>
        </w:rPr>
        <w:t>euro</w:t>
      </w:r>
      <w:r w:rsidRPr="00C02823">
        <w:rPr>
          <w:i/>
          <w:iCs/>
          <w:szCs w:val="24"/>
        </w:rPr>
        <w:t>.</w:t>
      </w:r>
      <w:r w:rsidRPr="00C02823">
        <w:rPr>
          <w:szCs w:val="24"/>
        </w:rPr>
        <w:t xml:space="preserve"> </w:t>
      </w:r>
      <w:r w:rsidRPr="00C02823">
        <w:t>Paredzētais</w:t>
      </w:r>
      <w:r w:rsidRPr="00C02823" w:rsidDel="00AB7F00">
        <w:rPr>
          <w:szCs w:val="24"/>
        </w:rPr>
        <w:t xml:space="preserve"> </w:t>
      </w:r>
      <w:r w:rsidRPr="00C02823">
        <w:rPr>
          <w:szCs w:val="24"/>
        </w:rPr>
        <w:t>valsts budžeta ieguldījums investīcijām ir vienāds, salīdzinot ar investīciju apjomu 2025. gada budžetā.</w:t>
      </w:r>
    </w:p>
    <w:p w14:paraId="6931289F" w14:textId="77777777" w:rsidR="00E06203" w:rsidRPr="00C02823" w:rsidRDefault="00E06203" w:rsidP="006E03FB">
      <w:pPr>
        <w:spacing w:before="120"/>
        <w:ind w:firstLine="720"/>
        <w:rPr>
          <w:szCs w:val="24"/>
        </w:rPr>
      </w:pPr>
      <w:r w:rsidRPr="00C02823">
        <w:rPr>
          <w:szCs w:val="24"/>
        </w:rPr>
        <w:t>Ar resora investīcijām 2026. gadā plānota pamatdarbības nepārtrauktības nodrošināšanai nepieciešamā pamatkapitāla iegāde.</w:t>
      </w:r>
    </w:p>
    <w:p w14:paraId="1DF03886" w14:textId="77777777" w:rsidR="00E06203" w:rsidRPr="00C02823" w:rsidRDefault="00E06203" w:rsidP="00E06203">
      <w:pPr>
        <w:ind w:firstLine="720"/>
        <w:rPr>
          <w:b/>
          <w:bCs/>
          <w:szCs w:val="24"/>
        </w:rPr>
      </w:pPr>
      <w:r w:rsidRPr="00C02823">
        <w:rPr>
          <w:b/>
          <w:bCs/>
          <w:szCs w:val="24"/>
        </w:rPr>
        <w:t>Valsts kontroles pamatdarbības nepārtrauktības nodrošināšanai nepieciešamā pamatkapitāla iegāde:</w:t>
      </w:r>
    </w:p>
    <w:p w14:paraId="23B54193" w14:textId="56231A9B" w:rsidR="00E06203" w:rsidRPr="00C02823" w:rsidRDefault="00E06203" w:rsidP="00E06203">
      <w:pPr>
        <w:ind w:firstLine="0"/>
        <w:rPr>
          <w:szCs w:val="24"/>
        </w:rPr>
      </w:pPr>
      <w:r w:rsidRPr="00C02823">
        <w:rPr>
          <w:i/>
          <w:iCs/>
          <w:szCs w:val="24"/>
        </w:rPr>
        <w:t>mērķis</w:t>
      </w:r>
      <w:r w:rsidRPr="00C02823">
        <w:rPr>
          <w:szCs w:val="24"/>
        </w:rPr>
        <w:t xml:space="preserve"> –</w:t>
      </w:r>
      <w:r w:rsidR="00E742F0">
        <w:rPr>
          <w:szCs w:val="24"/>
        </w:rPr>
        <w:t xml:space="preserve"> </w:t>
      </w:r>
      <w:r w:rsidRPr="00C02823">
        <w:t>veicin</w:t>
      </w:r>
      <w:r>
        <w:t>āt</w:t>
      </w:r>
      <w:r w:rsidRPr="00C02823">
        <w:t xml:space="preserve"> efektīvu, atbildīgu, sabiedrības interesēm atbilstošu un caurskatāmu publiskā sektora institūciju darbību;</w:t>
      </w:r>
    </w:p>
    <w:p w14:paraId="7BA17685" w14:textId="77777777" w:rsidR="00E06203" w:rsidRDefault="00E06203" w:rsidP="00E06203">
      <w:pPr>
        <w:spacing w:after="240"/>
        <w:ind w:firstLine="0"/>
        <w:rPr>
          <w:szCs w:val="24"/>
        </w:rPr>
      </w:pPr>
      <w:r w:rsidRPr="00C02823">
        <w:rPr>
          <w:i/>
          <w:iCs/>
          <w:szCs w:val="24"/>
        </w:rPr>
        <w:t>sagaidāmais rezultāts</w:t>
      </w:r>
      <w:r w:rsidRPr="00C02823">
        <w:rPr>
          <w:szCs w:val="24"/>
        </w:rPr>
        <w:t xml:space="preserve"> – </w:t>
      </w:r>
      <w:r w:rsidRPr="00C02823">
        <w:t>veiktas lietderības, atbilstības un apvienotās revīzijas sabiedrībai būtiskās jomās</w:t>
      </w:r>
      <w:r w:rsidRPr="00C02823">
        <w:rPr>
          <w:szCs w:val="24"/>
        </w:rPr>
        <w:t>.</w:t>
      </w:r>
    </w:p>
    <w:p w14:paraId="7C4CCF83" w14:textId="77777777" w:rsidR="00E06203" w:rsidRPr="00CB73F6" w:rsidRDefault="00E06203" w:rsidP="00417B41">
      <w:pPr>
        <w:shd w:val="clear" w:color="auto" w:fill="DCE6F2"/>
        <w:spacing w:before="130" w:line="260" w:lineRule="exact"/>
        <w:ind w:firstLine="0"/>
        <w:jc w:val="center"/>
        <w:rPr>
          <w:b/>
          <w:bCs/>
          <w:szCs w:val="24"/>
          <w:lang w:eastAsia="lv-LV"/>
        </w:rPr>
      </w:pPr>
      <w:r w:rsidRPr="00CB73F6">
        <w:rPr>
          <w:b/>
          <w:bCs/>
          <w:szCs w:val="24"/>
          <w:lang w:eastAsia="lv-LV"/>
        </w:rPr>
        <w:t>28. Augstākā tiesa</w:t>
      </w:r>
    </w:p>
    <w:p w14:paraId="29C1D6E4" w14:textId="77777777" w:rsidR="00E06203" w:rsidRPr="00C02823" w:rsidRDefault="00E06203" w:rsidP="00E06203">
      <w:pPr>
        <w:spacing w:before="240"/>
        <w:ind w:firstLine="720"/>
        <w:rPr>
          <w:szCs w:val="24"/>
        </w:rPr>
      </w:pPr>
      <w:r w:rsidRPr="00C02823">
        <w:rPr>
          <w:szCs w:val="24"/>
        </w:rPr>
        <w:t xml:space="preserve">Valsts budžeta finansējums investīciju projektu īstenošanai resorā 2026. gadā plānots </w:t>
      </w:r>
      <w:r w:rsidRPr="00C02823">
        <w:rPr>
          <w:b/>
          <w:bCs/>
          <w:szCs w:val="24"/>
        </w:rPr>
        <w:t>0,1</w:t>
      </w:r>
      <w:r>
        <w:rPr>
          <w:szCs w:val="24"/>
        </w:rPr>
        <w:t> </w:t>
      </w:r>
      <w:r w:rsidRPr="00C02823">
        <w:rPr>
          <w:b/>
          <w:bCs/>
          <w:szCs w:val="24"/>
        </w:rPr>
        <w:t>milj.</w:t>
      </w:r>
      <w:r>
        <w:rPr>
          <w:b/>
          <w:bCs/>
          <w:szCs w:val="24"/>
        </w:rPr>
        <w:t> </w:t>
      </w:r>
      <w:r w:rsidRPr="00C02823">
        <w:rPr>
          <w:b/>
          <w:bCs/>
          <w:i/>
          <w:iCs/>
          <w:szCs w:val="24"/>
        </w:rPr>
        <w:t>euro</w:t>
      </w:r>
      <w:r w:rsidRPr="00C02823">
        <w:rPr>
          <w:i/>
          <w:iCs/>
          <w:szCs w:val="24"/>
        </w:rPr>
        <w:t>.</w:t>
      </w:r>
      <w:r w:rsidRPr="00C02823">
        <w:rPr>
          <w:szCs w:val="24"/>
        </w:rPr>
        <w:t xml:space="preserve"> </w:t>
      </w:r>
      <w:r w:rsidRPr="00C02823">
        <w:t>Paredzētais</w:t>
      </w:r>
      <w:r w:rsidRPr="00C02823" w:rsidDel="00AB7F00">
        <w:rPr>
          <w:szCs w:val="24"/>
        </w:rPr>
        <w:t xml:space="preserve"> </w:t>
      </w:r>
      <w:r w:rsidRPr="00C02823">
        <w:rPr>
          <w:szCs w:val="24"/>
        </w:rPr>
        <w:t>valsts budžeta ieguldījums investīcijām ir vienāds, salīdzinot ar investīciju apjomu 2025. gada budžetā.</w:t>
      </w:r>
    </w:p>
    <w:p w14:paraId="0C5DBDE0" w14:textId="77777777" w:rsidR="00E06203" w:rsidRPr="00C02823" w:rsidRDefault="00E06203" w:rsidP="00E06203">
      <w:pPr>
        <w:ind w:firstLine="720"/>
        <w:rPr>
          <w:szCs w:val="24"/>
        </w:rPr>
      </w:pPr>
      <w:r w:rsidRPr="00C02823">
        <w:rPr>
          <w:szCs w:val="24"/>
        </w:rPr>
        <w:t>Ar resora investīcijām 2026. gadā plānots nodrošināt Augstākās tiesas tiesnešiem un darbiniekiem atbilstošu darba vidi un tehnoloģisko nodrošinājumu darba pienākumu veikšanai.</w:t>
      </w:r>
    </w:p>
    <w:p w14:paraId="0349F413" w14:textId="77777777" w:rsidR="00E06203" w:rsidRPr="00C02823" w:rsidRDefault="00E06203" w:rsidP="00E06203">
      <w:pPr>
        <w:ind w:firstLine="720"/>
        <w:rPr>
          <w:b/>
          <w:bCs/>
          <w:iCs/>
          <w:szCs w:val="24"/>
        </w:rPr>
      </w:pPr>
      <w:r w:rsidRPr="00C02823">
        <w:rPr>
          <w:b/>
          <w:bCs/>
          <w:iCs/>
          <w:szCs w:val="24"/>
        </w:rPr>
        <w:t>Tiesiskuma īstenošana, veidojot vienotu un stabilu tiesību piemērošanas praksi kasācijas instancē:</w:t>
      </w:r>
    </w:p>
    <w:p w14:paraId="47252B22" w14:textId="77777777" w:rsidR="00E06203" w:rsidRPr="00C02823" w:rsidRDefault="00E06203" w:rsidP="00E06203">
      <w:pPr>
        <w:ind w:firstLine="0"/>
        <w:rPr>
          <w:szCs w:val="24"/>
        </w:rPr>
      </w:pPr>
      <w:r w:rsidRPr="00C02823">
        <w:rPr>
          <w:i/>
          <w:iCs/>
          <w:szCs w:val="24"/>
        </w:rPr>
        <w:t>mērķis</w:t>
      </w:r>
      <w:r w:rsidRPr="00C02823">
        <w:rPr>
          <w:szCs w:val="24"/>
        </w:rPr>
        <w:t xml:space="preserve"> – nodrošināt </w:t>
      </w:r>
      <w:r w:rsidRPr="00C02823">
        <w:t>Augstākās tiesas tiesnešiem un darbiniekiem atbilstošu darba vidi un tehnoloģisko nodrošinājumu darba pienākumu veikšanai;</w:t>
      </w:r>
    </w:p>
    <w:p w14:paraId="77F493F6" w14:textId="77777777" w:rsidR="00E06203" w:rsidRPr="00CB73F6" w:rsidRDefault="00E06203" w:rsidP="00E06203">
      <w:pPr>
        <w:spacing w:after="240"/>
        <w:ind w:firstLine="0"/>
        <w:rPr>
          <w:szCs w:val="24"/>
        </w:rPr>
      </w:pPr>
      <w:r w:rsidRPr="00C02823">
        <w:rPr>
          <w:i/>
          <w:iCs/>
          <w:szCs w:val="24"/>
        </w:rPr>
        <w:t>sagaidāmais rezultāts</w:t>
      </w:r>
      <w:r w:rsidRPr="00C02823">
        <w:rPr>
          <w:szCs w:val="24"/>
        </w:rPr>
        <w:t xml:space="preserve"> – </w:t>
      </w:r>
      <w:r w:rsidRPr="00C02823">
        <w:t>Augstākās tiesas tiesneši un darbinieki darba pienākumus veic drošā, sakārtotā un ergonomiskā darba vidē. Darba pienākumu veikšanai tiek nodrošinātas nepieciešamās tehnoloģiskās iekārtas, kā arī nodrošināta nepieciešamo IT pieejamība</w:t>
      </w:r>
      <w:r w:rsidRPr="00C02823">
        <w:rPr>
          <w:szCs w:val="24"/>
        </w:rPr>
        <w:t>.</w:t>
      </w:r>
    </w:p>
    <w:p w14:paraId="7CDD48B0" w14:textId="77777777" w:rsidR="00E06203" w:rsidRPr="00CB73F6" w:rsidRDefault="00E06203" w:rsidP="00417B41">
      <w:pPr>
        <w:shd w:val="clear" w:color="auto" w:fill="DCE6F2"/>
        <w:spacing w:before="130" w:line="260" w:lineRule="exact"/>
        <w:ind w:firstLine="0"/>
        <w:jc w:val="center"/>
        <w:rPr>
          <w:b/>
          <w:bCs/>
          <w:szCs w:val="24"/>
          <w:lang w:eastAsia="lv-LV"/>
        </w:rPr>
      </w:pPr>
      <w:r w:rsidRPr="00CB73F6">
        <w:rPr>
          <w:b/>
          <w:bCs/>
          <w:szCs w:val="24"/>
          <w:lang w:eastAsia="lv-LV"/>
        </w:rPr>
        <w:t>29. Veselības ministrija</w:t>
      </w:r>
    </w:p>
    <w:p w14:paraId="503A7FBF" w14:textId="77777777" w:rsidR="00E06203" w:rsidRPr="00C02823" w:rsidRDefault="00E06203" w:rsidP="00E06203">
      <w:pPr>
        <w:spacing w:before="240"/>
        <w:ind w:firstLine="720"/>
        <w:rPr>
          <w:szCs w:val="24"/>
        </w:rPr>
      </w:pPr>
      <w:r w:rsidRPr="00C02823">
        <w:rPr>
          <w:szCs w:val="24"/>
        </w:rPr>
        <w:t xml:space="preserve">Valsts budžeta finansējums investīciju projektu īstenošanai resorā 2026. gadā plānots </w:t>
      </w:r>
      <w:r w:rsidRPr="00C02823">
        <w:rPr>
          <w:b/>
          <w:bCs/>
          <w:szCs w:val="24"/>
        </w:rPr>
        <w:t>5,5</w:t>
      </w:r>
      <w:r>
        <w:rPr>
          <w:szCs w:val="24"/>
        </w:rPr>
        <w:t> </w:t>
      </w:r>
      <w:r w:rsidRPr="00C02823">
        <w:rPr>
          <w:b/>
          <w:bCs/>
          <w:szCs w:val="24"/>
        </w:rPr>
        <w:t>milj.</w:t>
      </w:r>
      <w:r>
        <w:rPr>
          <w:b/>
          <w:bCs/>
          <w:szCs w:val="24"/>
        </w:rPr>
        <w:t> </w:t>
      </w:r>
      <w:r w:rsidRPr="00C02823">
        <w:rPr>
          <w:b/>
          <w:bCs/>
          <w:i/>
          <w:iCs/>
          <w:szCs w:val="24"/>
        </w:rPr>
        <w:t>euro,</w:t>
      </w:r>
      <w:r w:rsidRPr="00C02823">
        <w:rPr>
          <w:rFonts w:eastAsia="Calibri"/>
        </w:rPr>
        <w:t xml:space="preserve"> tajā skaitā ES politiku instrumentu un pārējās ĀFP līdzfinansēto projektu īstenošanai </w:t>
      </w:r>
      <w:r w:rsidRPr="00C02823">
        <w:rPr>
          <w:b/>
          <w:bCs/>
        </w:rPr>
        <w:t>2,11 </w:t>
      </w:r>
      <w:r w:rsidRPr="00C02823">
        <w:rPr>
          <w:rFonts w:eastAsia="Calibri"/>
          <w:b/>
          <w:bCs/>
        </w:rPr>
        <w:t>milj. </w:t>
      </w:r>
      <w:r w:rsidRPr="00C02823">
        <w:rPr>
          <w:rFonts w:eastAsia="Calibri"/>
          <w:b/>
          <w:bCs/>
          <w:i/>
          <w:iCs/>
        </w:rPr>
        <w:t>euro</w:t>
      </w:r>
      <w:r w:rsidRPr="00C02823">
        <w:rPr>
          <w:rFonts w:eastAsia="Calibri"/>
        </w:rPr>
        <w:t xml:space="preserve"> apmērā. </w:t>
      </w:r>
      <w:r w:rsidRPr="00C02823">
        <w:t>Paredzētais</w:t>
      </w:r>
      <w:r w:rsidRPr="00C02823">
        <w:rPr>
          <w:szCs w:val="24"/>
        </w:rPr>
        <w:t xml:space="preserve"> valsts budžeta ieguldījums investīcijām ir par 1,8</w:t>
      </w:r>
      <w:r>
        <w:rPr>
          <w:szCs w:val="24"/>
        </w:rPr>
        <w:t> </w:t>
      </w:r>
      <w:r w:rsidRPr="00C02823">
        <w:rPr>
          <w:szCs w:val="24"/>
        </w:rPr>
        <w:t>milj.</w:t>
      </w:r>
      <w:r>
        <w:rPr>
          <w:szCs w:val="24"/>
        </w:rPr>
        <w:t> </w:t>
      </w:r>
      <w:r w:rsidRPr="00C02823">
        <w:rPr>
          <w:i/>
          <w:iCs/>
          <w:szCs w:val="24"/>
        </w:rPr>
        <w:t>euro</w:t>
      </w:r>
      <w:r w:rsidRPr="00C02823">
        <w:rPr>
          <w:szCs w:val="24"/>
        </w:rPr>
        <w:t xml:space="preserve"> jeb 47,9% lielāks, salīdzinot ar investīciju apjomu 2025. gada budžetā.</w:t>
      </w:r>
    </w:p>
    <w:p w14:paraId="6F43AD4F" w14:textId="77777777" w:rsidR="00E06203" w:rsidRPr="00C02823" w:rsidRDefault="00E06203" w:rsidP="00E06203">
      <w:pPr>
        <w:ind w:firstLine="720"/>
        <w:rPr>
          <w:szCs w:val="24"/>
        </w:rPr>
      </w:pPr>
      <w:r w:rsidRPr="00C02823">
        <w:rPr>
          <w:szCs w:val="24"/>
        </w:rPr>
        <w:t>Ar resora investīcijām 2026. gadā plānots nodrošināt Veselības ministrijas padotības iestāžu funkciju, uzdevumu pilnvērtīgu un savlaicīgu izpildi.</w:t>
      </w:r>
    </w:p>
    <w:p w14:paraId="125C9142" w14:textId="77777777" w:rsidR="00E06203" w:rsidRPr="00C02823" w:rsidRDefault="00E06203" w:rsidP="00E06203">
      <w:pPr>
        <w:ind w:firstLine="720"/>
        <w:rPr>
          <w:b/>
          <w:bCs/>
          <w:szCs w:val="24"/>
        </w:rPr>
      </w:pPr>
      <w:r w:rsidRPr="00C02823">
        <w:rPr>
          <w:b/>
          <w:bCs/>
          <w:szCs w:val="24"/>
        </w:rPr>
        <w:t xml:space="preserve">1. </w:t>
      </w:r>
      <w:proofErr w:type="spellStart"/>
      <w:r w:rsidRPr="00C02823">
        <w:rPr>
          <w:b/>
          <w:bCs/>
          <w:szCs w:val="24"/>
        </w:rPr>
        <w:t>Pirmsslimnīcas</w:t>
      </w:r>
      <w:proofErr w:type="spellEnd"/>
      <w:r w:rsidRPr="00C02823">
        <w:rPr>
          <w:b/>
          <w:bCs/>
          <w:szCs w:val="24"/>
        </w:rPr>
        <w:t xml:space="preserve"> neatliekamās medicīniskās palīdzības pieejamība:</w:t>
      </w:r>
    </w:p>
    <w:p w14:paraId="043D57A3" w14:textId="77777777" w:rsidR="00E06203" w:rsidRPr="00C02823" w:rsidRDefault="00E06203" w:rsidP="00E06203">
      <w:pPr>
        <w:ind w:firstLine="0"/>
        <w:rPr>
          <w:szCs w:val="24"/>
        </w:rPr>
      </w:pPr>
      <w:r w:rsidRPr="00C02823">
        <w:rPr>
          <w:i/>
          <w:iCs/>
          <w:szCs w:val="24"/>
        </w:rPr>
        <w:t>mērķis</w:t>
      </w:r>
      <w:r w:rsidRPr="00C02823">
        <w:rPr>
          <w:szCs w:val="24"/>
        </w:rPr>
        <w:t xml:space="preserve"> – Nodrošināt Veselības ministrijas padotības iestādes – Neatliekamās medicīniskās palīdzības dienesta (turpmāk – NMPD), funkciju, uzdevumu pilnvērtīgu un savlaicīgu izpildi, tajā skaitā militāros apdraudējumos;</w:t>
      </w:r>
    </w:p>
    <w:p w14:paraId="4057C6B5" w14:textId="77777777" w:rsidR="00E06203" w:rsidRPr="00C02823" w:rsidRDefault="00E06203" w:rsidP="00E06203">
      <w:pPr>
        <w:ind w:firstLine="0"/>
      </w:pPr>
      <w:r w:rsidRPr="00C02823">
        <w:rPr>
          <w:i/>
          <w:iCs/>
          <w:szCs w:val="24"/>
        </w:rPr>
        <w:lastRenderedPageBreak/>
        <w:t>sagaidāmais rezultāts</w:t>
      </w:r>
      <w:r w:rsidRPr="00C02823">
        <w:rPr>
          <w:szCs w:val="24"/>
        </w:rPr>
        <w:t xml:space="preserve"> – </w:t>
      </w:r>
      <w:r w:rsidRPr="00C02823">
        <w:t>piešķirto līdzekļu ietvaros tiks nodrošināta</w:t>
      </w:r>
      <w:bookmarkStart w:id="19" w:name="_Hlk125641126"/>
      <w:r w:rsidRPr="00C02823">
        <w:t xml:space="preserve"> NMPD o</w:t>
      </w:r>
      <w:bookmarkEnd w:id="19"/>
      <w:r w:rsidRPr="00C02823">
        <w:t>peratīvo medicīnisko transportlīdzekļu parka atjaunošana, datortehnikas nomaiņa un paplašināšana NMP punktos, NMP brigāžu aprīkojuma – medicīnisko iekārtu iegāde vai atjaunošana, NMP brigāžu punktu saimnieciskā aprīkojuma iegāde vai atjaunošana, lai nodrošinātu NMPD brigāžu darba nepārtrauktību.</w:t>
      </w:r>
    </w:p>
    <w:p w14:paraId="026ED3F7" w14:textId="77777777" w:rsidR="00E06203" w:rsidRPr="00C02823" w:rsidRDefault="00E06203" w:rsidP="00E06203">
      <w:pPr>
        <w:spacing w:before="120"/>
        <w:rPr>
          <w:b/>
          <w:bCs/>
          <w:szCs w:val="24"/>
        </w:rPr>
      </w:pPr>
      <w:r w:rsidRPr="00C02823">
        <w:rPr>
          <w:b/>
          <w:bCs/>
          <w:szCs w:val="24"/>
        </w:rPr>
        <w:t>2. Veselības aprūpes pakalpojumu pieejamība:</w:t>
      </w:r>
    </w:p>
    <w:p w14:paraId="70C665C5" w14:textId="77777777" w:rsidR="00E06203" w:rsidRPr="00C02823" w:rsidRDefault="00E06203" w:rsidP="00E06203">
      <w:pPr>
        <w:spacing w:before="120"/>
        <w:ind w:firstLine="0"/>
        <w:rPr>
          <w:szCs w:val="24"/>
        </w:rPr>
      </w:pPr>
      <w:r w:rsidRPr="00C02823">
        <w:rPr>
          <w:i/>
          <w:iCs/>
          <w:szCs w:val="24"/>
        </w:rPr>
        <w:t>mērķis</w:t>
      </w:r>
      <w:r w:rsidRPr="00C02823">
        <w:rPr>
          <w:szCs w:val="24"/>
        </w:rPr>
        <w:t xml:space="preserve"> – Nodrošināt Veselības ministrijas padotības iestādes – Nacionālā veselības dienesta funkciju, uzdevumu pilnvērtīgu un savlaicīgu izpildi;</w:t>
      </w:r>
    </w:p>
    <w:p w14:paraId="063B3BDF" w14:textId="77777777" w:rsidR="00E06203" w:rsidRPr="00C02823" w:rsidRDefault="00E06203" w:rsidP="00E06203">
      <w:pPr>
        <w:ind w:firstLine="0"/>
      </w:pPr>
      <w:r w:rsidRPr="00C02823">
        <w:rPr>
          <w:i/>
          <w:iCs/>
          <w:szCs w:val="24"/>
        </w:rPr>
        <w:t>sagaidāmais rezultāts</w:t>
      </w:r>
      <w:r w:rsidRPr="00C02823">
        <w:rPr>
          <w:szCs w:val="24"/>
        </w:rPr>
        <w:t xml:space="preserve"> – </w:t>
      </w:r>
      <w:r w:rsidRPr="00C02823">
        <w:t>piešķirto līdzekļu ietvaros tiks nodrošināta vadības informācijas sistēmas pilnveidošana, veselības aprūpes saņēmēju datubāzes portāla paplašināšana, datortehnikas iegāde, Oracle un Microsoft licences iegāde, VIS, KZRU, EPIDEM informācijas sistēmas uzturēšana, kā arī vakcinācijas fakta automatizētas procesa uzturēšana.</w:t>
      </w:r>
    </w:p>
    <w:p w14:paraId="29748373" w14:textId="77777777" w:rsidR="00E06203" w:rsidRPr="00C02823" w:rsidRDefault="00E06203" w:rsidP="00E06203">
      <w:pPr>
        <w:spacing w:before="120"/>
        <w:rPr>
          <w:b/>
          <w:bCs/>
          <w:szCs w:val="24"/>
        </w:rPr>
      </w:pPr>
      <w:r w:rsidRPr="00C02823">
        <w:rPr>
          <w:b/>
          <w:bCs/>
          <w:szCs w:val="24"/>
        </w:rPr>
        <w:t>3. Kvalitatīvu asins komponentu sagatavošana un izplatīšana ārstniecības iestādēm:</w:t>
      </w:r>
    </w:p>
    <w:p w14:paraId="75E39769" w14:textId="77777777" w:rsidR="00E06203" w:rsidRPr="00C02823" w:rsidRDefault="00E06203" w:rsidP="00E06203">
      <w:pPr>
        <w:spacing w:before="120"/>
        <w:ind w:firstLine="0"/>
        <w:rPr>
          <w:szCs w:val="24"/>
        </w:rPr>
      </w:pPr>
      <w:r w:rsidRPr="00C02823">
        <w:rPr>
          <w:i/>
          <w:iCs/>
          <w:szCs w:val="24"/>
        </w:rPr>
        <w:t>mērķis</w:t>
      </w:r>
      <w:r w:rsidRPr="00C02823">
        <w:rPr>
          <w:szCs w:val="24"/>
        </w:rPr>
        <w:t xml:space="preserve"> – Nodrošināt Veselības ministrijas padotības iestādes – Valsts Asinsdonoru centra funkciju, uzdevumu pilnvērtīgu un savlaicīgu izpildi;</w:t>
      </w:r>
    </w:p>
    <w:p w14:paraId="37347FAC" w14:textId="77777777" w:rsidR="00E06203" w:rsidRPr="00F83EED" w:rsidRDefault="00E06203" w:rsidP="00E06203">
      <w:pPr>
        <w:spacing w:after="240"/>
        <w:ind w:firstLine="0"/>
      </w:pPr>
      <w:r w:rsidRPr="00C02823">
        <w:rPr>
          <w:i/>
          <w:iCs/>
          <w:szCs w:val="24"/>
        </w:rPr>
        <w:t>sagaidāmais rezultāts</w:t>
      </w:r>
      <w:r w:rsidRPr="00C02823">
        <w:rPr>
          <w:szCs w:val="24"/>
        </w:rPr>
        <w:t xml:space="preserve"> – </w:t>
      </w:r>
      <w:r w:rsidRPr="00C02823">
        <w:t>piešķirto līdzekļu ietvaros tiks nodrošināta Valsts Asinsdonoru centra iekārtu atjaunošana, t.sk. saldētavas, Asins sagatavošanas nodaļas aprīkošan</w:t>
      </w:r>
      <w:r>
        <w:t>a</w:t>
      </w:r>
      <w:r w:rsidRPr="00C02823">
        <w:t xml:space="preserve"> ar Temperatūras monitoringu sistēmu (TMS), kā arī datortehnikas iegāde ārstniecības iestāžu Asins kabinetiem.</w:t>
      </w:r>
    </w:p>
    <w:p w14:paraId="7412ABF1" w14:textId="77777777" w:rsidR="00E06203" w:rsidRPr="00CB73F6" w:rsidRDefault="00E06203" w:rsidP="00417B41">
      <w:pPr>
        <w:shd w:val="clear" w:color="auto" w:fill="DCE6F2"/>
        <w:spacing w:before="130" w:line="260" w:lineRule="exact"/>
        <w:ind w:firstLine="0"/>
        <w:jc w:val="center"/>
        <w:rPr>
          <w:b/>
          <w:bCs/>
          <w:szCs w:val="24"/>
          <w:lang w:eastAsia="lv-LV"/>
        </w:rPr>
      </w:pPr>
      <w:r w:rsidRPr="00CB73F6">
        <w:rPr>
          <w:b/>
          <w:bCs/>
          <w:szCs w:val="24"/>
          <w:lang w:eastAsia="lv-LV"/>
        </w:rPr>
        <w:t>30. Satversmes tiesa</w:t>
      </w:r>
    </w:p>
    <w:p w14:paraId="0B5B412D" w14:textId="77777777" w:rsidR="00E06203" w:rsidRPr="002921DF" w:rsidRDefault="00E06203" w:rsidP="006E03FB">
      <w:pPr>
        <w:spacing w:before="240"/>
        <w:ind w:firstLine="720"/>
      </w:pPr>
      <w:r w:rsidRPr="002921DF">
        <w:t xml:space="preserve">Valsts budžeta finansējums investīciju projektu īstenošanai 2026. gadā plānots </w:t>
      </w:r>
      <w:r w:rsidRPr="002921DF">
        <w:rPr>
          <w:b/>
          <w:bCs/>
        </w:rPr>
        <w:t>0,01 milj. </w:t>
      </w:r>
      <w:r w:rsidRPr="002921DF">
        <w:rPr>
          <w:b/>
          <w:bCs/>
          <w:i/>
          <w:iCs/>
        </w:rPr>
        <w:t>euro</w:t>
      </w:r>
      <w:r w:rsidRPr="002921DF">
        <w:rPr>
          <w:i/>
          <w:iCs/>
        </w:rPr>
        <w:t>.</w:t>
      </w:r>
      <w:r w:rsidRPr="002921DF">
        <w:t xml:space="preserve"> Paredzētais valsts budžeta ieguldījums investīcijām ir par 0,02 milj. </w:t>
      </w:r>
      <w:r w:rsidRPr="002921DF">
        <w:rPr>
          <w:i/>
          <w:iCs/>
        </w:rPr>
        <w:t>euro</w:t>
      </w:r>
      <w:r w:rsidRPr="002921DF">
        <w:t xml:space="preserve"> jeb par 62,2% mazāks, salīdzinot ar investīciju apjomu 2025. gada budžetā.</w:t>
      </w:r>
    </w:p>
    <w:p w14:paraId="46E0224E" w14:textId="77777777" w:rsidR="00E06203" w:rsidRPr="002921DF" w:rsidRDefault="00E06203" w:rsidP="00E06203">
      <w:pPr>
        <w:ind w:firstLine="720"/>
        <w:rPr>
          <w:szCs w:val="24"/>
        </w:rPr>
      </w:pPr>
      <w:r w:rsidRPr="002921DF">
        <w:rPr>
          <w:szCs w:val="24"/>
        </w:rPr>
        <w:t>Ar investīcijām 2026. gadā, plānota datortehnikas un biroja tehnikas nodrošināšana kā arī tiks atjaunoti un papildināti Satversmes tiesas bibliotēkas juridiskās literatūras krājumi.</w:t>
      </w:r>
    </w:p>
    <w:p w14:paraId="1F90E4B4" w14:textId="77777777" w:rsidR="00E06203" w:rsidRPr="002921DF" w:rsidRDefault="00E06203" w:rsidP="00E06203">
      <w:pPr>
        <w:pStyle w:val="ListParagraph"/>
        <w:numPr>
          <w:ilvl w:val="0"/>
          <w:numId w:val="36"/>
        </w:numPr>
        <w:rPr>
          <w:b/>
          <w:bCs/>
        </w:rPr>
      </w:pPr>
      <w:r w:rsidRPr="002921DF">
        <w:rPr>
          <w:b/>
          <w:bCs/>
        </w:rPr>
        <w:t>Satversmes tiesas funkciju nodrošināšana:</w:t>
      </w:r>
    </w:p>
    <w:p w14:paraId="14A2831E" w14:textId="77777777" w:rsidR="00E06203" w:rsidRPr="002921DF" w:rsidRDefault="00E06203" w:rsidP="00E06203">
      <w:pPr>
        <w:ind w:firstLine="0"/>
        <w:rPr>
          <w:szCs w:val="24"/>
        </w:rPr>
      </w:pPr>
      <w:r w:rsidRPr="002921DF">
        <w:rPr>
          <w:i/>
          <w:iCs/>
          <w:szCs w:val="24"/>
        </w:rPr>
        <w:t>mērķis</w:t>
      </w:r>
      <w:r w:rsidRPr="002921DF">
        <w:rPr>
          <w:szCs w:val="24"/>
        </w:rPr>
        <w:t xml:space="preserve"> – </w:t>
      </w:r>
      <w:r w:rsidRPr="002921DF">
        <w:rPr>
          <w:rFonts w:eastAsia="Calibri"/>
          <w:bCs/>
          <w:iCs/>
          <w:szCs w:val="24"/>
        </w:rPr>
        <w:t>Satversmes tiesas datortehnikas, biroja tehnikas iegādes nodrošināšana</w:t>
      </w:r>
      <w:r w:rsidRPr="002921DF">
        <w:rPr>
          <w:szCs w:val="24"/>
        </w:rPr>
        <w:t>;</w:t>
      </w:r>
    </w:p>
    <w:p w14:paraId="398CD271" w14:textId="77777777" w:rsidR="00E06203" w:rsidRPr="002921DF" w:rsidRDefault="00E06203" w:rsidP="00E06203">
      <w:pPr>
        <w:ind w:firstLine="0"/>
        <w:rPr>
          <w:szCs w:val="24"/>
        </w:rPr>
      </w:pPr>
      <w:r w:rsidRPr="002921DF">
        <w:rPr>
          <w:i/>
          <w:iCs/>
          <w:szCs w:val="24"/>
        </w:rPr>
        <w:t>sagaidāmais rezultāts</w:t>
      </w:r>
      <w:r w:rsidRPr="002921DF">
        <w:rPr>
          <w:szCs w:val="24"/>
        </w:rPr>
        <w:t xml:space="preserve"> – </w:t>
      </w:r>
      <w:r w:rsidRPr="002921DF">
        <w:t>nolietotās datortehnikas, biroja tehnikas uzlabošana, atjaunošana.</w:t>
      </w:r>
    </w:p>
    <w:p w14:paraId="6A7209E5" w14:textId="77777777" w:rsidR="00E06203" w:rsidRPr="002921DF" w:rsidRDefault="00E06203" w:rsidP="00E06203">
      <w:pPr>
        <w:pStyle w:val="ListParagraph"/>
        <w:numPr>
          <w:ilvl w:val="0"/>
          <w:numId w:val="36"/>
        </w:numPr>
        <w:rPr>
          <w:b/>
          <w:bCs/>
        </w:rPr>
      </w:pPr>
      <w:r w:rsidRPr="002921DF">
        <w:rPr>
          <w:b/>
          <w:bCs/>
        </w:rPr>
        <w:t xml:space="preserve">Satversmes tiesas bibliotēkas krājumu atjaunošana: </w:t>
      </w:r>
    </w:p>
    <w:p w14:paraId="33F29605" w14:textId="77777777" w:rsidR="00E06203" w:rsidRPr="002921DF" w:rsidRDefault="00E06203" w:rsidP="00E06203">
      <w:pPr>
        <w:ind w:firstLine="0"/>
        <w:rPr>
          <w:szCs w:val="24"/>
        </w:rPr>
      </w:pPr>
      <w:r w:rsidRPr="002921DF">
        <w:rPr>
          <w:i/>
          <w:iCs/>
          <w:szCs w:val="24"/>
        </w:rPr>
        <w:t>mērķis</w:t>
      </w:r>
      <w:r w:rsidRPr="002921DF">
        <w:rPr>
          <w:szCs w:val="24"/>
        </w:rPr>
        <w:t xml:space="preserve"> – </w:t>
      </w:r>
      <w:r w:rsidRPr="002921DF">
        <w:t>Ievērojot tiesību zinātnes straujo attīstību un tās ietekmi uz Satversmes tiesā izskatāmajiem jautājumiem, nepieciešams regulāri atjaunot un papildināt Satversmes tiesas bibliotēkā pieejamo juridisko literatūru</w:t>
      </w:r>
      <w:r w:rsidRPr="002921DF">
        <w:rPr>
          <w:szCs w:val="24"/>
        </w:rPr>
        <w:t>;</w:t>
      </w:r>
    </w:p>
    <w:p w14:paraId="7C721302" w14:textId="77777777" w:rsidR="00E06203" w:rsidRPr="008A7CB9" w:rsidRDefault="00E06203" w:rsidP="00E06203">
      <w:pPr>
        <w:spacing w:after="240"/>
        <w:ind w:firstLine="0"/>
      </w:pPr>
      <w:r w:rsidRPr="002921DF">
        <w:rPr>
          <w:i/>
          <w:iCs/>
          <w:szCs w:val="24"/>
        </w:rPr>
        <w:t>sagaidāmais rezultāts</w:t>
      </w:r>
      <w:r w:rsidRPr="002921DF">
        <w:rPr>
          <w:szCs w:val="24"/>
        </w:rPr>
        <w:t xml:space="preserve"> – </w:t>
      </w:r>
      <w:r w:rsidRPr="002921DF">
        <w:t>Nodrošināt Satversmes tiesas tiesnešu un darbinieku iespēju pastāvīgi pilnveidot zināšanas un sekot līdzi tiesību zinātnes attīstībai.</w:t>
      </w:r>
    </w:p>
    <w:p w14:paraId="3F5021B9" w14:textId="77777777" w:rsidR="00E06203" w:rsidRPr="00CB73F6" w:rsidRDefault="00E06203" w:rsidP="00417B41">
      <w:pPr>
        <w:shd w:val="clear" w:color="auto" w:fill="DCE6F2"/>
        <w:spacing w:before="130" w:line="260" w:lineRule="exact"/>
        <w:ind w:firstLine="0"/>
        <w:jc w:val="center"/>
        <w:rPr>
          <w:b/>
          <w:bCs/>
          <w:szCs w:val="24"/>
          <w:lang w:eastAsia="lv-LV"/>
        </w:rPr>
      </w:pPr>
      <w:r w:rsidRPr="00CB73F6">
        <w:rPr>
          <w:b/>
          <w:bCs/>
          <w:szCs w:val="24"/>
          <w:lang w:eastAsia="lv-LV"/>
        </w:rPr>
        <w:t>32. Prokuratūra</w:t>
      </w:r>
    </w:p>
    <w:p w14:paraId="002A8290" w14:textId="77777777" w:rsidR="00E06203" w:rsidRPr="002921DF" w:rsidRDefault="00E06203" w:rsidP="00E06203">
      <w:pPr>
        <w:spacing w:before="240"/>
        <w:ind w:firstLine="720"/>
        <w:rPr>
          <w:szCs w:val="24"/>
        </w:rPr>
      </w:pPr>
      <w:r w:rsidRPr="002921DF">
        <w:rPr>
          <w:szCs w:val="24"/>
        </w:rPr>
        <w:t xml:space="preserve">Valsts budžeta finansējums investīciju projektu īstenošanai resorā 2026. gadā plānots </w:t>
      </w:r>
      <w:r w:rsidRPr="002921DF">
        <w:rPr>
          <w:b/>
          <w:bCs/>
          <w:szCs w:val="24"/>
        </w:rPr>
        <w:t>4,8 milj. </w:t>
      </w:r>
      <w:r w:rsidRPr="002921DF">
        <w:rPr>
          <w:b/>
          <w:bCs/>
          <w:i/>
          <w:iCs/>
          <w:szCs w:val="24"/>
        </w:rPr>
        <w:t>euro</w:t>
      </w:r>
      <w:r w:rsidRPr="002921DF">
        <w:rPr>
          <w:i/>
          <w:iCs/>
          <w:szCs w:val="24"/>
        </w:rPr>
        <w:t xml:space="preserve"> </w:t>
      </w:r>
      <w:r w:rsidRPr="002921DF">
        <w:t xml:space="preserve">tajā skaitā ES politiku instrumentu un pārējās ĀFP līdzfinansēto projektu īstenošanai </w:t>
      </w:r>
      <w:r w:rsidRPr="002921DF">
        <w:rPr>
          <w:b/>
          <w:bCs/>
        </w:rPr>
        <w:t>0,1</w:t>
      </w:r>
      <w:r w:rsidRPr="002921DF">
        <w:t xml:space="preserve"> </w:t>
      </w:r>
      <w:r w:rsidRPr="002921DF">
        <w:rPr>
          <w:b/>
          <w:bCs/>
        </w:rPr>
        <w:t xml:space="preserve">milj. </w:t>
      </w:r>
      <w:r w:rsidRPr="002921DF">
        <w:rPr>
          <w:b/>
          <w:bCs/>
          <w:i/>
          <w:iCs/>
        </w:rPr>
        <w:t>euro</w:t>
      </w:r>
      <w:r w:rsidRPr="002921DF">
        <w:rPr>
          <w:i/>
          <w:iCs/>
        </w:rPr>
        <w:t xml:space="preserve"> </w:t>
      </w:r>
      <w:r w:rsidRPr="002921DF">
        <w:t>apmērā</w:t>
      </w:r>
      <w:r w:rsidRPr="002921DF">
        <w:rPr>
          <w:i/>
          <w:iCs/>
          <w:szCs w:val="24"/>
        </w:rPr>
        <w:t>.</w:t>
      </w:r>
      <w:r w:rsidRPr="002921DF">
        <w:rPr>
          <w:szCs w:val="24"/>
        </w:rPr>
        <w:t xml:space="preserve"> </w:t>
      </w:r>
      <w:r w:rsidRPr="002921DF">
        <w:t>Paredzētais</w:t>
      </w:r>
      <w:r w:rsidRPr="002921DF" w:rsidDel="00AB7F00">
        <w:rPr>
          <w:szCs w:val="24"/>
        </w:rPr>
        <w:t xml:space="preserve"> </w:t>
      </w:r>
      <w:r w:rsidRPr="002921DF">
        <w:rPr>
          <w:szCs w:val="24"/>
        </w:rPr>
        <w:t xml:space="preserve">valsts budžeta ieguldījums investīcijām ir par 2,4 milj. </w:t>
      </w:r>
      <w:r w:rsidRPr="002921DF">
        <w:rPr>
          <w:i/>
          <w:iCs/>
          <w:szCs w:val="24"/>
        </w:rPr>
        <w:t>euro</w:t>
      </w:r>
      <w:r w:rsidRPr="002921DF">
        <w:rPr>
          <w:szCs w:val="24"/>
        </w:rPr>
        <w:t xml:space="preserve"> jeb 97,4% lielāks, salīdzinot ar investīciju apjomu 2025. gada budžetā.</w:t>
      </w:r>
    </w:p>
    <w:p w14:paraId="79DF854F" w14:textId="77777777" w:rsidR="00E06203" w:rsidRPr="002921DF" w:rsidRDefault="00E06203" w:rsidP="00E06203">
      <w:pPr>
        <w:ind w:firstLine="720"/>
        <w:rPr>
          <w:szCs w:val="24"/>
        </w:rPr>
      </w:pPr>
      <w:r w:rsidRPr="002921DF">
        <w:rPr>
          <w:szCs w:val="24"/>
        </w:rPr>
        <w:t>Ar resora investīcijām 2026. gadā plānots informācijas tehnoloģiju infrastruktūras attīstība prokuratūrai noteikto funkciju izpildes veicināšanai.</w:t>
      </w:r>
    </w:p>
    <w:p w14:paraId="0F0A0DFB" w14:textId="77777777" w:rsidR="00E06203" w:rsidRPr="002921DF" w:rsidRDefault="00E06203" w:rsidP="00E06203">
      <w:pPr>
        <w:ind w:firstLine="720"/>
        <w:rPr>
          <w:i/>
          <w:iCs/>
          <w:szCs w:val="24"/>
        </w:rPr>
      </w:pPr>
      <w:r w:rsidRPr="002921DF">
        <w:rPr>
          <w:b/>
          <w:bCs/>
          <w:szCs w:val="24"/>
        </w:rPr>
        <w:lastRenderedPageBreak/>
        <w:t xml:space="preserve">1. Prokuratūras informācijas tehnoloģiju infrastruktūras attīstība Prokuratūras darbības stratēģijā 2022. – 2027. gadam noteikto stratēģisko mērķu sasniegšanai un prokuratūrai noteikto funkciju izpildes veicināšanai (ietver: 1) 2025. gada prioritārais pasākums “Prokuratūras informācijas sistēmas pārvaldības un arhitektūras ietvara pilnveide”; 2) 2023. gada prioritārais pasākums “Prokuratūras informācijas sistēmas </w:t>
      </w:r>
      <w:proofErr w:type="spellStart"/>
      <w:r w:rsidRPr="002921DF">
        <w:rPr>
          <w:b/>
          <w:bCs/>
          <w:szCs w:val="24"/>
        </w:rPr>
        <w:t>ProIS</w:t>
      </w:r>
      <w:proofErr w:type="spellEnd"/>
      <w:r w:rsidRPr="002921DF">
        <w:rPr>
          <w:b/>
          <w:bCs/>
          <w:szCs w:val="24"/>
        </w:rPr>
        <w:t xml:space="preserve"> attīstība un pilnveide, tehniskais nodrošinājums un tehnoloģisko risinājumu attīstība”; 3) 2020. gada prioritārais pasākums “Prokuratūras informācijas tehnoloģiju infrastruktūras uzturēšana un nepieciešamā drošības līmeņa nodrošināšana”; 4) prokuratūras struktūrvienību materiāltehniskais nodrošinājums) (pavisam kopā </w:t>
      </w:r>
      <w:r>
        <w:rPr>
          <w:b/>
          <w:bCs/>
          <w:szCs w:val="24"/>
        </w:rPr>
        <w:t>3 430 942 </w:t>
      </w:r>
      <w:r w:rsidRPr="002921DF">
        <w:rPr>
          <w:b/>
          <w:bCs/>
          <w:i/>
          <w:iCs/>
          <w:szCs w:val="24"/>
        </w:rPr>
        <w:t>euro</w:t>
      </w:r>
      <w:r w:rsidRPr="002921DF">
        <w:rPr>
          <w:b/>
          <w:bCs/>
          <w:szCs w:val="24"/>
        </w:rPr>
        <w:t>):</w:t>
      </w:r>
    </w:p>
    <w:p w14:paraId="0FC715CD" w14:textId="77777777" w:rsidR="00E06203" w:rsidRPr="002921DF" w:rsidRDefault="00E06203" w:rsidP="00E06203">
      <w:pPr>
        <w:ind w:firstLine="0"/>
      </w:pPr>
      <w:r w:rsidRPr="002921DF">
        <w:rPr>
          <w:i/>
          <w:iCs/>
          <w:szCs w:val="24"/>
        </w:rPr>
        <w:t>mērķis</w:t>
      </w:r>
      <w:r w:rsidRPr="002921DF">
        <w:rPr>
          <w:szCs w:val="24"/>
        </w:rPr>
        <w:t xml:space="preserve"> – </w:t>
      </w:r>
      <w:r w:rsidRPr="002921DF">
        <w:rPr>
          <w:iCs/>
        </w:rPr>
        <w:t xml:space="preserve">Prokuratūras informācijas sistēmas </w:t>
      </w:r>
      <w:proofErr w:type="spellStart"/>
      <w:r w:rsidRPr="002921DF">
        <w:rPr>
          <w:iCs/>
        </w:rPr>
        <w:t>ProIS</w:t>
      </w:r>
      <w:proofErr w:type="spellEnd"/>
      <w:r w:rsidRPr="002921DF">
        <w:rPr>
          <w:iCs/>
        </w:rPr>
        <w:t xml:space="preserve"> veiktspējas uzlabošana un aktuālajām tehnoloģiskajām tendencēm atbilstošu un ilgtspējīgu sistēmas arhitektūras risinājumu rašana ātrākai un efektīvākai informācijas apmaiņai kriminālprocesā, administratīvajā procesā tiesā, kā arī prokuratūras informācijas tehnoloģiju infrastruktūras uzturēšana, pakāpeniska atjaunošana, pilnveide un nepieciešamā drošības līmeņa nodrošināšana</w:t>
      </w:r>
      <w:r w:rsidRPr="002921DF">
        <w:rPr>
          <w:iCs/>
          <w:szCs w:val="24"/>
        </w:rPr>
        <w:t>;</w:t>
      </w:r>
    </w:p>
    <w:p w14:paraId="639C151D" w14:textId="131821A6" w:rsidR="00E06203" w:rsidRPr="002921DF" w:rsidRDefault="00E06203" w:rsidP="00E06203">
      <w:pPr>
        <w:ind w:firstLine="0"/>
        <w:rPr>
          <w:iCs/>
          <w:szCs w:val="24"/>
        </w:rPr>
      </w:pPr>
      <w:r w:rsidRPr="002921DF">
        <w:rPr>
          <w:i/>
          <w:iCs/>
          <w:szCs w:val="24"/>
        </w:rPr>
        <w:t>sagaidāmais rezultāts</w:t>
      </w:r>
      <w:r w:rsidRPr="002921DF">
        <w:rPr>
          <w:szCs w:val="24"/>
        </w:rPr>
        <w:t xml:space="preserve"> – </w:t>
      </w:r>
      <w:r w:rsidR="006E03FB">
        <w:rPr>
          <w:iCs/>
        </w:rPr>
        <w:t>u</w:t>
      </w:r>
      <w:r w:rsidRPr="002921DF">
        <w:rPr>
          <w:iCs/>
        </w:rPr>
        <w:t xml:space="preserve">zlabota </w:t>
      </w:r>
      <w:proofErr w:type="spellStart"/>
      <w:r w:rsidRPr="002921DF">
        <w:rPr>
          <w:iCs/>
        </w:rPr>
        <w:t>ProIS</w:t>
      </w:r>
      <w:proofErr w:type="spellEnd"/>
      <w:r w:rsidRPr="002921DF">
        <w:rPr>
          <w:iCs/>
        </w:rPr>
        <w:t xml:space="preserve"> veiktspēja un rasti atbilstoši un ilgtspējīgi sistēmas arhitektūras risinājumi. Tehniskā nodrošinājuma atbilstība informācijas tehnoloģiju pieejamības, integritātes un konfidencialitātes faktoriem</w:t>
      </w:r>
      <w:r w:rsidRPr="002921DF">
        <w:rPr>
          <w:iCs/>
          <w:szCs w:val="24"/>
        </w:rPr>
        <w:t>.</w:t>
      </w:r>
    </w:p>
    <w:p w14:paraId="75E2E9DA" w14:textId="77777777" w:rsidR="00E06203" w:rsidRPr="002921DF" w:rsidRDefault="00E06203" w:rsidP="00E06203">
      <w:pPr>
        <w:rPr>
          <w:b/>
          <w:bCs/>
          <w:lang w:eastAsia="lv-LV"/>
        </w:rPr>
      </w:pPr>
      <w:r w:rsidRPr="002921DF">
        <w:rPr>
          <w:b/>
          <w:bCs/>
          <w:iCs/>
          <w:szCs w:val="24"/>
        </w:rPr>
        <w:t xml:space="preserve">2. </w:t>
      </w:r>
      <w:r w:rsidRPr="002921DF">
        <w:rPr>
          <w:b/>
          <w:bCs/>
        </w:rPr>
        <w:t xml:space="preserve">Projekta “Prokuratūras informācijas sistēmas attīstība – E-lietas 2. posms” īstenošana (kopā </w:t>
      </w:r>
      <w:r w:rsidRPr="002921DF">
        <w:rPr>
          <w:b/>
          <w:bCs/>
          <w:lang w:eastAsia="lv-LV"/>
        </w:rPr>
        <w:t>125 400 </w:t>
      </w:r>
      <w:r w:rsidRPr="002921DF">
        <w:rPr>
          <w:b/>
          <w:bCs/>
          <w:i/>
          <w:iCs/>
          <w:lang w:eastAsia="lv-LV"/>
        </w:rPr>
        <w:t>euro</w:t>
      </w:r>
      <w:r w:rsidRPr="002921DF">
        <w:rPr>
          <w:b/>
          <w:bCs/>
          <w:lang w:eastAsia="lv-LV"/>
        </w:rPr>
        <w:t>):</w:t>
      </w:r>
    </w:p>
    <w:p w14:paraId="1D3234C0" w14:textId="77777777" w:rsidR="00E06203" w:rsidRPr="002921DF" w:rsidRDefault="00E06203" w:rsidP="00E06203">
      <w:pPr>
        <w:ind w:firstLine="0"/>
        <w:rPr>
          <w:iCs/>
          <w:color w:val="FF0000"/>
        </w:rPr>
      </w:pPr>
      <w:r w:rsidRPr="002921DF">
        <w:rPr>
          <w:i/>
          <w:iCs/>
          <w:szCs w:val="24"/>
        </w:rPr>
        <w:t>mērķis</w:t>
      </w:r>
      <w:r w:rsidRPr="002921DF">
        <w:rPr>
          <w:szCs w:val="24"/>
        </w:rPr>
        <w:t xml:space="preserve"> – </w:t>
      </w:r>
      <w:r w:rsidRPr="002921DF">
        <w:t>E-lietas programmas turpmāka attīstība un pilnveide</w:t>
      </w:r>
      <w:r w:rsidRPr="002921DF">
        <w:rPr>
          <w:iCs/>
          <w:szCs w:val="24"/>
        </w:rPr>
        <w:t>;</w:t>
      </w:r>
    </w:p>
    <w:p w14:paraId="2A1E7A99" w14:textId="00194CEC" w:rsidR="00E06203" w:rsidRPr="0081307A" w:rsidRDefault="00E06203" w:rsidP="00E06203">
      <w:pPr>
        <w:spacing w:after="240"/>
        <w:ind w:firstLine="0"/>
      </w:pPr>
      <w:r w:rsidRPr="002921DF">
        <w:rPr>
          <w:i/>
          <w:iCs/>
          <w:szCs w:val="24"/>
        </w:rPr>
        <w:t>sagaidāmais rezultāts</w:t>
      </w:r>
      <w:r w:rsidRPr="002921DF">
        <w:rPr>
          <w:szCs w:val="24"/>
        </w:rPr>
        <w:t xml:space="preserve"> – </w:t>
      </w:r>
      <w:r w:rsidR="006E03FB">
        <w:t>n</w:t>
      </w:r>
      <w:r w:rsidRPr="002921DF">
        <w:t xml:space="preserve">odrošināti E-lietas platformas un ar to savienoto informācijas sistēmu papildinājumi, izstrādāti jauni koplietošanas risinājumi, paplašinot elektroniskas datu apmaiņas iespējas un veicinot pakalpojumu </w:t>
      </w:r>
      <w:proofErr w:type="spellStart"/>
      <w:r w:rsidRPr="002921DF">
        <w:t>digitalizāciju</w:t>
      </w:r>
      <w:proofErr w:type="spellEnd"/>
      <w:r w:rsidRPr="002921DF">
        <w:t xml:space="preserve">. Veikti </w:t>
      </w:r>
      <w:proofErr w:type="spellStart"/>
      <w:r w:rsidRPr="002921DF">
        <w:t>ProIS</w:t>
      </w:r>
      <w:proofErr w:type="spellEnd"/>
      <w:r w:rsidRPr="002921DF">
        <w:t xml:space="preserve"> pilnveidojumi, kas nodrošina sistēmā pieejamo datu apmaiņu kopīgajā elektronisko lietu katalogā; veiktas ieviesto koplietošanas risinājumu izmantošanas un attīstības aktivitātes, nodrošinot un nostiprinot vienotu pieeju datu apmaiņā izmeklēšanas un tiesvedības procesu ietvaros</w:t>
      </w:r>
      <w:r w:rsidRPr="002921DF">
        <w:rPr>
          <w:iCs/>
          <w:szCs w:val="24"/>
        </w:rPr>
        <w:t>.</w:t>
      </w:r>
    </w:p>
    <w:p w14:paraId="6E52190B" w14:textId="77777777" w:rsidR="00E06203" w:rsidRPr="00CB73F6" w:rsidRDefault="00E06203" w:rsidP="00417B41">
      <w:pPr>
        <w:shd w:val="clear" w:color="auto" w:fill="DCE6F2"/>
        <w:spacing w:before="130" w:line="260" w:lineRule="exact"/>
        <w:ind w:firstLine="0"/>
        <w:jc w:val="center"/>
        <w:rPr>
          <w:b/>
          <w:bCs/>
          <w:szCs w:val="24"/>
          <w:lang w:eastAsia="lv-LV"/>
        </w:rPr>
      </w:pPr>
      <w:r w:rsidRPr="00CB73F6">
        <w:rPr>
          <w:b/>
          <w:bCs/>
          <w:szCs w:val="24"/>
          <w:lang w:eastAsia="lv-LV"/>
        </w:rPr>
        <w:t>35. Centrālā vēlēšanu komisija</w:t>
      </w:r>
    </w:p>
    <w:p w14:paraId="5E97B68D" w14:textId="77777777" w:rsidR="00E06203" w:rsidRPr="002921DF" w:rsidRDefault="00E06203" w:rsidP="00E06203">
      <w:pPr>
        <w:spacing w:before="240"/>
        <w:ind w:firstLine="720"/>
        <w:rPr>
          <w:szCs w:val="24"/>
        </w:rPr>
      </w:pPr>
      <w:r w:rsidRPr="002921DF">
        <w:rPr>
          <w:szCs w:val="24"/>
        </w:rPr>
        <w:t xml:space="preserve">Valsts budžeta finansējums investīciju projektu īstenošanai resorā 2026. gadā plānots </w:t>
      </w:r>
      <w:r w:rsidRPr="002921DF">
        <w:rPr>
          <w:b/>
          <w:bCs/>
          <w:szCs w:val="24"/>
        </w:rPr>
        <w:t>0,002 milj.</w:t>
      </w:r>
      <w:r w:rsidRPr="002921DF">
        <w:rPr>
          <w:szCs w:val="24"/>
        </w:rPr>
        <w:t> </w:t>
      </w:r>
      <w:r w:rsidRPr="002921DF">
        <w:rPr>
          <w:b/>
          <w:bCs/>
          <w:i/>
          <w:iCs/>
          <w:szCs w:val="24"/>
        </w:rPr>
        <w:t>euro</w:t>
      </w:r>
      <w:r w:rsidRPr="002921DF">
        <w:rPr>
          <w:i/>
          <w:iCs/>
          <w:szCs w:val="24"/>
        </w:rPr>
        <w:t>.</w:t>
      </w:r>
      <w:r w:rsidRPr="002921DF">
        <w:rPr>
          <w:szCs w:val="24"/>
        </w:rPr>
        <w:t xml:space="preserve"> </w:t>
      </w:r>
      <w:r w:rsidRPr="002921DF">
        <w:t>Paredzētais</w:t>
      </w:r>
      <w:r w:rsidRPr="002921DF" w:rsidDel="00AB7F00">
        <w:rPr>
          <w:szCs w:val="24"/>
        </w:rPr>
        <w:t xml:space="preserve"> </w:t>
      </w:r>
      <w:r w:rsidRPr="002921DF">
        <w:rPr>
          <w:szCs w:val="24"/>
        </w:rPr>
        <w:t>valsts budžeta ieguldījums investīcijām ir vienāds, salīdzinot ar investīciju apjomu 2025. gada budžetā.</w:t>
      </w:r>
    </w:p>
    <w:p w14:paraId="7D432D4A" w14:textId="77777777" w:rsidR="00E06203" w:rsidRPr="002921DF" w:rsidRDefault="00E06203" w:rsidP="00E06203">
      <w:pPr>
        <w:ind w:firstLine="720"/>
        <w:rPr>
          <w:szCs w:val="24"/>
        </w:rPr>
      </w:pPr>
      <w:r w:rsidRPr="002921DF">
        <w:rPr>
          <w:szCs w:val="24"/>
        </w:rPr>
        <w:t>Ar resora investīcijām 2026. gadā plānota pakāpeniska Centrālās vēlēšanu komisijas biroja datortehnikas atjaunošana.</w:t>
      </w:r>
    </w:p>
    <w:p w14:paraId="152D6992" w14:textId="77777777" w:rsidR="00E06203" w:rsidRPr="002921DF" w:rsidRDefault="00E06203" w:rsidP="00E06203">
      <w:pPr>
        <w:rPr>
          <w:b/>
          <w:bCs/>
          <w:szCs w:val="24"/>
        </w:rPr>
      </w:pPr>
      <w:r w:rsidRPr="002921DF">
        <w:rPr>
          <w:b/>
          <w:bCs/>
          <w:szCs w:val="24"/>
        </w:rPr>
        <w:t>Datortehnikas atjaunošana:</w:t>
      </w:r>
    </w:p>
    <w:p w14:paraId="0A37B8EB" w14:textId="77777777" w:rsidR="00E06203" w:rsidRPr="002921DF" w:rsidRDefault="00E06203" w:rsidP="00E06203">
      <w:pPr>
        <w:ind w:firstLine="0"/>
        <w:rPr>
          <w:szCs w:val="24"/>
        </w:rPr>
      </w:pPr>
      <w:r w:rsidRPr="002921DF">
        <w:rPr>
          <w:i/>
          <w:iCs/>
          <w:szCs w:val="24"/>
        </w:rPr>
        <w:t>mērķis</w:t>
      </w:r>
      <w:r w:rsidRPr="002921DF">
        <w:rPr>
          <w:szCs w:val="24"/>
        </w:rPr>
        <w:t xml:space="preserve"> – nodrošināt pakāpenisku datortehnikas nomaiņu;</w:t>
      </w:r>
    </w:p>
    <w:p w14:paraId="16BDCFAA" w14:textId="77777777" w:rsidR="00E06203" w:rsidRPr="00CB73F6" w:rsidRDefault="00E06203" w:rsidP="00E06203">
      <w:pPr>
        <w:spacing w:after="240"/>
        <w:ind w:firstLine="0"/>
        <w:rPr>
          <w:szCs w:val="24"/>
        </w:rPr>
      </w:pPr>
      <w:r w:rsidRPr="002921DF">
        <w:rPr>
          <w:i/>
          <w:iCs/>
          <w:szCs w:val="24"/>
        </w:rPr>
        <w:t>sagaidāmais rezultāts</w:t>
      </w:r>
      <w:r w:rsidRPr="002921DF">
        <w:rPr>
          <w:szCs w:val="24"/>
        </w:rPr>
        <w:t xml:space="preserve"> – </w:t>
      </w:r>
      <w:r w:rsidRPr="002921DF">
        <w:t>pakāpeniska Centrālās vēlēšanu komisijas biroja datortehnikas atjaunošana.</w:t>
      </w:r>
    </w:p>
    <w:p w14:paraId="0AD45A65" w14:textId="77777777" w:rsidR="00E06203" w:rsidRPr="00CB73F6" w:rsidRDefault="00E06203" w:rsidP="00417B41">
      <w:pPr>
        <w:shd w:val="clear" w:color="auto" w:fill="DCE6F2"/>
        <w:spacing w:before="130" w:line="260" w:lineRule="exact"/>
        <w:ind w:firstLine="0"/>
        <w:jc w:val="center"/>
        <w:rPr>
          <w:b/>
          <w:bCs/>
          <w:szCs w:val="24"/>
          <w:lang w:eastAsia="lv-LV"/>
        </w:rPr>
      </w:pPr>
      <w:r w:rsidRPr="00CB73F6">
        <w:rPr>
          <w:b/>
          <w:bCs/>
          <w:szCs w:val="24"/>
          <w:lang w:eastAsia="lv-LV"/>
        </w:rPr>
        <w:t>46. Sabiedriskie elektroniskie plašsaziņas līdzekļi</w:t>
      </w:r>
    </w:p>
    <w:p w14:paraId="0F9C798F" w14:textId="77777777" w:rsidR="00E06203" w:rsidRPr="002921DF" w:rsidRDefault="00E06203" w:rsidP="00E06203">
      <w:pPr>
        <w:spacing w:before="240"/>
        <w:ind w:firstLine="720"/>
        <w:rPr>
          <w:szCs w:val="24"/>
        </w:rPr>
      </w:pPr>
      <w:r w:rsidRPr="002921DF">
        <w:t xml:space="preserve">Valsts budžeta finansējums Sabiedrisko plašsaziņas līdzekļu padomei pamatkapitāla veidošanai 2026. gadā plānots </w:t>
      </w:r>
      <w:r w:rsidRPr="002921DF">
        <w:rPr>
          <w:b/>
          <w:bCs/>
        </w:rPr>
        <w:t>0,004 milj. </w:t>
      </w:r>
      <w:r w:rsidRPr="002921DF">
        <w:rPr>
          <w:b/>
          <w:bCs/>
          <w:i/>
          <w:iCs/>
        </w:rPr>
        <w:t>eiro</w:t>
      </w:r>
      <w:r w:rsidRPr="002921DF">
        <w:t xml:space="preserve"> apmērā. Paredzētais</w:t>
      </w:r>
      <w:r w:rsidRPr="002921DF" w:rsidDel="00AB7F00">
        <w:t xml:space="preserve"> </w:t>
      </w:r>
      <w:r w:rsidRPr="002921DF">
        <w:t>valsts budžeta ieguldījums investīcijām ir vienāds, salīdzinot ar investīciju apjomu</w:t>
      </w:r>
      <w:r w:rsidRPr="002921DF">
        <w:rPr>
          <w:szCs w:val="24"/>
        </w:rPr>
        <w:t xml:space="preserve"> 2025. gada budžetā.</w:t>
      </w:r>
    </w:p>
    <w:p w14:paraId="00F02484" w14:textId="77777777" w:rsidR="00E06203" w:rsidRPr="002921DF" w:rsidRDefault="00E06203" w:rsidP="00E06203">
      <w:pPr>
        <w:ind w:firstLine="720"/>
        <w:rPr>
          <w:szCs w:val="24"/>
        </w:rPr>
      </w:pPr>
      <w:r w:rsidRPr="002921DF">
        <w:rPr>
          <w:szCs w:val="24"/>
        </w:rPr>
        <w:t>Paredzētais finansējums nepieciešams, lai nodrošinātu un atjaunotu iestādes materiāltehnisko bāzi, t.sk. datortehnikas iegādei, licenču iegādei un darba vietu labiekārtošanai.</w:t>
      </w:r>
    </w:p>
    <w:p w14:paraId="17B58CF6" w14:textId="77777777" w:rsidR="00E06203" w:rsidRPr="002921DF" w:rsidRDefault="00E06203" w:rsidP="00E06203">
      <w:pPr>
        <w:ind w:firstLine="720"/>
        <w:rPr>
          <w:b/>
          <w:bCs/>
          <w:szCs w:val="24"/>
        </w:rPr>
      </w:pPr>
      <w:r w:rsidRPr="002921DF">
        <w:rPr>
          <w:b/>
          <w:bCs/>
          <w:szCs w:val="24"/>
        </w:rPr>
        <w:lastRenderedPageBreak/>
        <w:t>Materiāltehniskās bāzes atjaunošana darba nodrošināšanai:</w:t>
      </w:r>
    </w:p>
    <w:p w14:paraId="2AED64E7" w14:textId="77777777" w:rsidR="00E06203" w:rsidRPr="002921DF" w:rsidRDefault="00E06203" w:rsidP="00E06203">
      <w:pPr>
        <w:ind w:firstLine="0"/>
        <w:rPr>
          <w:szCs w:val="24"/>
        </w:rPr>
      </w:pPr>
      <w:r w:rsidRPr="002921DF">
        <w:rPr>
          <w:i/>
          <w:iCs/>
          <w:szCs w:val="24"/>
        </w:rPr>
        <w:t>mērķis</w:t>
      </w:r>
      <w:r w:rsidRPr="002921DF">
        <w:rPr>
          <w:szCs w:val="24"/>
        </w:rPr>
        <w:t xml:space="preserve"> – nodrošināt darbiniekus ar datortehniku darba pienākumu veikšanai;</w:t>
      </w:r>
    </w:p>
    <w:p w14:paraId="7044C559" w14:textId="77777777" w:rsidR="00E06203" w:rsidRPr="00CB73F6" w:rsidRDefault="00E06203" w:rsidP="00E06203">
      <w:pPr>
        <w:spacing w:after="240"/>
        <w:ind w:firstLine="0"/>
        <w:rPr>
          <w:szCs w:val="24"/>
          <w:lang w:val="cs-CZ"/>
        </w:rPr>
      </w:pPr>
      <w:r w:rsidRPr="002921DF">
        <w:rPr>
          <w:i/>
          <w:iCs/>
          <w:szCs w:val="24"/>
        </w:rPr>
        <w:t>sagaidāmais rezultāts</w:t>
      </w:r>
      <w:r w:rsidRPr="002921DF">
        <w:rPr>
          <w:szCs w:val="24"/>
        </w:rPr>
        <w:t xml:space="preserve"> – nodrošināta darbam nepieciešamās materiāltehniskās bāzes atjaunošana: iegādāti datori un datorprogrammas, kā arī darba vietu labiekārtošana atbilstoši drošas un ergonomiskas darba vietas prasībām.</w:t>
      </w:r>
    </w:p>
    <w:p w14:paraId="1953DE35" w14:textId="77777777" w:rsidR="00E06203" w:rsidRPr="00CB73F6" w:rsidRDefault="00E06203" w:rsidP="00417B41">
      <w:pPr>
        <w:shd w:val="clear" w:color="auto" w:fill="DCE6F2"/>
        <w:spacing w:before="130" w:line="260" w:lineRule="exact"/>
        <w:ind w:firstLine="0"/>
        <w:jc w:val="center"/>
        <w:rPr>
          <w:b/>
          <w:bCs/>
          <w:szCs w:val="24"/>
          <w:lang w:eastAsia="lv-LV"/>
        </w:rPr>
      </w:pPr>
      <w:r w:rsidRPr="00CB73F6">
        <w:rPr>
          <w:b/>
          <w:bCs/>
          <w:szCs w:val="24"/>
          <w:lang w:eastAsia="lv-LV"/>
        </w:rPr>
        <w:t xml:space="preserve">47. Radio un televīzijas regulators </w:t>
      </w:r>
    </w:p>
    <w:p w14:paraId="418064A8" w14:textId="77777777" w:rsidR="00E06203" w:rsidRPr="002921DF" w:rsidRDefault="00E06203" w:rsidP="00E06203">
      <w:pPr>
        <w:spacing w:before="240"/>
        <w:ind w:firstLine="720"/>
        <w:rPr>
          <w:szCs w:val="24"/>
        </w:rPr>
      </w:pPr>
      <w:r w:rsidRPr="002921DF">
        <w:rPr>
          <w:szCs w:val="24"/>
        </w:rPr>
        <w:t xml:space="preserve">Valsts budžeta finansējums investīciju projektu īstenošanai resorā 2026. gadā plānots </w:t>
      </w:r>
      <w:r w:rsidRPr="002921DF">
        <w:rPr>
          <w:b/>
          <w:bCs/>
          <w:szCs w:val="24"/>
        </w:rPr>
        <w:t>0,02 milj. </w:t>
      </w:r>
      <w:r w:rsidRPr="002921DF">
        <w:rPr>
          <w:b/>
          <w:bCs/>
          <w:i/>
          <w:iCs/>
          <w:szCs w:val="24"/>
        </w:rPr>
        <w:t>euro</w:t>
      </w:r>
      <w:r w:rsidRPr="002921DF">
        <w:rPr>
          <w:szCs w:val="24"/>
        </w:rPr>
        <w:t xml:space="preserve">. </w:t>
      </w:r>
      <w:r w:rsidRPr="002921DF">
        <w:t>Paredzētais</w:t>
      </w:r>
      <w:r w:rsidRPr="002921DF" w:rsidDel="00AB7F00">
        <w:rPr>
          <w:szCs w:val="24"/>
        </w:rPr>
        <w:t xml:space="preserve"> </w:t>
      </w:r>
      <w:r w:rsidRPr="002921DF">
        <w:rPr>
          <w:szCs w:val="24"/>
        </w:rPr>
        <w:t>valsts budžeta ieguldījums investīcijām ir par 0,004</w:t>
      </w:r>
      <w:r>
        <w:rPr>
          <w:szCs w:val="24"/>
        </w:rPr>
        <w:t> </w:t>
      </w:r>
      <w:r w:rsidRPr="002921DF">
        <w:rPr>
          <w:szCs w:val="24"/>
        </w:rPr>
        <w:t>milj.</w:t>
      </w:r>
      <w:r>
        <w:rPr>
          <w:szCs w:val="24"/>
        </w:rPr>
        <w:t> </w:t>
      </w:r>
      <w:r w:rsidRPr="002921DF">
        <w:rPr>
          <w:i/>
          <w:iCs/>
          <w:szCs w:val="24"/>
        </w:rPr>
        <w:t>euro</w:t>
      </w:r>
      <w:r w:rsidRPr="002921DF">
        <w:rPr>
          <w:szCs w:val="24"/>
        </w:rPr>
        <w:t xml:space="preserve"> jeb par 25,4% lielāks, salīdzinot ar investīciju apjomu 2025. gada budžetā.</w:t>
      </w:r>
    </w:p>
    <w:p w14:paraId="75A24CDB" w14:textId="77777777" w:rsidR="00E06203" w:rsidRPr="002921DF" w:rsidRDefault="00E06203" w:rsidP="00E06203">
      <w:pPr>
        <w:ind w:firstLine="720"/>
        <w:rPr>
          <w:szCs w:val="24"/>
        </w:rPr>
      </w:pPr>
      <w:r w:rsidRPr="002921DF">
        <w:rPr>
          <w:szCs w:val="24"/>
        </w:rPr>
        <w:t>Lai nodrošinātu materiāltehnisko līdzekļu iegādi, kā rezultātā tiks uzlabots un atjaunots materiāltehniskais nodrošinājums darbinieku pienākumu izpildei un papildinātu tīmekļa vietņu satura uzskaites un analīzes rīka funkcionalitāti.</w:t>
      </w:r>
    </w:p>
    <w:p w14:paraId="6E6B66DD" w14:textId="77777777" w:rsidR="00E06203" w:rsidRPr="002921DF" w:rsidRDefault="00E06203" w:rsidP="00E06203">
      <w:pPr>
        <w:ind w:firstLine="720"/>
        <w:rPr>
          <w:b/>
          <w:bCs/>
          <w:szCs w:val="24"/>
        </w:rPr>
      </w:pPr>
      <w:r w:rsidRPr="002921DF">
        <w:rPr>
          <w:b/>
          <w:bCs/>
          <w:szCs w:val="24"/>
        </w:rPr>
        <w:t>Materiāltehniskās bāzes atjaunošana darba nodrošināšanai:</w:t>
      </w:r>
    </w:p>
    <w:p w14:paraId="29562F7C" w14:textId="77777777" w:rsidR="00E06203" w:rsidRPr="002921DF" w:rsidRDefault="00E06203" w:rsidP="00E06203">
      <w:pPr>
        <w:ind w:firstLine="0"/>
        <w:rPr>
          <w:szCs w:val="24"/>
        </w:rPr>
      </w:pPr>
      <w:r w:rsidRPr="002921DF">
        <w:rPr>
          <w:i/>
          <w:iCs/>
          <w:szCs w:val="24"/>
        </w:rPr>
        <w:t>mērķis</w:t>
      </w:r>
      <w:r w:rsidRPr="002921DF">
        <w:rPr>
          <w:szCs w:val="24"/>
        </w:rPr>
        <w:t xml:space="preserve"> – nodrošināt darbiniekus ar datortehniku darba pienākumu veikšanai un uzlabot tīmekļa vietņu satura uzskaites un analīzes rīka funkcionalitāti;</w:t>
      </w:r>
    </w:p>
    <w:p w14:paraId="6A6883FB" w14:textId="77777777" w:rsidR="00E06203" w:rsidRPr="00CB73F6" w:rsidRDefault="00E06203" w:rsidP="00E06203">
      <w:pPr>
        <w:spacing w:after="240"/>
        <w:ind w:firstLine="0"/>
        <w:rPr>
          <w:szCs w:val="24"/>
        </w:rPr>
      </w:pPr>
      <w:r w:rsidRPr="002921DF">
        <w:rPr>
          <w:i/>
          <w:iCs/>
          <w:szCs w:val="24"/>
        </w:rPr>
        <w:t>sagaidāmais rezultāts</w:t>
      </w:r>
      <w:r w:rsidRPr="002921DF">
        <w:rPr>
          <w:szCs w:val="24"/>
        </w:rPr>
        <w:t xml:space="preserve"> – nodrošināta darbam nepieciešamā materiāltehniskā bāze: iegādāti datori un datorprogrammas, kā arī darba vietu labiekārtošana atbilstoši drošas un ergonomiskas darba vides prasībām un uzlabota tīmekļa vietņu satura uzskaites un analīzes rīka funkcionalitāte.</w:t>
      </w:r>
    </w:p>
    <w:p w14:paraId="0989BFF3" w14:textId="77777777" w:rsidR="00E06203" w:rsidRDefault="00E06203" w:rsidP="00E06203">
      <w:pPr>
        <w:pStyle w:val="H2"/>
        <w:spacing w:after="480"/>
        <w:jc w:val="left"/>
      </w:pPr>
    </w:p>
    <w:sectPr w:rsidR="00E06203" w:rsidSect="009872E7">
      <w:headerReference w:type="even" r:id="rId11"/>
      <w:headerReference w:type="default" r:id="rId12"/>
      <w:footerReference w:type="default" r:id="rId13"/>
      <w:footerReference w:type="first" r:id="rId14"/>
      <w:pgSz w:w="11906" w:h="16838" w:code="9"/>
      <w:pgMar w:top="1418" w:right="1134" w:bottom="1134" w:left="1701" w:header="720" w:footer="720" w:gutter="0"/>
      <w:pgNumType w:start="936"/>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79F385" w14:textId="77777777" w:rsidR="000149EB" w:rsidRDefault="000149EB">
      <w:r>
        <w:separator/>
      </w:r>
    </w:p>
  </w:endnote>
  <w:endnote w:type="continuationSeparator" w:id="0">
    <w:p w14:paraId="7DCF37D2" w14:textId="77777777" w:rsidR="000149EB" w:rsidRDefault="00014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Garamond">
    <w:panose1 w:val="020204040303010108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12355" w14:textId="0C844AB5" w:rsidR="00345713" w:rsidRPr="005E53D3" w:rsidRDefault="00345713" w:rsidP="005E53D3">
    <w:pPr>
      <w:pStyle w:val="Footer"/>
    </w:pPr>
    <w:r>
      <w:rPr>
        <w:noProof/>
      </w:rPr>
      <w:fldChar w:fldCharType="begin"/>
    </w:r>
    <w:r>
      <w:rPr>
        <w:noProof/>
      </w:rPr>
      <w:instrText xml:space="preserve"> FILENAME \* MERGEFORMAT </w:instrText>
    </w:r>
    <w:r>
      <w:rPr>
        <w:noProof/>
      </w:rPr>
      <w:fldChar w:fldCharType="separate"/>
    </w:r>
    <w:r w:rsidR="00EF1AD4">
      <w:rPr>
        <w:noProof/>
      </w:rPr>
      <w:t>FMPask_5.4_</w:t>
    </w:r>
    <w:r w:rsidR="00897EAA">
      <w:rPr>
        <w:noProof/>
      </w:rPr>
      <w:t>1</w:t>
    </w:r>
    <w:r w:rsidR="002D7309">
      <w:rPr>
        <w:noProof/>
      </w:rPr>
      <w:t>4</w:t>
    </w:r>
    <w:r w:rsidR="00EF1AD4">
      <w:rPr>
        <w:noProof/>
      </w:rPr>
      <w:t>102</w:t>
    </w:r>
    <w:r w:rsidR="006725A5">
      <w:rPr>
        <w:noProof/>
      </w:rPr>
      <w:t>5</w:t>
    </w:r>
    <w:r w:rsidR="00EF1AD4">
      <w:rPr>
        <w:noProof/>
      </w:rPr>
      <w:t>_proj202</w:t>
    </w:r>
    <w:r w:rsidR="006725A5">
      <w:rPr>
        <w:noProof/>
      </w:rPr>
      <w:t>6</w:t>
    </w:r>
    <w:r w:rsidR="00EF1AD4">
      <w:rPr>
        <w:noProof/>
      </w:rPr>
      <w:t>.docx</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33202" w14:textId="46AADC72" w:rsidR="00345713" w:rsidRDefault="00345713">
    <w:pPr>
      <w:pStyle w:val="Footer"/>
    </w:pPr>
    <w:r>
      <w:fldChar w:fldCharType="begin"/>
    </w:r>
    <w:r>
      <w:instrText xml:space="preserve"> FILENAME</w:instrText>
    </w:r>
    <w:r>
      <w:fldChar w:fldCharType="separate"/>
    </w:r>
    <w:r w:rsidR="00CF5590">
      <w:rPr>
        <w:noProof/>
      </w:rPr>
      <w:t>FMPask_5.4_060223_proj2023.docx</w:t>
    </w:r>
    <w:r>
      <w:rPr>
        <w:noProof/>
      </w:rPr>
      <w:fldChar w:fldCharType="end"/>
    </w:r>
    <w:r>
      <w:t xml:space="preserve">; </w:t>
    </w:r>
    <w:fldSimple w:instr=" TITLE \* FirstCap \* MERGEFORMAT ">
      <w:r w:rsidR="00CF5590">
        <w:t>Likumprojekta "Par valsts budžetu 2023. gadam un budžeta ietvaru 2023., 2024. un 2025. gadam" paskaidrojumi, 5.4. Valsts budžeta investīciju projektu finansēšana 2022. gadā</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1510BD" w14:textId="77777777" w:rsidR="000149EB" w:rsidRDefault="000149EB">
      <w:r>
        <w:separator/>
      </w:r>
    </w:p>
  </w:footnote>
  <w:footnote w:type="continuationSeparator" w:id="0">
    <w:p w14:paraId="2D0EE739" w14:textId="77777777" w:rsidR="000149EB" w:rsidRDefault="00014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FD963" w14:textId="77777777" w:rsidR="00345713" w:rsidRDefault="0034571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121</w:t>
    </w:r>
    <w:r>
      <w:rPr>
        <w:rStyle w:val="PageNumber"/>
        <w:noProof/>
      </w:rPr>
      <w:t>1</w:t>
    </w:r>
    <w:r>
      <w:rPr>
        <w:rStyle w:val="PageNumber"/>
      </w:rPr>
      <w:fldChar w:fldCharType="end"/>
    </w:r>
  </w:p>
  <w:p w14:paraId="08139CA3" w14:textId="77777777" w:rsidR="00345713" w:rsidRDefault="003457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749281"/>
      <w:docPartObj>
        <w:docPartGallery w:val="Page Numbers (Top of Page)"/>
        <w:docPartUnique/>
      </w:docPartObj>
    </w:sdtPr>
    <w:sdtEndPr>
      <w:rPr>
        <w:noProof/>
      </w:rPr>
    </w:sdtEndPr>
    <w:sdtContent>
      <w:p w14:paraId="2D6051B8" w14:textId="0C4ED881" w:rsidR="00345713" w:rsidRDefault="00345713">
        <w:pPr>
          <w:pStyle w:val="Header"/>
          <w:jc w:val="center"/>
        </w:pPr>
        <w:r>
          <w:fldChar w:fldCharType="begin"/>
        </w:r>
        <w:r>
          <w:instrText xml:space="preserve"> PAGE   \* MERGEFORMAT </w:instrText>
        </w:r>
        <w:r>
          <w:fldChar w:fldCharType="separate"/>
        </w:r>
        <w:r w:rsidR="00532E23">
          <w:rPr>
            <w:noProof/>
          </w:rPr>
          <w:t>93</w:t>
        </w:r>
        <w:r w:rsidR="00532E23">
          <w:rPr>
            <w:noProof/>
          </w:rPr>
          <w:t>7</w:t>
        </w:r>
        <w:r>
          <w:rPr>
            <w:noProof/>
          </w:rPr>
          <w:fldChar w:fldCharType="end"/>
        </w:r>
      </w:p>
    </w:sdtContent>
  </w:sdt>
  <w:p w14:paraId="632BCDFE" w14:textId="413FF958" w:rsidR="00345713" w:rsidRDefault="00C00EE3" w:rsidP="00C00EE3">
    <w:pPr>
      <w:pStyle w:val="Header"/>
      <w:jc w:val="right"/>
    </w:pPr>
    <w:r w:rsidRPr="00671C22">
      <w:rPr>
        <w:sz w:val="20"/>
      </w:rPr>
      <w:t>Valsts budžets 202</w:t>
    </w:r>
    <w:r w:rsidR="006725A5">
      <w:rPr>
        <w:sz w:val="20"/>
      </w:rPr>
      <w:t>6</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F1198"/>
    <w:multiLevelType w:val="hybridMultilevel"/>
    <w:tmpl w:val="4FD2B700"/>
    <w:lvl w:ilvl="0" w:tplc="7C2ABDFE">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 w15:restartNumberingAfterBreak="0">
    <w:nsid w:val="0868229E"/>
    <w:multiLevelType w:val="hybridMultilevel"/>
    <w:tmpl w:val="03507D2C"/>
    <w:lvl w:ilvl="0" w:tplc="33CCA07A">
      <w:start w:val="2"/>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0B5C7C63"/>
    <w:multiLevelType w:val="hybridMultilevel"/>
    <w:tmpl w:val="87CE94F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17D0DA2"/>
    <w:multiLevelType w:val="hybridMultilevel"/>
    <w:tmpl w:val="56243A80"/>
    <w:lvl w:ilvl="0" w:tplc="04260001">
      <w:start w:val="1"/>
      <w:numFmt w:val="bullet"/>
      <w:lvlText w:val=""/>
      <w:lvlJc w:val="left"/>
      <w:pPr>
        <w:ind w:left="1259" w:hanging="360"/>
      </w:pPr>
      <w:rPr>
        <w:rFonts w:ascii="Symbol" w:hAnsi="Symbol" w:hint="default"/>
      </w:rPr>
    </w:lvl>
    <w:lvl w:ilvl="1" w:tplc="04260003" w:tentative="1">
      <w:start w:val="1"/>
      <w:numFmt w:val="bullet"/>
      <w:lvlText w:val="o"/>
      <w:lvlJc w:val="left"/>
      <w:pPr>
        <w:ind w:left="1979" w:hanging="360"/>
      </w:pPr>
      <w:rPr>
        <w:rFonts w:ascii="Courier New" w:hAnsi="Courier New" w:cs="Courier New" w:hint="default"/>
      </w:rPr>
    </w:lvl>
    <w:lvl w:ilvl="2" w:tplc="04260005" w:tentative="1">
      <w:start w:val="1"/>
      <w:numFmt w:val="bullet"/>
      <w:lvlText w:val=""/>
      <w:lvlJc w:val="left"/>
      <w:pPr>
        <w:ind w:left="2699" w:hanging="360"/>
      </w:pPr>
      <w:rPr>
        <w:rFonts w:ascii="Wingdings" w:hAnsi="Wingdings" w:hint="default"/>
      </w:rPr>
    </w:lvl>
    <w:lvl w:ilvl="3" w:tplc="04260001" w:tentative="1">
      <w:start w:val="1"/>
      <w:numFmt w:val="bullet"/>
      <w:lvlText w:val=""/>
      <w:lvlJc w:val="left"/>
      <w:pPr>
        <w:ind w:left="3419" w:hanging="360"/>
      </w:pPr>
      <w:rPr>
        <w:rFonts w:ascii="Symbol" w:hAnsi="Symbol" w:hint="default"/>
      </w:rPr>
    </w:lvl>
    <w:lvl w:ilvl="4" w:tplc="04260003" w:tentative="1">
      <w:start w:val="1"/>
      <w:numFmt w:val="bullet"/>
      <w:lvlText w:val="o"/>
      <w:lvlJc w:val="left"/>
      <w:pPr>
        <w:ind w:left="4139" w:hanging="360"/>
      </w:pPr>
      <w:rPr>
        <w:rFonts w:ascii="Courier New" w:hAnsi="Courier New" w:cs="Courier New" w:hint="default"/>
      </w:rPr>
    </w:lvl>
    <w:lvl w:ilvl="5" w:tplc="04260005" w:tentative="1">
      <w:start w:val="1"/>
      <w:numFmt w:val="bullet"/>
      <w:lvlText w:val=""/>
      <w:lvlJc w:val="left"/>
      <w:pPr>
        <w:ind w:left="4859" w:hanging="360"/>
      </w:pPr>
      <w:rPr>
        <w:rFonts w:ascii="Wingdings" w:hAnsi="Wingdings" w:hint="default"/>
      </w:rPr>
    </w:lvl>
    <w:lvl w:ilvl="6" w:tplc="04260001" w:tentative="1">
      <w:start w:val="1"/>
      <w:numFmt w:val="bullet"/>
      <w:lvlText w:val=""/>
      <w:lvlJc w:val="left"/>
      <w:pPr>
        <w:ind w:left="5579" w:hanging="360"/>
      </w:pPr>
      <w:rPr>
        <w:rFonts w:ascii="Symbol" w:hAnsi="Symbol" w:hint="default"/>
      </w:rPr>
    </w:lvl>
    <w:lvl w:ilvl="7" w:tplc="04260003" w:tentative="1">
      <w:start w:val="1"/>
      <w:numFmt w:val="bullet"/>
      <w:lvlText w:val="o"/>
      <w:lvlJc w:val="left"/>
      <w:pPr>
        <w:ind w:left="6299" w:hanging="360"/>
      </w:pPr>
      <w:rPr>
        <w:rFonts w:ascii="Courier New" w:hAnsi="Courier New" w:cs="Courier New" w:hint="default"/>
      </w:rPr>
    </w:lvl>
    <w:lvl w:ilvl="8" w:tplc="04260005" w:tentative="1">
      <w:start w:val="1"/>
      <w:numFmt w:val="bullet"/>
      <w:lvlText w:val=""/>
      <w:lvlJc w:val="left"/>
      <w:pPr>
        <w:ind w:left="7019" w:hanging="360"/>
      </w:pPr>
      <w:rPr>
        <w:rFonts w:ascii="Wingdings" w:hAnsi="Wingdings" w:hint="default"/>
      </w:rPr>
    </w:lvl>
  </w:abstractNum>
  <w:abstractNum w:abstractNumId="4" w15:restartNumberingAfterBreak="0">
    <w:nsid w:val="17695C72"/>
    <w:multiLevelType w:val="hybridMultilevel"/>
    <w:tmpl w:val="74D8072E"/>
    <w:lvl w:ilvl="0" w:tplc="7C2ABDFE">
      <w:start w:val="1"/>
      <w:numFmt w:val="bullet"/>
      <w:lvlText w:val=""/>
      <w:lvlJc w:val="left"/>
      <w:pPr>
        <w:ind w:left="1503" w:hanging="360"/>
      </w:pPr>
      <w:rPr>
        <w:rFonts w:ascii="Symbol" w:hAnsi="Symbol" w:hint="default"/>
      </w:rPr>
    </w:lvl>
    <w:lvl w:ilvl="1" w:tplc="04260003" w:tentative="1">
      <w:start w:val="1"/>
      <w:numFmt w:val="bullet"/>
      <w:lvlText w:val="o"/>
      <w:lvlJc w:val="left"/>
      <w:pPr>
        <w:ind w:left="2223" w:hanging="360"/>
      </w:pPr>
      <w:rPr>
        <w:rFonts w:ascii="Courier New" w:hAnsi="Courier New" w:cs="Courier New" w:hint="default"/>
      </w:rPr>
    </w:lvl>
    <w:lvl w:ilvl="2" w:tplc="04260005" w:tentative="1">
      <w:start w:val="1"/>
      <w:numFmt w:val="bullet"/>
      <w:lvlText w:val=""/>
      <w:lvlJc w:val="left"/>
      <w:pPr>
        <w:ind w:left="2943" w:hanging="360"/>
      </w:pPr>
      <w:rPr>
        <w:rFonts w:ascii="Wingdings" w:hAnsi="Wingdings" w:hint="default"/>
      </w:rPr>
    </w:lvl>
    <w:lvl w:ilvl="3" w:tplc="04260001" w:tentative="1">
      <w:start w:val="1"/>
      <w:numFmt w:val="bullet"/>
      <w:lvlText w:val=""/>
      <w:lvlJc w:val="left"/>
      <w:pPr>
        <w:ind w:left="3663" w:hanging="360"/>
      </w:pPr>
      <w:rPr>
        <w:rFonts w:ascii="Symbol" w:hAnsi="Symbol" w:hint="default"/>
      </w:rPr>
    </w:lvl>
    <w:lvl w:ilvl="4" w:tplc="04260003" w:tentative="1">
      <w:start w:val="1"/>
      <w:numFmt w:val="bullet"/>
      <w:lvlText w:val="o"/>
      <w:lvlJc w:val="left"/>
      <w:pPr>
        <w:ind w:left="4383" w:hanging="360"/>
      </w:pPr>
      <w:rPr>
        <w:rFonts w:ascii="Courier New" w:hAnsi="Courier New" w:cs="Courier New" w:hint="default"/>
      </w:rPr>
    </w:lvl>
    <w:lvl w:ilvl="5" w:tplc="04260005" w:tentative="1">
      <w:start w:val="1"/>
      <w:numFmt w:val="bullet"/>
      <w:lvlText w:val=""/>
      <w:lvlJc w:val="left"/>
      <w:pPr>
        <w:ind w:left="5103" w:hanging="360"/>
      </w:pPr>
      <w:rPr>
        <w:rFonts w:ascii="Wingdings" w:hAnsi="Wingdings" w:hint="default"/>
      </w:rPr>
    </w:lvl>
    <w:lvl w:ilvl="6" w:tplc="04260001" w:tentative="1">
      <w:start w:val="1"/>
      <w:numFmt w:val="bullet"/>
      <w:lvlText w:val=""/>
      <w:lvlJc w:val="left"/>
      <w:pPr>
        <w:ind w:left="5823" w:hanging="360"/>
      </w:pPr>
      <w:rPr>
        <w:rFonts w:ascii="Symbol" w:hAnsi="Symbol" w:hint="default"/>
      </w:rPr>
    </w:lvl>
    <w:lvl w:ilvl="7" w:tplc="04260003" w:tentative="1">
      <w:start w:val="1"/>
      <w:numFmt w:val="bullet"/>
      <w:lvlText w:val="o"/>
      <w:lvlJc w:val="left"/>
      <w:pPr>
        <w:ind w:left="6543" w:hanging="360"/>
      </w:pPr>
      <w:rPr>
        <w:rFonts w:ascii="Courier New" w:hAnsi="Courier New" w:cs="Courier New" w:hint="default"/>
      </w:rPr>
    </w:lvl>
    <w:lvl w:ilvl="8" w:tplc="04260005" w:tentative="1">
      <w:start w:val="1"/>
      <w:numFmt w:val="bullet"/>
      <w:lvlText w:val=""/>
      <w:lvlJc w:val="left"/>
      <w:pPr>
        <w:ind w:left="7263" w:hanging="360"/>
      </w:pPr>
      <w:rPr>
        <w:rFonts w:ascii="Wingdings" w:hAnsi="Wingdings" w:hint="default"/>
      </w:rPr>
    </w:lvl>
  </w:abstractNum>
  <w:abstractNum w:abstractNumId="5" w15:restartNumberingAfterBreak="0">
    <w:nsid w:val="1A1C6368"/>
    <w:multiLevelType w:val="hybridMultilevel"/>
    <w:tmpl w:val="0B5E523A"/>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3B87C6A"/>
    <w:multiLevelType w:val="hybridMultilevel"/>
    <w:tmpl w:val="87C0553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A7D2536"/>
    <w:multiLevelType w:val="hybridMultilevel"/>
    <w:tmpl w:val="F1E21D0E"/>
    <w:lvl w:ilvl="0" w:tplc="5AEEC78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2B744E45"/>
    <w:multiLevelType w:val="hybridMultilevel"/>
    <w:tmpl w:val="DCA6762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2CFC6E73"/>
    <w:multiLevelType w:val="hybridMultilevel"/>
    <w:tmpl w:val="80826184"/>
    <w:lvl w:ilvl="0" w:tplc="D04E017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2DD20C79"/>
    <w:multiLevelType w:val="hybridMultilevel"/>
    <w:tmpl w:val="7E9A5FD4"/>
    <w:lvl w:ilvl="0" w:tplc="C106B15C">
      <w:numFmt w:val="bullet"/>
      <w:lvlText w:val="-"/>
      <w:lvlJc w:val="left"/>
      <w:pPr>
        <w:ind w:left="1440" w:hanging="360"/>
      </w:pPr>
      <w:rPr>
        <w:rFonts w:ascii="Times New Roman" w:eastAsiaTheme="minorHAnsi"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1" w15:restartNumberingAfterBreak="0">
    <w:nsid w:val="2DE15439"/>
    <w:multiLevelType w:val="hybridMultilevel"/>
    <w:tmpl w:val="8CC86E42"/>
    <w:lvl w:ilvl="0" w:tplc="232A7A62">
      <w:start w:val="1"/>
      <w:numFmt w:val="bullet"/>
      <w:lvlText w:val="-"/>
      <w:lvlJc w:val="left"/>
      <w:pPr>
        <w:ind w:left="1440" w:hanging="360"/>
      </w:pPr>
      <w:rPr>
        <w:rFonts w:ascii="Calibri Light" w:eastAsiaTheme="minorHAnsi" w:hAnsi="Calibri Light" w:cs="Calibri Light"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2" w15:restartNumberingAfterBreak="0">
    <w:nsid w:val="2ECA397D"/>
    <w:multiLevelType w:val="hybridMultilevel"/>
    <w:tmpl w:val="A4EA3618"/>
    <w:lvl w:ilvl="0" w:tplc="FF0CFB92">
      <w:start w:val="2"/>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3" w15:restartNumberingAfterBreak="0">
    <w:nsid w:val="30C71007"/>
    <w:multiLevelType w:val="hybridMultilevel"/>
    <w:tmpl w:val="FD38D0C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310C486A"/>
    <w:multiLevelType w:val="hybridMultilevel"/>
    <w:tmpl w:val="57F260DC"/>
    <w:lvl w:ilvl="0" w:tplc="26BA1A4C">
      <w:start w:val="2"/>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31E60889"/>
    <w:multiLevelType w:val="multilevel"/>
    <w:tmpl w:val="C660D1E4"/>
    <w:lvl w:ilvl="0">
      <w:start w:val="1"/>
      <w:numFmt w:val="decimal"/>
      <w:lvlText w:val="%1."/>
      <w:lvlJc w:val="left"/>
      <w:pPr>
        <w:ind w:left="1069" w:hanging="360"/>
      </w:pPr>
      <w:rPr>
        <w:rFonts w:hint="default"/>
      </w:rPr>
    </w:lvl>
    <w:lvl w:ilvl="1">
      <w:start w:val="1"/>
      <w:numFmt w:val="decimal"/>
      <w:isLgl/>
      <w:lvlText w:val="%1.%2."/>
      <w:lvlJc w:val="left"/>
      <w:pPr>
        <w:ind w:left="1489" w:hanging="4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16" w15:restartNumberingAfterBreak="0">
    <w:nsid w:val="35DF6B58"/>
    <w:multiLevelType w:val="hybridMultilevel"/>
    <w:tmpl w:val="BF8CE2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360511BA"/>
    <w:multiLevelType w:val="hybridMultilevel"/>
    <w:tmpl w:val="9A10D672"/>
    <w:lvl w:ilvl="0" w:tplc="C106B15C">
      <w:numFmt w:val="bullet"/>
      <w:lvlText w:val="-"/>
      <w:lvlJc w:val="left"/>
      <w:pPr>
        <w:ind w:left="1440" w:hanging="360"/>
      </w:pPr>
      <w:rPr>
        <w:rFonts w:ascii="Times New Roman" w:eastAsiaTheme="minorHAnsi"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8" w15:restartNumberingAfterBreak="0">
    <w:nsid w:val="388215D6"/>
    <w:multiLevelType w:val="hybridMultilevel"/>
    <w:tmpl w:val="CAC20294"/>
    <w:lvl w:ilvl="0" w:tplc="04260001">
      <w:start w:val="1"/>
      <w:numFmt w:val="bullet"/>
      <w:lvlText w:val=""/>
      <w:lvlJc w:val="left"/>
      <w:pPr>
        <w:ind w:left="1494" w:hanging="360"/>
      </w:pPr>
      <w:rPr>
        <w:rFonts w:ascii="Symbol" w:hAnsi="Symbol" w:hint="default"/>
      </w:rPr>
    </w:lvl>
    <w:lvl w:ilvl="1" w:tplc="04260003" w:tentative="1">
      <w:start w:val="1"/>
      <w:numFmt w:val="bullet"/>
      <w:lvlText w:val="o"/>
      <w:lvlJc w:val="left"/>
      <w:pPr>
        <w:ind w:left="2214" w:hanging="360"/>
      </w:pPr>
      <w:rPr>
        <w:rFonts w:ascii="Courier New" w:hAnsi="Courier New" w:cs="Courier New" w:hint="default"/>
      </w:rPr>
    </w:lvl>
    <w:lvl w:ilvl="2" w:tplc="04260005" w:tentative="1">
      <w:start w:val="1"/>
      <w:numFmt w:val="bullet"/>
      <w:lvlText w:val=""/>
      <w:lvlJc w:val="left"/>
      <w:pPr>
        <w:ind w:left="2934" w:hanging="360"/>
      </w:pPr>
      <w:rPr>
        <w:rFonts w:ascii="Wingdings" w:hAnsi="Wingdings" w:hint="default"/>
      </w:rPr>
    </w:lvl>
    <w:lvl w:ilvl="3" w:tplc="04260001" w:tentative="1">
      <w:start w:val="1"/>
      <w:numFmt w:val="bullet"/>
      <w:lvlText w:val=""/>
      <w:lvlJc w:val="left"/>
      <w:pPr>
        <w:ind w:left="3654" w:hanging="360"/>
      </w:pPr>
      <w:rPr>
        <w:rFonts w:ascii="Symbol" w:hAnsi="Symbol" w:hint="default"/>
      </w:rPr>
    </w:lvl>
    <w:lvl w:ilvl="4" w:tplc="04260003" w:tentative="1">
      <w:start w:val="1"/>
      <w:numFmt w:val="bullet"/>
      <w:lvlText w:val="o"/>
      <w:lvlJc w:val="left"/>
      <w:pPr>
        <w:ind w:left="4374" w:hanging="360"/>
      </w:pPr>
      <w:rPr>
        <w:rFonts w:ascii="Courier New" w:hAnsi="Courier New" w:cs="Courier New" w:hint="default"/>
      </w:rPr>
    </w:lvl>
    <w:lvl w:ilvl="5" w:tplc="04260005" w:tentative="1">
      <w:start w:val="1"/>
      <w:numFmt w:val="bullet"/>
      <w:lvlText w:val=""/>
      <w:lvlJc w:val="left"/>
      <w:pPr>
        <w:ind w:left="5094" w:hanging="360"/>
      </w:pPr>
      <w:rPr>
        <w:rFonts w:ascii="Wingdings" w:hAnsi="Wingdings" w:hint="default"/>
      </w:rPr>
    </w:lvl>
    <w:lvl w:ilvl="6" w:tplc="04260001" w:tentative="1">
      <w:start w:val="1"/>
      <w:numFmt w:val="bullet"/>
      <w:lvlText w:val=""/>
      <w:lvlJc w:val="left"/>
      <w:pPr>
        <w:ind w:left="5814" w:hanging="360"/>
      </w:pPr>
      <w:rPr>
        <w:rFonts w:ascii="Symbol" w:hAnsi="Symbol" w:hint="default"/>
      </w:rPr>
    </w:lvl>
    <w:lvl w:ilvl="7" w:tplc="04260003" w:tentative="1">
      <w:start w:val="1"/>
      <w:numFmt w:val="bullet"/>
      <w:lvlText w:val="o"/>
      <w:lvlJc w:val="left"/>
      <w:pPr>
        <w:ind w:left="6534" w:hanging="360"/>
      </w:pPr>
      <w:rPr>
        <w:rFonts w:ascii="Courier New" w:hAnsi="Courier New" w:cs="Courier New" w:hint="default"/>
      </w:rPr>
    </w:lvl>
    <w:lvl w:ilvl="8" w:tplc="04260005" w:tentative="1">
      <w:start w:val="1"/>
      <w:numFmt w:val="bullet"/>
      <w:lvlText w:val=""/>
      <w:lvlJc w:val="left"/>
      <w:pPr>
        <w:ind w:left="7254" w:hanging="360"/>
      </w:pPr>
      <w:rPr>
        <w:rFonts w:ascii="Wingdings" w:hAnsi="Wingdings" w:hint="default"/>
      </w:rPr>
    </w:lvl>
  </w:abstractNum>
  <w:abstractNum w:abstractNumId="19" w15:restartNumberingAfterBreak="0">
    <w:nsid w:val="3A0E5B32"/>
    <w:multiLevelType w:val="hybridMultilevel"/>
    <w:tmpl w:val="B4D4C9A2"/>
    <w:lvl w:ilvl="0" w:tplc="C106B15C">
      <w:numFmt w:val="bullet"/>
      <w:lvlText w:val="-"/>
      <w:lvlJc w:val="left"/>
      <w:pPr>
        <w:ind w:left="1440" w:hanging="360"/>
      </w:pPr>
      <w:rPr>
        <w:rFonts w:ascii="Times New Roman" w:eastAsiaTheme="minorHAnsi"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0" w15:restartNumberingAfterBreak="0">
    <w:nsid w:val="3A2A2C93"/>
    <w:multiLevelType w:val="hybridMultilevel"/>
    <w:tmpl w:val="F1003DFC"/>
    <w:lvl w:ilvl="0" w:tplc="7C2ABDFE">
      <w:start w:val="1"/>
      <w:numFmt w:val="bullet"/>
      <w:lvlText w:val=""/>
      <w:lvlJc w:val="left"/>
      <w:pPr>
        <w:ind w:left="1368" w:hanging="360"/>
      </w:pPr>
      <w:rPr>
        <w:rFonts w:ascii="Symbol" w:hAnsi="Symbol" w:hint="default"/>
      </w:rPr>
    </w:lvl>
    <w:lvl w:ilvl="1" w:tplc="04260003" w:tentative="1">
      <w:start w:val="1"/>
      <w:numFmt w:val="bullet"/>
      <w:lvlText w:val="o"/>
      <w:lvlJc w:val="left"/>
      <w:pPr>
        <w:ind w:left="2088" w:hanging="360"/>
      </w:pPr>
      <w:rPr>
        <w:rFonts w:ascii="Courier New" w:hAnsi="Courier New" w:cs="Courier New" w:hint="default"/>
      </w:rPr>
    </w:lvl>
    <w:lvl w:ilvl="2" w:tplc="04260005" w:tentative="1">
      <w:start w:val="1"/>
      <w:numFmt w:val="bullet"/>
      <w:lvlText w:val=""/>
      <w:lvlJc w:val="left"/>
      <w:pPr>
        <w:ind w:left="2808" w:hanging="360"/>
      </w:pPr>
      <w:rPr>
        <w:rFonts w:ascii="Wingdings" w:hAnsi="Wingdings" w:hint="default"/>
      </w:rPr>
    </w:lvl>
    <w:lvl w:ilvl="3" w:tplc="04260001" w:tentative="1">
      <w:start w:val="1"/>
      <w:numFmt w:val="bullet"/>
      <w:lvlText w:val=""/>
      <w:lvlJc w:val="left"/>
      <w:pPr>
        <w:ind w:left="3528" w:hanging="360"/>
      </w:pPr>
      <w:rPr>
        <w:rFonts w:ascii="Symbol" w:hAnsi="Symbol" w:hint="default"/>
      </w:rPr>
    </w:lvl>
    <w:lvl w:ilvl="4" w:tplc="04260003" w:tentative="1">
      <w:start w:val="1"/>
      <w:numFmt w:val="bullet"/>
      <w:lvlText w:val="o"/>
      <w:lvlJc w:val="left"/>
      <w:pPr>
        <w:ind w:left="4248" w:hanging="360"/>
      </w:pPr>
      <w:rPr>
        <w:rFonts w:ascii="Courier New" w:hAnsi="Courier New" w:cs="Courier New" w:hint="default"/>
      </w:rPr>
    </w:lvl>
    <w:lvl w:ilvl="5" w:tplc="04260005" w:tentative="1">
      <w:start w:val="1"/>
      <w:numFmt w:val="bullet"/>
      <w:lvlText w:val=""/>
      <w:lvlJc w:val="left"/>
      <w:pPr>
        <w:ind w:left="4968" w:hanging="360"/>
      </w:pPr>
      <w:rPr>
        <w:rFonts w:ascii="Wingdings" w:hAnsi="Wingdings" w:hint="default"/>
      </w:rPr>
    </w:lvl>
    <w:lvl w:ilvl="6" w:tplc="04260001" w:tentative="1">
      <w:start w:val="1"/>
      <w:numFmt w:val="bullet"/>
      <w:lvlText w:val=""/>
      <w:lvlJc w:val="left"/>
      <w:pPr>
        <w:ind w:left="5688" w:hanging="360"/>
      </w:pPr>
      <w:rPr>
        <w:rFonts w:ascii="Symbol" w:hAnsi="Symbol" w:hint="default"/>
      </w:rPr>
    </w:lvl>
    <w:lvl w:ilvl="7" w:tplc="04260003" w:tentative="1">
      <w:start w:val="1"/>
      <w:numFmt w:val="bullet"/>
      <w:lvlText w:val="o"/>
      <w:lvlJc w:val="left"/>
      <w:pPr>
        <w:ind w:left="6408" w:hanging="360"/>
      </w:pPr>
      <w:rPr>
        <w:rFonts w:ascii="Courier New" w:hAnsi="Courier New" w:cs="Courier New" w:hint="default"/>
      </w:rPr>
    </w:lvl>
    <w:lvl w:ilvl="8" w:tplc="04260005" w:tentative="1">
      <w:start w:val="1"/>
      <w:numFmt w:val="bullet"/>
      <w:lvlText w:val=""/>
      <w:lvlJc w:val="left"/>
      <w:pPr>
        <w:ind w:left="7128" w:hanging="360"/>
      </w:pPr>
      <w:rPr>
        <w:rFonts w:ascii="Wingdings" w:hAnsi="Wingdings" w:hint="default"/>
      </w:rPr>
    </w:lvl>
  </w:abstractNum>
  <w:abstractNum w:abstractNumId="21" w15:restartNumberingAfterBreak="0">
    <w:nsid w:val="3BC52EDB"/>
    <w:multiLevelType w:val="multilevel"/>
    <w:tmpl w:val="6C6A9D38"/>
    <w:lvl w:ilvl="0">
      <w:start w:val="1"/>
      <w:numFmt w:val="decimal"/>
      <w:lvlText w:val="%1."/>
      <w:lvlJc w:val="left"/>
      <w:pPr>
        <w:ind w:left="420" w:hanging="420"/>
      </w:pPr>
      <w:rPr>
        <w:rFonts w:hint="default"/>
        <w:color w:val="auto"/>
      </w:rPr>
    </w:lvl>
    <w:lvl w:ilvl="1">
      <w:start w:val="1"/>
      <w:numFmt w:val="decimal"/>
      <w:lvlText w:val="%1.%2."/>
      <w:lvlJc w:val="left"/>
      <w:pPr>
        <w:ind w:left="1140" w:hanging="4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22" w15:restartNumberingAfterBreak="0">
    <w:nsid w:val="40751133"/>
    <w:multiLevelType w:val="hybridMultilevel"/>
    <w:tmpl w:val="575E2762"/>
    <w:lvl w:ilvl="0" w:tplc="FFFFFFFF">
      <w:start w:val="17"/>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40C048AB"/>
    <w:multiLevelType w:val="hybridMultilevel"/>
    <w:tmpl w:val="21BA4FF6"/>
    <w:lvl w:ilvl="0" w:tplc="7C2ABDFE">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4" w15:restartNumberingAfterBreak="0">
    <w:nsid w:val="41895B95"/>
    <w:multiLevelType w:val="hybridMultilevel"/>
    <w:tmpl w:val="26260C4A"/>
    <w:lvl w:ilvl="0" w:tplc="7C5A0F5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443D0A64"/>
    <w:multiLevelType w:val="hybridMultilevel"/>
    <w:tmpl w:val="575E2762"/>
    <w:lvl w:ilvl="0" w:tplc="82463CA0">
      <w:start w:val="17"/>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6" w15:restartNumberingAfterBreak="0">
    <w:nsid w:val="44F40174"/>
    <w:multiLevelType w:val="hybridMultilevel"/>
    <w:tmpl w:val="801065FE"/>
    <w:lvl w:ilvl="0" w:tplc="DA023C10">
      <w:start w:val="19"/>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50B0AF9"/>
    <w:multiLevelType w:val="hybridMultilevel"/>
    <w:tmpl w:val="2DB03C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46FA3578"/>
    <w:multiLevelType w:val="hybridMultilevel"/>
    <w:tmpl w:val="F04C3E3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4F941C8D"/>
    <w:multiLevelType w:val="hybridMultilevel"/>
    <w:tmpl w:val="5DDE9836"/>
    <w:lvl w:ilvl="0" w:tplc="0426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0657BAA"/>
    <w:multiLevelType w:val="hybridMultilevel"/>
    <w:tmpl w:val="1556FD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53977F86"/>
    <w:multiLevelType w:val="hybridMultilevel"/>
    <w:tmpl w:val="2DD81750"/>
    <w:lvl w:ilvl="0" w:tplc="CC3CA57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2" w15:restartNumberingAfterBreak="0">
    <w:nsid w:val="59DE5DBF"/>
    <w:multiLevelType w:val="multilevel"/>
    <w:tmpl w:val="9166A3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CDC3964"/>
    <w:multiLevelType w:val="hybridMultilevel"/>
    <w:tmpl w:val="BF466BC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5FD65FF3"/>
    <w:multiLevelType w:val="hybridMultilevel"/>
    <w:tmpl w:val="51187034"/>
    <w:lvl w:ilvl="0" w:tplc="C106B15C">
      <w:numFmt w:val="bullet"/>
      <w:lvlText w:val="-"/>
      <w:lvlJc w:val="left"/>
      <w:pPr>
        <w:ind w:left="1440" w:hanging="360"/>
      </w:pPr>
      <w:rPr>
        <w:rFonts w:ascii="Times New Roman" w:eastAsiaTheme="minorHAnsi"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5" w15:restartNumberingAfterBreak="0">
    <w:nsid w:val="6C356DFC"/>
    <w:multiLevelType w:val="hybridMultilevel"/>
    <w:tmpl w:val="5016C0B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6C513236"/>
    <w:multiLevelType w:val="multilevel"/>
    <w:tmpl w:val="D9647B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E4F15E8"/>
    <w:multiLevelType w:val="hybridMultilevel"/>
    <w:tmpl w:val="2CC4AEE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8" w15:restartNumberingAfterBreak="0">
    <w:nsid w:val="70571B8A"/>
    <w:multiLevelType w:val="multilevel"/>
    <w:tmpl w:val="9166A3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21A1558"/>
    <w:multiLevelType w:val="hybridMultilevel"/>
    <w:tmpl w:val="0AE8EB1A"/>
    <w:lvl w:ilvl="0" w:tplc="C106B15C">
      <w:numFmt w:val="bullet"/>
      <w:lvlText w:val="-"/>
      <w:lvlJc w:val="left"/>
      <w:pPr>
        <w:ind w:left="1440" w:hanging="360"/>
      </w:pPr>
      <w:rPr>
        <w:rFonts w:ascii="Times New Roman" w:eastAsiaTheme="minorHAnsi"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0" w15:restartNumberingAfterBreak="0">
    <w:nsid w:val="74D26226"/>
    <w:multiLevelType w:val="hybridMultilevel"/>
    <w:tmpl w:val="2A20850C"/>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1" w15:restartNumberingAfterBreak="0">
    <w:nsid w:val="76A2794E"/>
    <w:multiLevelType w:val="hybridMultilevel"/>
    <w:tmpl w:val="4426B08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2" w15:restartNumberingAfterBreak="0">
    <w:nsid w:val="7D6442AF"/>
    <w:multiLevelType w:val="hybridMultilevel"/>
    <w:tmpl w:val="34B802D2"/>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16cid:durableId="1134524982">
    <w:abstractNumId w:val="21"/>
  </w:num>
  <w:num w:numId="2" w16cid:durableId="752702826">
    <w:abstractNumId w:val="36"/>
  </w:num>
  <w:num w:numId="3" w16cid:durableId="981882106">
    <w:abstractNumId w:val="2"/>
  </w:num>
  <w:num w:numId="4" w16cid:durableId="554898584">
    <w:abstractNumId w:val="6"/>
  </w:num>
  <w:num w:numId="5" w16cid:durableId="939490390">
    <w:abstractNumId w:val="37"/>
  </w:num>
  <w:num w:numId="6" w16cid:durableId="369495927">
    <w:abstractNumId w:val="41"/>
  </w:num>
  <w:num w:numId="7" w16cid:durableId="1378969675">
    <w:abstractNumId w:val="16"/>
  </w:num>
  <w:num w:numId="8" w16cid:durableId="1172838009">
    <w:abstractNumId w:val="13"/>
  </w:num>
  <w:num w:numId="9" w16cid:durableId="1246038097">
    <w:abstractNumId w:val="5"/>
  </w:num>
  <w:num w:numId="10" w16cid:durableId="1120804273">
    <w:abstractNumId w:val="30"/>
  </w:num>
  <w:num w:numId="11" w16cid:durableId="1361977818">
    <w:abstractNumId w:val="8"/>
  </w:num>
  <w:num w:numId="12" w16cid:durableId="33895704">
    <w:abstractNumId w:val="28"/>
  </w:num>
  <w:num w:numId="13" w16cid:durableId="630398931">
    <w:abstractNumId w:val="9"/>
  </w:num>
  <w:num w:numId="14" w16cid:durableId="520625675">
    <w:abstractNumId w:val="4"/>
  </w:num>
  <w:num w:numId="15" w16cid:durableId="1364400594">
    <w:abstractNumId w:val="40"/>
  </w:num>
  <w:num w:numId="16" w16cid:durableId="1016613993">
    <w:abstractNumId w:val="24"/>
  </w:num>
  <w:num w:numId="17" w16cid:durableId="812256600">
    <w:abstractNumId w:val="38"/>
  </w:num>
  <w:num w:numId="18" w16cid:durableId="556010408">
    <w:abstractNumId w:val="32"/>
  </w:num>
  <w:num w:numId="19" w16cid:durableId="1700355292">
    <w:abstractNumId w:val="42"/>
  </w:num>
  <w:num w:numId="20" w16cid:durableId="526647528">
    <w:abstractNumId w:val="25"/>
  </w:num>
  <w:num w:numId="21" w16cid:durableId="1901399458">
    <w:abstractNumId w:val="22"/>
  </w:num>
  <w:num w:numId="22" w16cid:durableId="946931417">
    <w:abstractNumId w:val="26"/>
  </w:num>
  <w:num w:numId="23" w16cid:durableId="1778329594">
    <w:abstractNumId w:val="1"/>
  </w:num>
  <w:num w:numId="24" w16cid:durableId="4287853">
    <w:abstractNumId w:val="34"/>
  </w:num>
  <w:num w:numId="25" w16cid:durableId="1986658635">
    <w:abstractNumId w:val="39"/>
  </w:num>
  <w:num w:numId="26" w16cid:durableId="1857306886">
    <w:abstractNumId w:val="10"/>
  </w:num>
  <w:num w:numId="27" w16cid:durableId="1885748543">
    <w:abstractNumId w:val="19"/>
  </w:num>
  <w:num w:numId="28" w16cid:durableId="1220020162">
    <w:abstractNumId w:val="33"/>
  </w:num>
  <w:num w:numId="29" w16cid:durableId="393896771">
    <w:abstractNumId w:val="27"/>
  </w:num>
  <w:num w:numId="30" w16cid:durableId="1384134913">
    <w:abstractNumId w:val="0"/>
  </w:num>
  <w:num w:numId="31" w16cid:durableId="1451314232">
    <w:abstractNumId w:val="18"/>
  </w:num>
  <w:num w:numId="32" w16cid:durableId="575014121">
    <w:abstractNumId w:val="14"/>
  </w:num>
  <w:num w:numId="33" w16cid:durableId="641271155">
    <w:abstractNumId w:val="23"/>
  </w:num>
  <w:num w:numId="34" w16cid:durableId="800656724">
    <w:abstractNumId w:val="20"/>
  </w:num>
  <w:num w:numId="35" w16cid:durableId="1907179278">
    <w:abstractNumId w:val="29"/>
  </w:num>
  <w:num w:numId="36" w16cid:durableId="1133058558">
    <w:abstractNumId w:val="31"/>
  </w:num>
  <w:num w:numId="37" w16cid:durableId="1643121740">
    <w:abstractNumId w:val="11"/>
  </w:num>
  <w:num w:numId="38" w16cid:durableId="2080057142">
    <w:abstractNumId w:val="35"/>
  </w:num>
  <w:num w:numId="39" w16cid:durableId="854736395">
    <w:abstractNumId w:val="12"/>
  </w:num>
  <w:num w:numId="40" w16cid:durableId="1982610286">
    <w:abstractNumId w:val="7"/>
  </w:num>
  <w:num w:numId="41" w16cid:durableId="1913391054">
    <w:abstractNumId w:val="15"/>
  </w:num>
  <w:num w:numId="42" w16cid:durableId="1721589305">
    <w:abstractNumId w:val="17"/>
  </w:num>
  <w:num w:numId="43" w16cid:durableId="1585912056">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72A8"/>
    <w:rsid w:val="00001313"/>
    <w:rsid w:val="00001851"/>
    <w:rsid w:val="0000636F"/>
    <w:rsid w:val="00006744"/>
    <w:rsid w:val="000149EB"/>
    <w:rsid w:val="000215BE"/>
    <w:rsid w:val="00027F85"/>
    <w:rsid w:val="00032C7F"/>
    <w:rsid w:val="000359DD"/>
    <w:rsid w:val="00037214"/>
    <w:rsid w:val="00037DB9"/>
    <w:rsid w:val="00037E11"/>
    <w:rsid w:val="00041FAF"/>
    <w:rsid w:val="00044959"/>
    <w:rsid w:val="00045F75"/>
    <w:rsid w:val="00051B77"/>
    <w:rsid w:val="00052E19"/>
    <w:rsid w:val="00052F72"/>
    <w:rsid w:val="00053259"/>
    <w:rsid w:val="00056F07"/>
    <w:rsid w:val="00056FB9"/>
    <w:rsid w:val="00063A50"/>
    <w:rsid w:val="00065B9C"/>
    <w:rsid w:val="00070EB1"/>
    <w:rsid w:val="000716A5"/>
    <w:rsid w:val="00071884"/>
    <w:rsid w:val="00086853"/>
    <w:rsid w:val="000868F8"/>
    <w:rsid w:val="000876B1"/>
    <w:rsid w:val="00091AF0"/>
    <w:rsid w:val="00092308"/>
    <w:rsid w:val="000938BF"/>
    <w:rsid w:val="000A1874"/>
    <w:rsid w:val="000A40CA"/>
    <w:rsid w:val="000A5701"/>
    <w:rsid w:val="000A6FFB"/>
    <w:rsid w:val="000B254D"/>
    <w:rsid w:val="000B72EC"/>
    <w:rsid w:val="000C09FB"/>
    <w:rsid w:val="000C1EFE"/>
    <w:rsid w:val="000C25B7"/>
    <w:rsid w:val="000C683D"/>
    <w:rsid w:val="000D310E"/>
    <w:rsid w:val="000D42CB"/>
    <w:rsid w:val="000D61A3"/>
    <w:rsid w:val="000E62F9"/>
    <w:rsid w:val="000F123C"/>
    <w:rsid w:val="00106493"/>
    <w:rsid w:val="0010677F"/>
    <w:rsid w:val="00112F1C"/>
    <w:rsid w:val="00113570"/>
    <w:rsid w:val="00117C74"/>
    <w:rsid w:val="001202CE"/>
    <w:rsid w:val="00123E52"/>
    <w:rsid w:val="00124E5F"/>
    <w:rsid w:val="00126E69"/>
    <w:rsid w:val="00127EA8"/>
    <w:rsid w:val="001421FF"/>
    <w:rsid w:val="00144DC0"/>
    <w:rsid w:val="001451D0"/>
    <w:rsid w:val="0014577E"/>
    <w:rsid w:val="00145B68"/>
    <w:rsid w:val="0014770B"/>
    <w:rsid w:val="0015081E"/>
    <w:rsid w:val="00151AB7"/>
    <w:rsid w:val="0015517E"/>
    <w:rsid w:val="00155E2D"/>
    <w:rsid w:val="00167B3E"/>
    <w:rsid w:val="00173593"/>
    <w:rsid w:val="00181B2D"/>
    <w:rsid w:val="00182C0C"/>
    <w:rsid w:val="00185387"/>
    <w:rsid w:val="00192FB9"/>
    <w:rsid w:val="001937D6"/>
    <w:rsid w:val="00194A6B"/>
    <w:rsid w:val="001A3A68"/>
    <w:rsid w:val="001A50BE"/>
    <w:rsid w:val="001A5D34"/>
    <w:rsid w:val="001A63CB"/>
    <w:rsid w:val="001A7BF0"/>
    <w:rsid w:val="001B61F4"/>
    <w:rsid w:val="001B7AE0"/>
    <w:rsid w:val="001C4B38"/>
    <w:rsid w:val="001C5A46"/>
    <w:rsid w:val="001C7785"/>
    <w:rsid w:val="001D0452"/>
    <w:rsid w:val="001D321F"/>
    <w:rsid w:val="001D372F"/>
    <w:rsid w:val="001D5B4E"/>
    <w:rsid w:val="001D7F8D"/>
    <w:rsid w:val="001E3516"/>
    <w:rsid w:val="001E66A8"/>
    <w:rsid w:val="001F0EFB"/>
    <w:rsid w:val="001F114C"/>
    <w:rsid w:val="001F55CE"/>
    <w:rsid w:val="002026F0"/>
    <w:rsid w:val="0020462E"/>
    <w:rsid w:val="002068CD"/>
    <w:rsid w:val="002072A8"/>
    <w:rsid w:val="002142AE"/>
    <w:rsid w:val="00222241"/>
    <w:rsid w:val="0022282C"/>
    <w:rsid w:val="0022575C"/>
    <w:rsid w:val="00232AD2"/>
    <w:rsid w:val="002335E7"/>
    <w:rsid w:val="00236893"/>
    <w:rsid w:val="00243DFD"/>
    <w:rsid w:val="00250946"/>
    <w:rsid w:val="00253095"/>
    <w:rsid w:val="0025435C"/>
    <w:rsid w:val="002621F2"/>
    <w:rsid w:val="00265F98"/>
    <w:rsid w:val="00267C99"/>
    <w:rsid w:val="0028616B"/>
    <w:rsid w:val="00291473"/>
    <w:rsid w:val="002A08D4"/>
    <w:rsid w:val="002A0F60"/>
    <w:rsid w:val="002A3634"/>
    <w:rsid w:val="002A667A"/>
    <w:rsid w:val="002A7651"/>
    <w:rsid w:val="002A78BE"/>
    <w:rsid w:val="002B4242"/>
    <w:rsid w:val="002B4E27"/>
    <w:rsid w:val="002C0F8D"/>
    <w:rsid w:val="002C395D"/>
    <w:rsid w:val="002D1EE7"/>
    <w:rsid w:val="002D35A4"/>
    <w:rsid w:val="002D3B6A"/>
    <w:rsid w:val="002D6E5C"/>
    <w:rsid w:val="002D7309"/>
    <w:rsid w:val="002D7639"/>
    <w:rsid w:val="002E3A67"/>
    <w:rsid w:val="002E7A02"/>
    <w:rsid w:val="002F04A9"/>
    <w:rsid w:val="002F143E"/>
    <w:rsid w:val="002F3615"/>
    <w:rsid w:val="002F795E"/>
    <w:rsid w:val="00300244"/>
    <w:rsid w:val="0030570B"/>
    <w:rsid w:val="0031253D"/>
    <w:rsid w:val="00314E42"/>
    <w:rsid w:val="003203D0"/>
    <w:rsid w:val="003272A7"/>
    <w:rsid w:val="003360B3"/>
    <w:rsid w:val="00336C82"/>
    <w:rsid w:val="00336EDC"/>
    <w:rsid w:val="00345713"/>
    <w:rsid w:val="00345C1A"/>
    <w:rsid w:val="00345CE0"/>
    <w:rsid w:val="0035066A"/>
    <w:rsid w:val="00351D84"/>
    <w:rsid w:val="003533EB"/>
    <w:rsid w:val="00360D45"/>
    <w:rsid w:val="0036569D"/>
    <w:rsid w:val="00376288"/>
    <w:rsid w:val="00376F66"/>
    <w:rsid w:val="0039081D"/>
    <w:rsid w:val="00393FD2"/>
    <w:rsid w:val="003A0080"/>
    <w:rsid w:val="003A45DF"/>
    <w:rsid w:val="003A5783"/>
    <w:rsid w:val="003A7D1B"/>
    <w:rsid w:val="003B6E32"/>
    <w:rsid w:val="003C0BAF"/>
    <w:rsid w:val="003C1880"/>
    <w:rsid w:val="003C1A98"/>
    <w:rsid w:val="003C33AB"/>
    <w:rsid w:val="003C74BE"/>
    <w:rsid w:val="003D1228"/>
    <w:rsid w:val="003D29CA"/>
    <w:rsid w:val="003D5304"/>
    <w:rsid w:val="003D6139"/>
    <w:rsid w:val="003E37A6"/>
    <w:rsid w:val="003E387C"/>
    <w:rsid w:val="003E4369"/>
    <w:rsid w:val="003E6F6C"/>
    <w:rsid w:val="003F5DBC"/>
    <w:rsid w:val="003F6B61"/>
    <w:rsid w:val="003F7818"/>
    <w:rsid w:val="00401053"/>
    <w:rsid w:val="00402BDF"/>
    <w:rsid w:val="00412DC8"/>
    <w:rsid w:val="00417B41"/>
    <w:rsid w:val="00421536"/>
    <w:rsid w:val="004251EE"/>
    <w:rsid w:val="004405FC"/>
    <w:rsid w:val="00442128"/>
    <w:rsid w:val="00442725"/>
    <w:rsid w:val="00442ABF"/>
    <w:rsid w:val="004609EE"/>
    <w:rsid w:val="0046231E"/>
    <w:rsid w:val="00466C68"/>
    <w:rsid w:val="004672D3"/>
    <w:rsid w:val="00467E2C"/>
    <w:rsid w:val="00472038"/>
    <w:rsid w:val="00473202"/>
    <w:rsid w:val="0047363D"/>
    <w:rsid w:val="00473F27"/>
    <w:rsid w:val="004750C4"/>
    <w:rsid w:val="0047593C"/>
    <w:rsid w:val="0048118D"/>
    <w:rsid w:val="0048658A"/>
    <w:rsid w:val="00486FDC"/>
    <w:rsid w:val="004875C1"/>
    <w:rsid w:val="00494E50"/>
    <w:rsid w:val="00497821"/>
    <w:rsid w:val="004979AD"/>
    <w:rsid w:val="004A31F2"/>
    <w:rsid w:val="004A574C"/>
    <w:rsid w:val="004B21EF"/>
    <w:rsid w:val="004C04D4"/>
    <w:rsid w:val="004C1E14"/>
    <w:rsid w:val="004C45D2"/>
    <w:rsid w:val="004C5229"/>
    <w:rsid w:val="004C6324"/>
    <w:rsid w:val="004C761C"/>
    <w:rsid w:val="004C7BCA"/>
    <w:rsid w:val="004D0868"/>
    <w:rsid w:val="004D347C"/>
    <w:rsid w:val="004D68AD"/>
    <w:rsid w:val="004E5D17"/>
    <w:rsid w:val="004F0106"/>
    <w:rsid w:val="004F37B3"/>
    <w:rsid w:val="004F4FC6"/>
    <w:rsid w:val="0050148F"/>
    <w:rsid w:val="005015BC"/>
    <w:rsid w:val="00504664"/>
    <w:rsid w:val="00505873"/>
    <w:rsid w:val="005222E2"/>
    <w:rsid w:val="00526B10"/>
    <w:rsid w:val="005310E7"/>
    <w:rsid w:val="00532E23"/>
    <w:rsid w:val="00532E63"/>
    <w:rsid w:val="00533962"/>
    <w:rsid w:val="00540E8D"/>
    <w:rsid w:val="005413DE"/>
    <w:rsid w:val="0054692E"/>
    <w:rsid w:val="0055448C"/>
    <w:rsid w:val="005569C0"/>
    <w:rsid w:val="00561236"/>
    <w:rsid w:val="005630F6"/>
    <w:rsid w:val="00563A95"/>
    <w:rsid w:val="00572BD0"/>
    <w:rsid w:val="00574905"/>
    <w:rsid w:val="005763AA"/>
    <w:rsid w:val="00577D06"/>
    <w:rsid w:val="00577D2E"/>
    <w:rsid w:val="0058469F"/>
    <w:rsid w:val="00586207"/>
    <w:rsid w:val="00587B18"/>
    <w:rsid w:val="0059125B"/>
    <w:rsid w:val="00591555"/>
    <w:rsid w:val="005A4D7C"/>
    <w:rsid w:val="005A5D4C"/>
    <w:rsid w:val="005B17D8"/>
    <w:rsid w:val="005B28B9"/>
    <w:rsid w:val="005B3608"/>
    <w:rsid w:val="005B496F"/>
    <w:rsid w:val="005C7243"/>
    <w:rsid w:val="005D230A"/>
    <w:rsid w:val="005D4615"/>
    <w:rsid w:val="005D729F"/>
    <w:rsid w:val="005E0A69"/>
    <w:rsid w:val="005E41CE"/>
    <w:rsid w:val="005E44DE"/>
    <w:rsid w:val="005E47C0"/>
    <w:rsid w:val="005E53D3"/>
    <w:rsid w:val="005E6089"/>
    <w:rsid w:val="005F0283"/>
    <w:rsid w:val="005F29AD"/>
    <w:rsid w:val="005F3422"/>
    <w:rsid w:val="00602331"/>
    <w:rsid w:val="00606074"/>
    <w:rsid w:val="00606503"/>
    <w:rsid w:val="00606D49"/>
    <w:rsid w:val="006077C1"/>
    <w:rsid w:val="006136AB"/>
    <w:rsid w:val="0061754E"/>
    <w:rsid w:val="00621978"/>
    <w:rsid w:val="006279F8"/>
    <w:rsid w:val="0063385E"/>
    <w:rsid w:val="00637FCA"/>
    <w:rsid w:val="0064312A"/>
    <w:rsid w:val="00645464"/>
    <w:rsid w:val="006509A0"/>
    <w:rsid w:val="00653096"/>
    <w:rsid w:val="00653628"/>
    <w:rsid w:val="0065429D"/>
    <w:rsid w:val="006557D7"/>
    <w:rsid w:val="00656081"/>
    <w:rsid w:val="00661821"/>
    <w:rsid w:val="00662527"/>
    <w:rsid w:val="0066290F"/>
    <w:rsid w:val="006706F9"/>
    <w:rsid w:val="006725A5"/>
    <w:rsid w:val="00680288"/>
    <w:rsid w:val="00681D10"/>
    <w:rsid w:val="00686CDF"/>
    <w:rsid w:val="00690D8F"/>
    <w:rsid w:val="00695D9B"/>
    <w:rsid w:val="006A5A0F"/>
    <w:rsid w:val="006B2485"/>
    <w:rsid w:val="006B24DE"/>
    <w:rsid w:val="006B260D"/>
    <w:rsid w:val="006C28E3"/>
    <w:rsid w:val="006C4D5D"/>
    <w:rsid w:val="006C6B0D"/>
    <w:rsid w:val="006E03FB"/>
    <w:rsid w:val="006E15AE"/>
    <w:rsid w:val="006E15CE"/>
    <w:rsid w:val="006E2B70"/>
    <w:rsid w:val="006E355B"/>
    <w:rsid w:val="006E3569"/>
    <w:rsid w:val="006E547B"/>
    <w:rsid w:val="006E6696"/>
    <w:rsid w:val="006F186E"/>
    <w:rsid w:val="006F2C08"/>
    <w:rsid w:val="006F3465"/>
    <w:rsid w:val="006F5901"/>
    <w:rsid w:val="00713159"/>
    <w:rsid w:val="00716F9B"/>
    <w:rsid w:val="00720A1A"/>
    <w:rsid w:val="007256F8"/>
    <w:rsid w:val="00731505"/>
    <w:rsid w:val="0073320F"/>
    <w:rsid w:val="007336BB"/>
    <w:rsid w:val="0073435C"/>
    <w:rsid w:val="007358CA"/>
    <w:rsid w:val="0074087E"/>
    <w:rsid w:val="00740D57"/>
    <w:rsid w:val="00741DFC"/>
    <w:rsid w:val="00744FB1"/>
    <w:rsid w:val="00751B8D"/>
    <w:rsid w:val="00752BD5"/>
    <w:rsid w:val="00753049"/>
    <w:rsid w:val="00765821"/>
    <w:rsid w:val="007708CF"/>
    <w:rsid w:val="0077114A"/>
    <w:rsid w:val="00771330"/>
    <w:rsid w:val="00782620"/>
    <w:rsid w:val="00786E1B"/>
    <w:rsid w:val="00790AF7"/>
    <w:rsid w:val="00792633"/>
    <w:rsid w:val="00792D93"/>
    <w:rsid w:val="0079394B"/>
    <w:rsid w:val="00794F57"/>
    <w:rsid w:val="00795057"/>
    <w:rsid w:val="00795199"/>
    <w:rsid w:val="007A4084"/>
    <w:rsid w:val="007B0017"/>
    <w:rsid w:val="007B2671"/>
    <w:rsid w:val="007B48A2"/>
    <w:rsid w:val="007B662F"/>
    <w:rsid w:val="007B6B7A"/>
    <w:rsid w:val="007D11FC"/>
    <w:rsid w:val="007D277B"/>
    <w:rsid w:val="007D3DFD"/>
    <w:rsid w:val="007E75DF"/>
    <w:rsid w:val="007F7E2E"/>
    <w:rsid w:val="008021C5"/>
    <w:rsid w:val="008028A7"/>
    <w:rsid w:val="008066B3"/>
    <w:rsid w:val="00806AC1"/>
    <w:rsid w:val="00812873"/>
    <w:rsid w:val="008147B8"/>
    <w:rsid w:val="008232AA"/>
    <w:rsid w:val="008247B4"/>
    <w:rsid w:val="0082661D"/>
    <w:rsid w:val="00830753"/>
    <w:rsid w:val="008310FE"/>
    <w:rsid w:val="00834143"/>
    <w:rsid w:val="0083475D"/>
    <w:rsid w:val="0083487F"/>
    <w:rsid w:val="008372DD"/>
    <w:rsid w:val="00837A20"/>
    <w:rsid w:val="00840320"/>
    <w:rsid w:val="0084223D"/>
    <w:rsid w:val="00845F45"/>
    <w:rsid w:val="00853592"/>
    <w:rsid w:val="00854B24"/>
    <w:rsid w:val="0085506B"/>
    <w:rsid w:val="00856DE8"/>
    <w:rsid w:val="00861D29"/>
    <w:rsid w:val="008728F5"/>
    <w:rsid w:val="00872BEE"/>
    <w:rsid w:val="00877A33"/>
    <w:rsid w:val="00877B33"/>
    <w:rsid w:val="00877DEA"/>
    <w:rsid w:val="00884D3A"/>
    <w:rsid w:val="00897BA7"/>
    <w:rsid w:val="00897EAA"/>
    <w:rsid w:val="008A323F"/>
    <w:rsid w:val="008B2389"/>
    <w:rsid w:val="008B4588"/>
    <w:rsid w:val="008B7AB3"/>
    <w:rsid w:val="008C1699"/>
    <w:rsid w:val="008C4C51"/>
    <w:rsid w:val="008D0C72"/>
    <w:rsid w:val="008D19F0"/>
    <w:rsid w:val="008D2F3D"/>
    <w:rsid w:val="008D715C"/>
    <w:rsid w:val="008F0573"/>
    <w:rsid w:val="008F062A"/>
    <w:rsid w:val="008F292B"/>
    <w:rsid w:val="008F684D"/>
    <w:rsid w:val="008F70C3"/>
    <w:rsid w:val="00901D38"/>
    <w:rsid w:val="0090257E"/>
    <w:rsid w:val="00902D05"/>
    <w:rsid w:val="00902D16"/>
    <w:rsid w:val="009107B1"/>
    <w:rsid w:val="009116D9"/>
    <w:rsid w:val="00911A92"/>
    <w:rsid w:val="00912FEB"/>
    <w:rsid w:val="009154DE"/>
    <w:rsid w:val="0092670A"/>
    <w:rsid w:val="00930589"/>
    <w:rsid w:val="00930973"/>
    <w:rsid w:val="00937484"/>
    <w:rsid w:val="00946712"/>
    <w:rsid w:val="00947394"/>
    <w:rsid w:val="0095287C"/>
    <w:rsid w:val="00955BF3"/>
    <w:rsid w:val="00956527"/>
    <w:rsid w:val="00957027"/>
    <w:rsid w:val="00961119"/>
    <w:rsid w:val="009658BE"/>
    <w:rsid w:val="00967201"/>
    <w:rsid w:val="00982934"/>
    <w:rsid w:val="00984E25"/>
    <w:rsid w:val="009872E7"/>
    <w:rsid w:val="009946D7"/>
    <w:rsid w:val="00995AAE"/>
    <w:rsid w:val="009A0B0B"/>
    <w:rsid w:val="009A30E7"/>
    <w:rsid w:val="009A43D6"/>
    <w:rsid w:val="009A685A"/>
    <w:rsid w:val="009B14FF"/>
    <w:rsid w:val="009C2015"/>
    <w:rsid w:val="009C2D94"/>
    <w:rsid w:val="009C7DCE"/>
    <w:rsid w:val="009D3F78"/>
    <w:rsid w:val="009E27D9"/>
    <w:rsid w:val="009E364F"/>
    <w:rsid w:val="009F49F1"/>
    <w:rsid w:val="009F4A56"/>
    <w:rsid w:val="009F6E37"/>
    <w:rsid w:val="00A03B36"/>
    <w:rsid w:val="00A0523F"/>
    <w:rsid w:val="00A069E4"/>
    <w:rsid w:val="00A359FE"/>
    <w:rsid w:val="00A35C80"/>
    <w:rsid w:val="00A459C1"/>
    <w:rsid w:val="00A45B0B"/>
    <w:rsid w:val="00A50646"/>
    <w:rsid w:val="00A50898"/>
    <w:rsid w:val="00A555E7"/>
    <w:rsid w:val="00A60B7A"/>
    <w:rsid w:val="00A62319"/>
    <w:rsid w:val="00A6336C"/>
    <w:rsid w:val="00A6378E"/>
    <w:rsid w:val="00A6676C"/>
    <w:rsid w:val="00A71248"/>
    <w:rsid w:val="00A7161E"/>
    <w:rsid w:val="00A72B9A"/>
    <w:rsid w:val="00A755C1"/>
    <w:rsid w:val="00A75BDD"/>
    <w:rsid w:val="00A8370C"/>
    <w:rsid w:val="00A86A2C"/>
    <w:rsid w:val="00A90131"/>
    <w:rsid w:val="00A919AC"/>
    <w:rsid w:val="00A92AEC"/>
    <w:rsid w:val="00AA0BF1"/>
    <w:rsid w:val="00AA10EA"/>
    <w:rsid w:val="00AA5DA4"/>
    <w:rsid w:val="00AA7D5D"/>
    <w:rsid w:val="00AB30A7"/>
    <w:rsid w:val="00AB36E6"/>
    <w:rsid w:val="00AC2B98"/>
    <w:rsid w:val="00AC48BC"/>
    <w:rsid w:val="00AC74BA"/>
    <w:rsid w:val="00AD05ED"/>
    <w:rsid w:val="00AD3F05"/>
    <w:rsid w:val="00AD5C78"/>
    <w:rsid w:val="00AD5F05"/>
    <w:rsid w:val="00AE16B7"/>
    <w:rsid w:val="00AE5EEF"/>
    <w:rsid w:val="00AF5186"/>
    <w:rsid w:val="00B011D9"/>
    <w:rsid w:val="00B046BB"/>
    <w:rsid w:val="00B05A68"/>
    <w:rsid w:val="00B061F3"/>
    <w:rsid w:val="00B06B48"/>
    <w:rsid w:val="00B0745B"/>
    <w:rsid w:val="00B077BE"/>
    <w:rsid w:val="00B1563D"/>
    <w:rsid w:val="00B17BC5"/>
    <w:rsid w:val="00B26387"/>
    <w:rsid w:val="00B4397C"/>
    <w:rsid w:val="00B47A90"/>
    <w:rsid w:val="00B50372"/>
    <w:rsid w:val="00B50E7A"/>
    <w:rsid w:val="00B513CA"/>
    <w:rsid w:val="00B516EE"/>
    <w:rsid w:val="00B556EC"/>
    <w:rsid w:val="00B566D3"/>
    <w:rsid w:val="00B6116B"/>
    <w:rsid w:val="00B640F1"/>
    <w:rsid w:val="00B66066"/>
    <w:rsid w:val="00B73266"/>
    <w:rsid w:val="00B75B30"/>
    <w:rsid w:val="00B82456"/>
    <w:rsid w:val="00B82543"/>
    <w:rsid w:val="00B83077"/>
    <w:rsid w:val="00BA0A08"/>
    <w:rsid w:val="00BA0F36"/>
    <w:rsid w:val="00BA387B"/>
    <w:rsid w:val="00BB0199"/>
    <w:rsid w:val="00BB0E80"/>
    <w:rsid w:val="00BB20AF"/>
    <w:rsid w:val="00BB4CB9"/>
    <w:rsid w:val="00BB5DD7"/>
    <w:rsid w:val="00BC3239"/>
    <w:rsid w:val="00BC7D28"/>
    <w:rsid w:val="00BD3F0D"/>
    <w:rsid w:val="00BF241D"/>
    <w:rsid w:val="00C00EE3"/>
    <w:rsid w:val="00C02687"/>
    <w:rsid w:val="00C04EB3"/>
    <w:rsid w:val="00C145F7"/>
    <w:rsid w:val="00C20262"/>
    <w:rsid w:val="00C21AB7"/>
    <w:rsid w:val="00C25AB5"/>
    <w:rsid w:val="00C31554"/>
    <w:rsid w:val="00C334AE"/>
    <w:rsid w:val="00C35496"/>
    <w:rsid w:val="00C40E01"/>
    <w:rsid w:val="00C45AF1"/>
    <w:rsid w:val="00C5425A"/>
    <w:rsid w:val="00C549D7"/>
    <w:rsid w:val="00C551B9"/>
    <w:rsid w:val="00C55D7B"/>
    <w:rsid w:val="00C61570"/>
    <w:rsid w:val="00C6311D"/>
    <w:rsid w:val="00C635D2"/>
    <w:rsid w:val="00C639B6"/>
    <w:rsid w:val="00C6413E"/>
    <w:rsid w:val="00C66119"/>
    <w:rsid w:val="00C66774"/>
    <w:rsid w:val="00C6735C"/>
    <w:rsid w:val="00C80CFD"/>
    <w:rsid w:val="00C81E39"/>
    <w:rsid w:val="00C82ADF"/>
    <w:rsid w:val="00C84FA8"/>
    <w:rsid w:val="00C864E5"/>
    <w:rsid w:val="00C86C04"/>
    <w:rsid w:val="00C878FB"/>
    <w:rsid w:val="00C92D25"/>
    <w:rsid w:val="00C97CC0"/>
    <w:rsid w:val="00CA2639"/>
    <w:rsid w:val="00CA6CD5"/>
    <w:rsid w:val="00CB046E"/>
    <w:rsid w:val="00CB2B1B"/>
    <w:rsid w:val="00CB375A"/>
    <w:rsid w:val="00CB5759"/>
    <w:rsid w:val="00CB7E1D"/>
    <w:rsid w:val="00CC1D5F"/>
    <w:rsid w:val="00CD5601"/>
    <w:rsid w:val="00CD66B7"/>
    <w:rsid w:val="00CD7065"/>
    <w:rsid w:val="00CE17A9"/>
    <w:rsid w:val="00CE1998"/>
    <w:rsid w:val="00CE34D1"/>
    <w:rsid w:val="00CF1286"/>
    <w:rsid w:val="00CF4FFA"/>
    <w:rsid w:val="00CF5590"/>
    <w:rsid w:val="00D05DE4"/>
    <w:rsid w:val="00D067B5"/>
    <w:rsid w:val="00D1090F"/>
    <w:rsid w:val="00D22188"/>
    <w:rsid w:val="00D23EF8"/>
    <w:rsid w:val="00D2757E"/>
    <w:rsid w:val="00D317BC"/>
    <w:rsid w:val="00D41A3A"/>
    <w:rsid w:val="00D43B40"/>
    <w:rsid w:val="00D5612E"/>
    <w:rsid w:val="00D61E63"/>
    <w:rsid w:val="00D6698B"/>
    <w:rsid w:val="00D72B14"/>
    <w:rsid w:val="00D75984"/>
    <w:rsid w:val="00D77C81"/>
    <w:rsid w:val="00D86BB2"/>
    <w:rsid w:val="00D86D7D"/>
    <w:rsid w:val="00D86DFD"/>
    <w:rsid w:val="00D90635"/>
    <w:rsid w:val="00DA2E41"/>
    <w:rsid w:val="00DA699E"/>
    <w:rsid w:val="00DB1331"/>
    <w:rsid w:val="00DB1EAE"/>
    <w:rsid w:val="00DB448D"/>
    <w:rsid w:val="00DB51E2"/>
    <w:rsid w:val="00DB571B"/>
    <w:rsid w:val="00DC057E"/>
    <w:rsid w:val="00DC1CBD"/>
    <w:rsid w:val="00DC70F3"/>
    <w:rsid w:val="00DD4C55"/>
    <w:rsid w:val="00DE1E7D"/>
    <w:rsid w:val="00DF0CDC"/>
    <w:rsid w:val="00E01E2E"/>
    <w:rsid w:val="00E06203"/>
    <w:rsid w:val="00E064D1"/>
    <w:rsid w:val="00E1420D"/>
    <w:rsid w:val="00E2339A"/>
    <w:rsid w:val="00E24F9D"/>
    <w:rsid w:val="00E314BD"/>
    <w:rsid w:val="00E34345"/>
    <w:rsid w:val="00E351A6"/>
    <w:rsid w:val="00E40B21"/>
    <w:rsid w:val="00E4142E"/>
    <w:rsid w:val="00E43A9D"/>
    <w:rsid w:val="00E43DAE"/>
    <w:rsid w:val="00E50C0A"/>
    <w:rsid w:val="00E523B5"/>
    <w:rsid w:val="00E535CA"/>
    <w:rsid w:val="00E544AA"/>
    <w:rsid w:val="00E55AB2"/>
    <w:rsid w:val="00E601B6"/>
    <w:rsid w:val="00E63BFE"/>
    <w:rsid w:val="00E64C36"/>
    <w:rsid w:val="00E66697"/>
    <w:rsid w:val="00E66A95"/>
    <w:rsid w:val="00E70B9D"/>
    <w:rsid w:val="00E7178F"/>
    <w:rsid w:val="00E742F0"/>
    <w:rsid w:val="00E7733A"/>
    <w:rsid w:val="00E80AA2"/>
    <w:rsid w:val="00E858F0"/>
    <w:rsid w:val="00EB36FB"/>
    <w:rsid w:val="00EB4441"/>
    <w:rsid w:val="00EC3F76"/>
    <w:rsid w:val="00EC4E36"/>
    <w:rsid w:val="00EE067B"/>
    <w:rsid w:val="00EE09EC"/>
    <w:rsid w:val="00EE0AE7"/>
    <w:rsid w:val="00EE2902"/>
    <w:rsid w:val="00EE49E1"/>
    <w:rsid w:val="00EF1AD4"/>
    <w:rsid w:val="00F0163F"/>
    <w:rsid w:val="00F0466E"/>
    <w:rsid w:val="00F10A58"/>
    <w:rsid w:val="00F24E31"/>
    <w:rsid w:val="00F24EBC"/>
    <w:rsid w:val="00F26BA6"/>
    <w:rsid w:val="00F42038"/>
    <w:rsid w:val="00F42F92"/>
    <w:rsid w:val="00F47456"/>
    <w:rsid w:val="00F50799"/>
    <w:rsid w:val="00F50B5C"/>
    <w:rsid w:val="00F50F47"/>
    <w:rsid w:val="00F52CA6"/>
    <w:rsid w:val="00F56678"/>
    <w:rsid w:val="00F61ACF"/>
    <w:rsid w:val="00F62872"/>
    <w:rsid w:val="00F6771B"/>
    <w:rsid w:val="00F70409"/>
    <w:rsid w:val="00F705B6"/>
    <w:rsid w:val="00F72AD6"/>
    <w:rsid w:val="00F73090"/>
    <w:rsid w:val="00F76620"/>
    <w:rsid w:val="00F772D6"/>
    <w:rsid w:val="00F77B64"/>
    <w:rsid w:val="00F840A0"/>
    <w:rsid w:val="00F8617A"/>
    <w:rsid w:val="00F91793"/>
    <w:rsid w:val="00F93FD1"/>
    <w:rsid w:val="00F96FD1"/>
    <w:rsid w:val="00FA1DDE"/>
    <w:rsid w:val="00FA5A78"/>
    <w:rsid w:val="00FA653C"/>
    <w:rsid w:val="00FA7DD5"/>
    <w:rsid w:val="00FB6E18"/>
    <w:rsid w:val="00FC6B97"/>
    <w:rsid w:val="00FC7576"/>
    <w:rsid w:val="00FC7B0D"/>
    <w:rsid w:val="00FD285D"/>
    <w:rsid w:val="00FE0C66"/>
    <w:rsid w:val="00FE2E7D"/>
    <w:rsid w:val="00FE4579"/>
    <w:rsid w:val="00FE489E"/>
    <w:rsid w:val="00FF2624"/>
    <w:rsid w:val="00FF6635"/>
    <w:rsid w:val="00FF7B1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854B05"/>
  <w15:docId w15:val="{60CD29FA-04A2-4BFD-A7F3-FD926F31A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698B"/>
    <w:pPr>
      <w:spacing w:after="120"/>
      <w:ind w:firstLine="709"/>
      <w:jc w:val="both"/>
    </w:pPr>
    <w:rPr>
      <w:sz w:val="24"/>
      <w:lang w:eastAsia="en-US"/>
    </w:rPr>
  </w:style>
  <w:style w:type="paragraph" w:styleId="Heading1">
    <w:name w:val="heading 1"/>
    <w:basedOn w:val="Normal"/>
    <w:next w:val="Normal"/>
    <w:link w:val="Heading1Char"/>
    <w:rsid w:val="001A5D34"/>
    <w:pPr>
      <w:keepNext/>
      <w:spacing w:after="0"/>
      <w:ind w:firstLine="0"/>
      <w:jc w:val="left"/>
      <w:outlineLvl w:val="0"/>
    </w:pPr>
    <w:rPr>
      <w:b/>
      <w:sz w:val="32"/>
    </w:rPr>
  </w:style>
  <w:style w:type="paragraph" w:styleId="Heading2">
    <w:name w:val="heading 2"/>
    <w:basedOn w:val="Normal"/>
    <w:next w:val="Normal"/>
    <w:link w:val="Heading2Char"/>
    <w:rsid w:val="001A5D34"/>
    <w:pPr>
      <w:keepNext/>
      <w:spacing w:after="0"/>
      <w:ind w:firstLine="0"/>
      <w:jc w:val="left"/>
      <w:outlineLvl w:val="1"/>
    </w:pPr>
    <w:rPr>
      <w:rFonts w:ascii="Garamond" w:hAnsi="Garamond"/>
      <w:b/>
      <w:sz w:val="22"/>
    </w:rPr>
  </w:style>
  <w:style w:type="paragraph" w:styleId="Heading3">
    <w:name w:val="heading 3"/>
    <w:basedOn w:val="Normal"/>
    <w:next w:val="Normal"/>
    <w:link w:val="Heading3Char"/>
    <w:semiHidden/>
    <w:unhideWhenUsed/>
    <w:rsid w:val="004750C4"/>
    <w:pPr>
      <w:keepNext/>
      <w:keepLines/>
      <w:spacing w:before="40" w:after="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rsid w:val="001A5D34"/>
    <w:pPr>
      <w:keepNext/>
      <w:spacing w:after="0"/>
      <w:ind w:firstLine="720"/>
      <w:jc w:val="left"/>
      <w:outlineLvl w:val="3"/>
    </w:pPr>
    <w:rPr>
      <w:rFonts w:ascii="Garamond" w:hAnsi="Garamond"/>
      <w:b/>
      <w:i/>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A5D34"/>
    <w:pPr>
      <w:tabs>
        <w:tab w:val="center" w:pos="4153"/>
        <w:tab w:val="right" w:pos="8306"/>
      </w:tabs>
      <w:spacing w:after="0"/>
      <w:ind w:firstLine="0"/>
    </w:pPr>
    <w:rPr>
      <w:sz w:val="20"/>
    </w:rPr>
  </w:style>
  <w:style w:type="paragraph" w:customStyle="1" w:styleId="H4">
    <w:name w:val="H4"/>
    <w:rsid w:val="00D6698B"/>
    <w:pPr>
      <w:spacing w:after="120"/>
      <w:jc w:val="center"/>
      <w:outlineLvl w:val="3"/>
    </w:pPr>
    <w:rPr>
      <w:b/>
      <w:sz w:val="28"/>
      <w:lang w:eastAsia="en-US"/>
    </w:rPr>
  </w:style>
  <w:style w:type="paragraph" w:customStyle="1" w:styleId="H3">
    <w:name w:val="H3"/>
    <w:rsid w:val="00D6698B"/>
    <w:pPr>
      <w:spacing w:after="120"/>
      <w:jc w:val="center"/>
      <w:outlineLvl w:val="2"/>
    </w:pPr>
    <w:rPr>
      <w:b/>
      <w:sz w:val="32"/>
      <w:lang w:eastAsia="en-US"/>
    </w:rPr>
  </w:style>
  <w:style w:type="paragraph" w:customStyle="1" w:styleId="H2">
    <w:name w:val="H2"/>
    <w:rsid w:val="00D6698B"/>
    <w:pPr>
      <w:spacing w:after="120"/>
      <w:jc w:val="center"/>
      <w:outlineLvl w:val="1"/>
    </w:pPr>
    <w:rPr>
      <w:b/>
      <w:sz w:val="36"/>
      <w:lang w:eastAsia="en-US"/>
    </w:rPr>
  </w:style>
  <w:style w:type="paragraph" w:customStyle="1" w:styleId="H1">
    <w:name w:val="H1"/>
    <w:rsid w:val="00D6698B"/>
    <w:pPr>
      <w:spacing w:after="120"/>
      <w:jc w:val="center"/>
      <w:outlineLvl w:val="0"/>
    </w:pPr>
    <w:rPr>
      <w:b/>
      <w:sz w:val="44"/>
      <w:lang w:eastAsia="en-US"/>
    </w:rPr>
  </w:style>
  <w:style w:type="paragraph" w:customStyle="1" w:styleId="T">
    <w:name w:val="T"/>
    <w:basedOn w:val="Normal"/>
    <w:uiPriority w:val="99"/>
    <w:rsid w:val="00D6698B"/>
    <w:pPr>
      <w:keepNext/>
      <w:ind w:firstLine="0"/>
      <w:jc w:val="center"/>
    </w:pPr>
    <w:rPr>
      <w:b/>
      <w:i/>
    </w:rPr>
  </w:style>
  <w:style w:type="paragraph" w:customStyle="1" w:styleId="Z">
    <w:name w:val="Z"/>
    <w:basedOn w:val="T"/>
    <w:uiPriority w:val="99"/>
    <w:rsid w:val="00D6698B"/>
    <w:pPr>
      <w:keepNext w:val="0"/>
    </w:pPr>
  </w:style>
  <w:style w:type="character" w:styleId="PageNumber">
    <w:name w:val="page number"/>
    <w:basedOn w:val="DefaultParagraphFont"/>
    <w:rsid w:val="001A5D34"/>
  </w:style>
  <w:style w:type="paragraph" w:styleId="Header">
    <w:name w:val="header"/>
    <w:basedOn w:val="Normal"/>
    <w:link w:val="HeaderChar"/>
    <w:uiPriority w:val="99"/>
    <w:rsid w:val="001A5D34"/>
    <w:pPr>
      <w:tabs>
        <w:tab w:val="center" w:pos="4153"/>
        <w:tab w:val="right" w:pos="8306"/>
      </w:tabs>
      <w:spacing w:after="0"/>
      <w:ind w:firstLine="0"/>
    </w:pPr>
  </w:style>
  <w:style w:type="paragraph" w:customStyle="1" w:styleId="tabteksts">
    <w:name w:val="tab_teksts"/>
    <w:basedOn w:val="Normal"/>
    <w:qFormat/>
    <w:rsid w:val="00D6698B"/>
    <w:pPr>
      <w:spacing w:after="0"/>
      <w:ind w:firstLine="0"/>
      <w:jc w:val="left"/>
    </w:pPr>
    <w:rPr>
      <w:sz w:val="18"/>
    </w:rPr>
  </w:style>
  <w:style w:type="paragraph" w:styleId="FootnoteText">
    <w:name w:val="footnote text"/>
    <w:basedOn w:val="Normal"/>
    <w:link w:val="FootnoteTextChar"/>
    <w:semiHidden/>
    <w:rsid w:val="001A5D34"/>
    <w:pPr>
      <w:spacing w:after="0"/>
      <w:ind w:firstLine="0"/>
      <w:jc w:val="left"/>
    </w:pPr>
  </w:style>
  <w:style w:type="paragraph" w:customStyle="1" w:styleId="cipari">
    <w:name w:val="cipari"/>
    <w:basedOn w:val="Normal"/>
    <w:qFormat/>
    <w:rsid w:val="00D6698B"/>
    <w:pPr>
      <w:ind w:left="720" w:hanging="720"/>
    </w:pPr>
    <w:rPr>
      <w:bCs/>
    </w:rPr>
  </w:style>
  <w:style w:type="paragraph" w:customStyle="1" w:styleId="cipariiturp">
    <w:name w:val="ciparii_turp"/>
    <w:basedOn w:val="cipari"/>
    <w:qFormat/>
    <w:rsid w:val="00D6698B"/>
    <w:pPr>
      <w:ind w:left="709" w:firstLine="0"/>
    </w:pPr>
    <w:rPr>
      <w:bCs w:val="0"/>
    </w:rPr>
  </w:style>
  <w:style w:type="paragraph" w:customStyle="1" w:styleId="funkcijas">
    <w:name w:val="funkcijas"/>
    <w:basedOn w:val="Normal"/>
    <w:qFormat/>
    <w:rsid w:val="00D6698B"/>
    <w:pPr>
      <w:ind w:firstLine="0"/>
    </w:pPr>
    <w:rPr>
      <w:bCs/>
      <w:u w:val="single"/>
    </w:rPr>
  </w:style>
  <w:style w:type="paragraph" w:customStyle="1" w:styleId="Funkcijasbold">
    <w:name w:val="Funkcijas_bold"/>
    <w:basedOn w:val="Normal"/>
    <w:qFormat/>
    <w:rsid w:val="00D6698B"/>
    <w:pPr>
      <w:ind w:firstLine="0"/>
    </w:pPr>
    <w:rPr>
      <w:b/>
      <w:bCs/>
    </w:rPr>
  </w:style>
  <w:style w:type="paragraph" w:customStyle="1" w:styleId="izdevumi">
    <w:name w:val="izdevumi"/>
    <w:basedOn w:val="Normal"/>
    <w:qFormat/>
    <w:rsid w:val="00D6698B"/>
    <w:pPr>
      <w:widowControl w:val="0"/>
      <w:spacing w:before="120"/>
      <w:ind w:left="567" w:firstLine="0"/>
    </w:pPr>
    <w:rPr>
      <w:i/>
    </w:rPr>
  </w:style>
  <w:style w:type="paragraph" w:customStyle="1" w:styleId="paraksti">
    <w:name w:val="paraksti"/>
    <w:basedOn w:val="Normal"/>
    <w:qFormat/>
    <w:rsid w:val="00D6698B"/>
    <w:pPr>
      <w:ind w:firstLine="0"/>
    </w:pPr>
    <w:rPr>
      <w:i/>
      <w:sz w:val="18"/>
    </w:rPr>
  </w:style>
  <w:style w:type="paragraph" w:customStyle="1" w:styleId="programmas">
    <w:name w:val="programmas"/>
    <w:basedOn w:val="Normal"/>
    <w:qFormat/>
    <w:rsid w:val="00D6698B"/>
    <w:pPr>
      <w:widowControl w:val="0"/>
      <w:spacing w:before="240"/>
      <w:ind w:firstLine="0"/>
      <w:jc w:val="center"/>
    </w:pPr>
    <w:rPr>
      <w:b/>
      <w:lang w:val="en-US"/>
    </w:rPr>
  </w:style>
  <w:style w:type="paragraph" w:customStyle="1" w:styleId="samazpaliel">
    <w:name w:val="samaz_paliel"/>
    <w:basedOn w:val="Normal"/>
    <w:qFormat/>
    <w:rsid w:val="00D6698B"/>
    <w:pPr>
      <w:widowControl w:val="0"/>
      <w:ind w:firstLine="0"/>
    </w:pPr>
    <w:rPr>
      <w:b/>
      <w:u w:val="single"/>
    </w:rPr>
  </w:style>
  <w:style w:type="paragraph" w:customStyle="1" w:styleId="Tabuluvirsraksti">
    <w:name w:val="Tabulu_virsraksti"/>
    <w:basedOn w:val="Normal"/>
    <w:qFormat/>
    <w:rsid w:val="00D6698B"/>
    <w:pPr>
      <w:ind w:firstLine="0"/>
      <w:jc w:val="center"/>
    </w:pPr>
  </w:style>
  <w:style w:type="character" w:customStyle="1" w:styleId="HeaderChar">
    <w:name w:val="Header Char"/>
    <w:basedOn w:val="DefaultParagraphFont"/>
    <w:link w:val="Header"/>
    <w:uiPriority w:val="99"/>
    <w:rsid w:val="003A45DF"/>
    <w:rPr>
      <w:sz w:val="24"/>
      <w:lang w:eastAsia="en-US"/>
    </w:rPr>
  </w:style>
  <w:style w:type="paragraph" w:styleId="BalloonText">
    <w:name w:val="Balloon Text"/>
    <w:basedOn w:val="Normal"/>
    <w:link w:val="BalloonTextChar"/>
    <w:semiHidden/>
    <w:unhideWhenUsed/>
    <w:rsid w:val="00E523B5"/>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E523B5"/>
    <w:rPr>
      <w:rFonts w:ascii="Segoe UI" w:hAnsi="Segoe UI" w:cs="Segoe UI"/>
      <w:sz w:val="18"/>
      <w:szCs w:val="18"/>
      <w:lang w:eastAsia="en-US"/>
    </w:rPr>
  </w:style>
  <w:style w:type="paragraph" w:styleId="ListParagraph">
    <w:name w:val="List Paragraph"/>
    <w:basedOn w:val="Normal"/>
    <w:uiPriority w:val="34"/>
    <w:qFormat/>
    <w:rsid w:val="00F73090"/>
    <w:pPr>
      <w:spacing w:after="0"/>
      <w:ind w:left="720" w:firstLine="0"/>
      <w:contextualSpacing/>
      <w:jc w:val="left"/>
    </w:pPr>
    <w:rPr>
      <w:szCs w:val="24"/>
    </w:rPr>
  </w:style>
  <w:style w:type="paragraph" w:customStyle="1" w:styleId="naisf">
    <w:name w:val="naisf"/>
    <w:basedOn w:val="Normal"/>
    <w:rsid w:val="00F73090"/>
    <w:pPr>
      <w:spacing w:before="100" w:beforeAutospacing="1" w:after="100" w:afterAutospacing="1"/>
      <w:ind w:firstLine="0"/>
      <w:jc w:val="left"/>
    </w:pPr>
    <w:rPr>
      <w:szCs w:val="24"/>
      <w:lang w:eastAsia="lv-LV"/>
    </w:rPr>
  </w:style>
  <w:style w:type="character" w:styleId="Hyperlink">
    <w:name w:val="Hyperlink"/>
    <w:basedOn w:val="DefaultParagraphFont"/>
    <w:uiPriority w:val="99"/>
    <w:unhideWhenUsed/>
    <w:rsid w:val="00F73090"/>
    <w:rPr>
      <w:color w:val="0000FF" w:themeColor="hyperlink"/>
      <w:u w:val="single"/>
    </w:rPr>
  </w:style>
  <w:style w:type="character" w:styleId="Emphasis">
    <w:name w:val="Emphasis"/>
    <w:basedOn w:val="DefaultParagraphFont"/>
    <w:uiPriority w:val="20"/>
    <w:qFormat/>
    <w:rsid w:val="00F73090"/>
    <w:rPr>
      <w:i/>
      <w:iCs/>
    </w:rPr>
  </w:style>
  <w:style w:type="character" w:customStyle="1" w:styleId="markedcontent">
    <w:name w:val="markedcontent"/>
    <w:basedOn w:val="DefaultParagraphFont"/>
    <w:rsid w:val="00F73090"/>
  </w:style>
  <w:style w:type="character" w:styleId="FollowedHyperlink">
    <w:name w:val="FollowedHyperlink"/>
    <w:basedOn w:val="DefaultParagraphFont"/>
    <w:semiHidden/>
    <w:unhideWhenUsed/>
    <w:rsid w:val="00AA0BF1"/>
    <w:rPr>
      <w:color w:val="800080" w:themeColor="followedHyperlink"/>
      <w:u w:val="single"/>
    </w:rPr>
  </w:style>
  <w:style w:type="paragraph" w:styleId="Revision">
    <w:name w:val="Revision"/>
    <w:hidden/>
    <w:uiPriority w:val="99"/>
    <w:semiHidden/>
    <w:rsid w:val="00155E2D"/>
    <w:rPr>
      <w:sz w:val="24"/>
      <w:lang w:eastAsia="en-US"/>
    </w:rPr>
  </w:style>
  <w:style w:type="character" w:styleId="CommentReference">
    <w:name w:val="annotation reference"/>
    <w:basedOn w:val="DefaultParagraphFont"/>
    <w:semiHidden/>
    <w:unhideWhenUsed/>
    <w:rsid w:val="00155E2D"/>
    <w:rPr>
      <w:sz w:val="16"/>
      <w:szCs w:val="16"/>
    </w:rPr>
  </w:style>
  <w:style w:type="paragraph" w:styleId="CommentText">
    <w:name w:val="annotation text"/>
    <w:basedOn w:val="Normal"/>
    <w:link w:val="CommentTextChar"/>
    <w:unhideWhenUsed/>
    <w:rsid w:val="00155E2D"/>
    <w:rPr>
      <w:sz w:val="20"/>
    </w:rPr>
  </w:style>
  <w:style w:type="character" w:customStyle="1" w:styleId="CommentTextChar">
    <w:name w:val="Comment Text Char"/>
    <w:basedOn w:val="DefaultParagraphFont"/>
    <w:link w:val="CommentText"/>
    <w:rsid w:val="00155E2D"/>
    <w:rPr>
      <w:lang w:eastAsia="en-US"/>
    </w:rPr>
  </w:style>
  <w:style w:type="character" w:customStyle="1" w:styleId="Heading3Char">
    <w:name w:val="Heading 3 Char"/>
    <w:basedOn w:val="DefaultParagraphFont"/>
    <w:link w:val="Heading3"/>
    <w:semiHidden/>
    <w:rsid w:val="004750C4"/>
    <w:rPr>
      <w:rFonts w:asciiTheme="majorHAnsi" w:eastAsiaTheme="majorEastAsia" w:hAnsiTheme="majorHAnsi" w:cstheme="majorBidi"/>
      <w:color w:val="243F60" w:themeColor="accent1" w:themeShade="7F"/>
      <w:sz w:val="24"/>
      <w:szCs w:val="24"/>
      <w:lang w:eastAsia="en-US"/>
    </w:rPr>
  </w:style>
  <w:style w:type="character" w:customStyle="1" w:styleId="Heading1Char">
    <w:name w:val="Heading 1 Char"/>
    <w:basedOn w:val="DefaultParagraphFont"/>
    <w:link w:val="Heading1"/>
    <w:rsid w:val="004750C4"/>
    <w:rPr>
      <w:b/>
      <w:sz w:val="32"/>
      <w:lang w:eastAsia="en-US"/>
    </w:rPr>
  </w:style>
  <w:style w:type="character" w:customStyle="1" w:styleId="Heading2Char">
    <w:name w:val="Heading 2 Char"/>
    <w:basedOn w:val="DefaultParagraphFont"/>
    <w:link w:val="Heading2"/>
    <w:rsid w:val="004750C4"/>
    <w:rPr>
      <w:rFonts w:ascii="Garamond" w:hAnsi="Garamond"/>
      <w:b/>
      <w:sz w:val="22"/>
      <w:lang w:eastAsia="en-US"/>
    </w:rPr>
  </w:style>
  <w:style w:type="character" w:customStyle="1" w:styleId="Heading4Char">
    <w:name w:val="Heading 4 Char"/>
    <w:basedOn w:val="DefaultParagraphFont"/>
    <w:link w:val="Heading4"/>
    <w:rsid w:val="004750C4"/>
    <w:rPr>
      <w:rFonts w:ascii="Garamond" w:hAnsi="Garamond"/>
      <w:b/>
      <w:i/>
      <w:sz w:val="24"/>
      <w:lang w:val="en-AU" w:eastAsia="en-US"/>
    </w:rPr>
  </w:style>
  <w:style w:type="character" w:customStyle="1" w:styleId="FooterChar">
    <w:name w:val="Footer Char"/>
    <w:basedOn w:val="DefaultParagraphFont"/>
    <w:link w:val="Footer"/>
    <w:rsid w:val="004750C4"/>
    <w:rPr>
      <w:lang w:eastAsia="en-US"/>
    </w:rPr>
  </w:style>
  <w:style w:type="character" w:customStyle="1" w:styleId="FootnoteTextChar">
    <w:name w:val="Footnote Text Char"/>
    <w:basedOn w:val="DefaultParagraphFont"/>
    <w:link w:val="FootnoteText"/>
    <w:semiHidden/>
    <w:rsid w:val="004750C4"/>
    <w:rPr>
      <w:sz w:val="24"/>
      <w:lang w:eastAsia="en-US"/>
    </w:rPr>
  </w:style>
  <w:style w:type="paragraph" w:styleId="CommentSubject">
    <w:name w:val="annotation subject"/>
    <w:basedOn w:val="CommentText"/>
    <w:next w:val="CommentText"/>
    <w:link w:val="CommentSubjectChar"/>
    <w:semiHidden/>
    <w:unhideWhenUsed/>
    <w:rsid w:val="004750C4"/>
    <w:rPr>
      <w:b/>
      <w:bCs/>
    </w:rPr>
  </w:style>
  <w:style w:type="character" w:customStyle="1" w:styleId="CommentSubjectChar">
    <w:name w:val="Comment Subject Char"/>
    <w:basedOn w:val="CommentTextChar"/>
    <w:link w:val="CommentSubject"/>
    <w:semiHidden/>
    <w:rsid w:val="004750C4"/>
    <w:rPr>
      <w:b/>
      <w:bCs/>
      <w:lang w:eastAsia="en-US"/>
    </w:rPr>
  </w:style>
  <w:style w:type="paragraph" w:customStyle="1" w:styleId="paragraphheader">
    <w:name w:val="paragraph_header"/>
    <w:basedOn w:val="Normal"/>
    <w:next w:val="Normal"/>
    <w:rsid w:val="004750C4"/>
    <w:pPr>
      <w:spacing w:before="280" w:after="280"/>
      <w:ind w:firstLine="0"/>
      <w:contextualSpacing/>
    </w:pPr>
    <w:rPr>
      <w:color w:val="333333"/>
      <w:sz w:val="28"/>
      <w:lang w:eastAsia="lv-LV"/>
    </w:rPr>
  </w:style>
  <w:style w:type="character" w:customStyle="1" w:styleId="ui-provider">
    <w:name w:val="ui-provider"/>
    <w:basedOn w:val="DefaultParagraphFont"/>
    <w:rsid w:val="00CA26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9108180">
      <w:bodyDiv w:val="1"/>
      <w:marLeft w:val="0"/>
      <w:marRight w:val="0"/>
      <w:marTop w:val="0"/>
      <w:marBottom w:val="0"/>
      <w:divBdr>
        <w:top w:val="none" w:sz="0" w:space="0" w:color="auto"/>
        <w:left w:val="none" w:sz="0" w:space="0" w:color="auto"/>
        <w:bottom w:val="none" w:sz="0" w:space="0" w:color="auto"/>
        <w:right w:val="none" w:sz="0" w:space="0" w:color="auto"/>
      </w:divBdr>
    </w:div>
    <w:div w:id="1848591446">
      <w:bodyDiv w:val="1"/>
      <w:marLeft w:val="0"/>
      <w:marRight w:val="0"/>
      <w:marTop w:val="0"/>
      <w:marBottom w:val="0"/>
      <w:divBdr>
        <w:top w:val="none" w:sz="0" w:space="0" w:color="auto"/>
        <w:left w:val="none" w:sz="0" w:space="0" w:color="auto"/>
        <w:bottom w:val="none" w:sz="0" w:space="0" w:color="auto"/>
        <w:right w:val="none" w:sz="0" w:space="0" w:color="auto"/>
      </w:divBdr>
    </w:div>
    <w:div w:id="192703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atvija.lv"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Ministrija\dokuments_Ministru_kabinetam.dot"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0499340567503699E-2"/>
          <c:y val="2.2393934091571886E-2"/>
          <c:w val="0.91950065943249626"/>
          <c:h val="0.82304485272674244"/>
        </c:manualLayout>
      </c:layout>
      <c:barChart>
        <c:barDir val="col"/>
        <c:grouping val="stacked"/>
        <c:varyColors val="0"/>
        <c:ser>
          <c:idx val="0"/>
          <c:order val="0"/>
          <c:tx>
            <c:strRef>
              <c:f>'5.5.attēlam'!$C$6</c:f>
              <c:strCache>
                <c:ptCount val="1"/>
                <c:pt idx="0">
                  <c:v>Valsts pamatfunkciju īstenošana </c:v>
                </c:pt>
              </c:strCache>
            </c:strRef>
          </c:tx>
          <c:spPr>
            <a:solidFill>
              <a:srgbClr val="9BBB59"/>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'5.5.attēlam'!$D$3:$G$3</c:f>
              <c:strCache>
                <c:ptCount val="4"/>
                <c:pt idx="0">
                  <c:v>2025. gada plāns</c:v>
                </c:pt>
                <c:pt idx="1">
                  <c:v>2026. gada projekts</c:v>
                </c:pt>
                <c:pt idx="2">
                  <c:v>2027. gada prognoze</c:v>
                </c:pt>
                <c:pt idx="3">
                  <c:v>2028. gada prognoze</c:v>
                </c:pt>
              </c:strCache>
            </c:strRef>
          </c:cat>
          <c:val>
            <c:numRef>
              <c:f>'5.5.attēlam'!$D$6:$G$6</c:f>
              <c:numCache>
                <c:formatCode>#\ ##0.0</c:formatCode>
                <c:ptCount val="4"/>
                <c:pt idx="0">
                  <c:v>688.83942100000002</c:v>
                </c:pt>
                <c:pt idx="1">
                  <c:v>786.13616200000001</c:v>
                </c:pt>
                <c:pt idx="2">
                  <c:v>688.82992000000002</c:v>
                </c:pt>
                <c:pt idx="3">
                  <c:v>668.255002741716</c:v>
                </c:pt>
              </c:numCache>
            </c:numRef>
          </c:val>
          <c:extLst>
            <c:ext xmlns:c16="http://schemas.microsoft.com/office/drawing/2014/chart" uri="{C3380CC4-5D6E-409C-BE32-E72D297353CC}">
              <c16:uniqueId val="{00000000-4F31-40D7-B9DC-E59B6181D97E}"/>
            </c:ext>
          </c:extLst>
        </c:ser>
        <c:ser>
          <c:idx val="1"/>
          <c:order val="1"/>
          <c:tx>
            <c:strRef>
              <c:f>'5.5.attēlam'!$C$7</c:f>
              <c:strCache>
                <c:ptCount val="1"/>
                <c:pt idx="0">
                  <c:v>ES politiku instrumentu un pārējās ĀFP līdzfinansēto un finansēto projektu un pasākumu īstenošana</c:v>
                </c:pt>
              </c:strCache>
            </c:strRef>
          </c:tx>
          <c:spPr>
            <a:solidFill>
              <a:srgbClr val="F7964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'5.5.attēlam'!$D$3:$G$3</c:f>
              <c:strCache>
                <c:ptCount val="4"/>
                <c:pt idx="0">
                  <c:v>2025. gada plāns</c:v>
                </c:pt>
                <c:pt idx="1">
                  <c:v>2026. gada projekts</c:v>
                </c:pt>
                <c:pt idx="2">
                  <c:v>2027. gada prognoze</c:v>
                </c:pt>
                <c:pt idx="3">
                  <c:v>2028. gada prognoze</c:v>
                </c:pt>
              </c:strCache>
            </c:strRef>
          </c:cat>
          <c:val>
            <c:numRef>
              <c:f>'5.5.attēlam'!$D$7:$G$7</c:f>
              <c:numCache>
                <c:formatCode>#\ ##0.0</c:formatCode>
                <c:ptCount val="4"/>
                <c:pt idx="0">
                  <c:v>269.50469299999997</c:v>
                </c:pt>
                <c:pt idx="1">
                  <c:v>300.16017599999998</c:v>
                </c:pt>
                <c:pt idx="2">
                  <c:v>227.93703600000001</c:v>
                </c:pt>
                <c:pt idx="3">
                  <c:v>132.749279</c:v>
                </c:pt>
              </c:numCache>
            </c:numRef>
          </c:val>
          <c:extLst>
            <c:ext xmlns:c16="http://schemas.microsoft.com/office/drawing/2014/chart" uri="{C3380CC4-5D6E-409C-BE32-E72D297353CC}">
              <c16:uniqueId val="{00000001-4F31-40D7-B9DC-E59B6181D97E}"/>
            </c:ext>
          </c:extLst>
        </c:ser>
        <c:dLbls>
          <c:dLblPos val="ctr"/>
          <c:showLegendKey val="0"/>
          <c:showVal val="1"/>
          <c:showCatName val="0"/>
          <c:showSerName val="0"/>
          <c:showPercent val="0"/>
          <c:showBubbleSize val="0"/>
        </c:dLbls>
        <c:gapWidth val="120"/>
        <c:overlap val="100"/>
        <c:axId val="851870624"/>
        <c:axId val="851871872"/>
      </c:barChart>
      <c:lineChart>
        <c:grouping val="standard"/>
        <c:varyColors val="0"/>
        <c:ser>
          <c:idx val="2"/>
          <c:order val="2"/>
          <c:tx>
            <c:strRef>
              <c:f>'5.5.attēlam'!$C$5</c:f>
              <c:strCache>
                <c:ptCount val="1"/>
                <c:pt idx="0">
                  <c:v>Valsts budžeta izdevumi investīcijām</c:v>
                </c:pt>
              </c:strCache>
            </c:strRef>
          </c:tx>
          <c:spPr>
            <a:ln w="28575" cap="rnd">
              <a:noFill/>
              <a:round/>
            </a:ln>
            <a:effectLst/>
          </c:spPr>
          <c:marker>
            <c:symbol val="none"/>
          </c:marker>
          <c:dLbls>
            <c:dLbl>
              <c:idx val="0"/>
              <c:layout>
                <c:manualLayout>
                  <c:x val="-5.9126937491022595E-2"/>
                  <c:y val="-3.1851851851851853E-2"/>
                </c:manualLayout>
              </c:layout>
              <c:tx>
                <c:rich>
                  <a:bodyPr/>
                  <a:lstStyle/>
                  <a:p>
                    <a:fld id="{5B35A19E-93D0-42CB-AC05-5C49CA2F596C}" type="CELLRANGE">
                      <a:rPr lang="en-US"/>
                      <a:pPr/>
                      <a:t>[CELLRANGE]</a:t>
                    </a:fld>
                    <a:endParaRPr lang="lv-LV"/>
                  </a:p>
                </c:rich>
              </c:tx>
              <c:dLblPos val="r"/>
              <c:showLegendKey val="0"/>
              <c:showVal val="0"/>
              <c:showCatName val="0"/>
              <c:showSerName val="0"/>
              <c:showPercent val="0"/>
              <c:showBubbleSize val="0"/>
              <c:extLst>
                <c:ext xmlns:c15="http://schemas.microsoft.com/office/drawing/2012/chart" uri="{CE6537A1-D6FC-4f65-9D91-7224C49458BB}">
                  <c15:layout>
                    <c:manualLayout>
                      <c:w val="9.401809848395816E-2"/>
                      <c:h val="4.296296296296296E-2"/>
                    </c:manualLayout>
                  </c15:layout>
                  <c15:dlblFieldTable/>
                  <c15:showDataLabelsRange val="1"/>
                </c:ext>
                <c:ext xmlns:c16="http://schemas.microsoft.com/office/drawing/2014/chart" uri="{C3380CC4-5D6E-409C-BE32-E72D297353CC}">
                  <c16:uniqueId val="{00000002-4F31-40D7-B9DC-E59B6181D97E}"/>
                </c:ext>
              </c:extLst>
            </c:dLbl>
            <c:dLbl>
              <c:idx val="1"/>
              <c:layout>
                <c:manualLayout>
                  <c:x val="-5.6959297998197989E-2"/>
                  <c:y val="-2.8888888888888888E-2"/>
                </c:manualLayout>
              </c:layout>
              <c:tx>
                <c:rich>
                  <a:bodyPr/>
                  <a:lstStyle/>
                  <a:p>
                    <a:fld id="{9924A7D0-EE51-4000-BCF1-D92917E8DF32}" type="CELLRANGE">
                      <a:rPr lang="en-US"/>
                      <a:pPr/>
                      <a:t>[CELLRANGE]</a:t>
                    </a:fld>
                    <a:endParaRPr lang="lv-LV"/>
                  </a:p>
                </c:rich>
              </c:tx>
              <c:dLblPos val="r"/>
              <c:showLegendKey val="0"/>
              <c:showVal val="0"/>
              <c:showCatName val="0"/>
              <c:showSerName val="0"/>
              <c:showPercent val="0"/>
              <c:showBubbleSize val="0"/>
              <c:extLst>
                <c:ext xmlns:c15="http://schemas.microsoft.com/office/drawing/2012/chart" uri="{CE6537A1-D6FC-4f65-9D91-7224C49458BB}">
                  <c15:layout>
                    <c:manualLayout>
                      <c:w val="9.401809848395816E-2"/>
                      <c:h val="4.296296296296296E-2"/>
                    </c:manualLayout>
                  </c15:layout>
                  <c15:dlblFieldTable/>
                  <c15:showDataLabelsRange val="1"/>
                </c:ext>
                <c:ext xmlns:c16="http://schemas.microsoft.com/office/drawing/2014/chart" uri="{C3380CC4-5D6E-409C-BE32-E72D297353CC}">
                  <c16:uniqueId val="{00000003-4F31-40D7-B9DC-E59B6181D97E}"/>
                </c:ext>
              </c:extLst>
            </c:dLbl>
            <c:dLbl>
              <c:idx val="2"/>
              <c:layout>
                <c:manualLayout>
                  <c:x val="-5.9170464388468853E-2"/>
                  <c:y val="-2.8888888888888888E-2"/>
                </c:manualLayout>
              </c:layout>
              <c:tx>
                <c:rich>
                  <a:bodyPr/>
                  <a:lstStyle/>
                  <a:p>
                    <a:fld id="{9AE6511C-D73C-4961-8175-00C112BDAC7E}" type="CELLRANGE">
                      <a:rPr lang="en-US"/>
                      <a:pPr/>
                      <a:t>[CELLRANGE]</a:t>
                    </a:fld>
                    <a:endParaRPr lang="lv-LV"/>
                  </a:p>
                </c:rich>
              </c:tx>
              <c:dLblPos val="r"/>
              <c:showLegendKey val="0"/>
              <c:showVal val="0"/>
              <c:showCatName val="0"/>
              <c:showSerName val="0"/>
              <c:showPercent val="0"/>
              <c:showBubbleSize val="0"/>
              <c:extLst>
                <c:ext xmlns:c15="http://schemas.microsoft.com/office/drawing/2012/chart" uri="{CE6537A1-D6FC-4f65-9D91-7224C49458BB}">
                  <c15:layout>
                    <c:manualLayout>
                      <c:w val="9.401809848395816E-2"/>
                      <c:h val="4.296296296296296E-2"/>
                    </c:manualLayout>
                  </c15:layout>
                  <c15:dlblFieldTable/>
                  <c15:showDataLabelsRange val="1"/>
                </c:ext>
                <c:ext xmlns:c16="http://schemas.microsoft.com/office/drawing/2014/chart" uri="{C3380CC4-5D6E-409C-BE32-E72D297353CC}">
                  <c16:uniqueId val="{00000004-4F31-40D7-B9DC-E59B6181D97E}"/>
                </c:ext>
              </c:extLst>
            </c:dLbl>
            <c:dLbl>
              <c:idx val="3"/>
              <c:layout>
                <c:manualLayout>
                  <c:x val="-5.6959297998197989E-2"/>
                  <c:y val="-2.8888888888888888E-2"/>
                </c:manualLayout>
              </c:layout>
              <c:tx>
                <c:rich>
                  <a:bodyPr/>
                  <a:lstStyle/>
                  <a:p>
                    <a:fld id="{95A2F523-A25F-468B-9308-A59933BD7026}" type="CELLRANGE">
                      <a:rPr lang="en-US"/>
                      <a:pPr/>
                      <a:t>[CELLRANGE]</a:t>
                    </a:fld>
                    <a:endParaRPr lang="lv-LV"/>
                  </a:p>
                </c:rich>
              </c:tx>
              <c:dLblPos val="r"/>
              <c:showLegendKey val="0"/>
              <c:showVal val="0"/>
              <c:showCatName val="0"/>
              <c:showSerName val="0"/>
              <c:showPercent val="0"/>
              <c:showBubbleSize val="0"/>
              <c:extLst>
                <c:ext xmlns:c15="http://schemas.microsoft.com/office/drawing/2012/chart" uri="{CE6537A1-D6FC-4f65-9D91-7224C49458BB}">
                  <c15:layout>
                    <c:manualLayout>
                      <c:w val="9.401809848395816E-2"/>
                      <c:h val="4.296296296296296E-2"/>
                    </c:manualLayout>
                  </c15:layout>
                  <c15:dlblFieldTable/>
                  <c15:showDataLabelsRange val="1"/>
                </c:ext>
                <c:ext xmlns:c16="http://schemas.microsoft.com/office/drawing/2014/chart" uri="{C3380CC4-5D6E-409C-BE32-E72D297353CC}">
                  <c16:uniqueId val="{00000005-4F31-40D7-B9DC-E59B6181D97E}"/>
                </c:ext>
              </c:extLst>
            </c:dLbl>
            <c:spPr>
              <a:noFill/>
              <a:ln w="12700">
                <a:solidFill>
                  <a:schemeClr val="tx1"/>
                </a:solid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v-LV"/>
              </a:p>
            </c:txPr>
            <c:dLblPos val="t"/>
            <c:showLegendKey val="0"/>
            <c:showVal val="0"/>
            <c:showCatName val="0"/>
            <c:showSerName val="0"/>
            <c:showPercent val="0"/>
            <c:showBubbleSize val="0"/>
            <c:showLeaderLines val="0"/>
            <c:extLst>
              <c:ext xmlns:c15="http://schemas.microsoft.com/office/drawing/2012/chart" uri="{CE6537A1-D6FC-4f65-9D91-7224C49458BB}">
                <c15:showDataLabelsRange val="1"/>
                <c15:showLeaderLines val="1"/>
                <c15:leaderLines>
                  <c:spPr>
                    <a:ln w="9525" cap="flat" cmpd="sng" algn="ctr">
                      <a:solidFill>
                        <a:schemeClr val="tx1">
                          <a:lumMod val="35000"/>
                          <a:lumOff val="65000"/>
                        </a:schemeClr>
                      </a:solidFill>
                      <a:round/>
                    </a:ln>
                    <a:effectLst/>
                  </c:spPr>
                </c15:leaderLines>
              </c:ext>
            </c:extLst>
          </c:dLbls>
          <c:cat>
            <c:strRef>
              <c:f>'5.5.attēlam'!$D$3:$G$3</c:f>
              <c:strCache>
                <c:ptCount val="4"/>
                <c:pt idx="0">
                  <c:v>2025. gada plāns</c:v>
                </c:pt>
                <c:pt idx="1">
                  <c:v>2026. gada projekts</c:v>
                </c:pt>
                <c:pt idx="2">
                  <c:v>2027. gada prognoze</c:v>
                </c:pt>
                <c:pt idx="3">
                  <c:v>2028. gada prognoze</c:v>
                </c:pt>
              </c:strCache>
            </c:strRef>
          </c:cat>
          <c:val>
            <c:numRef>
              <c:f>'5.5.attēlam'!$D$5:$G$5</c:f>
              <c:numCache>
                <c:formatCode>#\ ##0.0</c:formatCode>
                <c:ptCount val="4"/>
                <c:pt idx="0">
                  <c:v>958.34411399999999</c:v>
                </c:pt>
                <c:pt idx="1">
                  <c:v>1086.2963380000001</c:v>
                </c:pt>
                <c:pt idx="2">
                  <c:v>916.76695600000005</c:v>
                </c:pt>
                <c:pt idx="3">
                  <c:v>801.004281741716</c:v>
                </c:pt>
              </c:numCache>
            </c:numRef>
          </c:val>
          <c:smooth val="0"/>
          <c:extLst>
            <c:ext xmlns:c15="http://schemas.microsoft.com/office/drawing/2012/chart" uri="{02D57815-91ED-43cb-92C2-25804820EDAC}">
              <c15:datalabelsRange>
                <c15:f>'5.5.attēlam'!$D$5:$G$5</c15:f>
                <c15:dlblRangeCache>
                  <c:ptCount val="4"/>
                  <c:pt idx="0">
                    <c:v>958,3</c:v>
                  </c:pt>
                  <c:pt idx="1">
                    <c:v>1 086,3</c:v>
                  </c:pt>
                  <c:pt idx="2">
                    <c:v>916,8</c:v>
                  </c:pt>
                  <c:pt idx="3">
                    <c:v>801,0</c:v>
                  </c:pt>
                </c15:dlblRangeCache>
              </c15:datalabelsRange>
            </c:ext>
            <c:ext xmlns:c16="http://schemas.microsoft.com/office/drawing/2014/chart" uri="{C3380CC4-5D6E-409C-BE32-E72D297353CC}">
              <c16:uniqueId val="{00000006-4F31-40D7-B9DC-E59B6181D97E}"/>
            </c:ext>
          </c:extLst>
        </c:ser>
        <c:dLbls>
          <c:showLegendKey val="0"/>
          <c:showVal val="0"/>
          <c:showCatName val="0"/>
          <c:showSerName val="0"/>
          <c:showPercent val="0"/>
          <c:showBubbleSize val="0"/>
        </c:dLbls>
        <c:marker val="1"/>
        <c:smooth val="0"/>
        <c:axId val="851870624"/>
        <c:axId val="851871872"/>
      </c:lineChart>
      <c:catAx>
        <c:axId val="8518706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851871872"/>
        <c:crosses val="autoZero"/>
        <c:auto val="1"/>
        <c:lblAlgn val="ctr"/>
        <c:lblOffset val="100"/>
        <c:noMultiLvlLbl val="0"/>
      </c:catAx>
      <c:valAx>
        <c:axId val="851871872"/>
        <c:scaling>
          <c:orientation val="minMax"/>
          <c:max val="1200"/>
        </c:scaling>
        <c:delete val="0"/>
        <c:axPos val="l"/>
        <c:majorGridlines>
          <c:spPr>
            <a:ln w="9525" cap="flat" cmpd="sng" algn="ctr">
              <a:solidFill>
                <a:schemeClr val="bg1">
                  <a:lumMod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v-LV"/>
          </a:p>
        </c:txPr>
        <c:crossAx val="851870624"/>
        <c:crosses val="autoZero"/>
        <c:crossBetween val="between"/>
      </c:valAx>
      <c:spPr>
        <a:noFill/>
        <a:ln>
          <a:noFill/>
        </a:ln>
        <a:effectLst/>
      </c:spPr>
    </c:plotArea>
    <c:legend>
      <c:legendPos val="b"/>
      <c:legendEntry>
        <c:idx val="2"/>
        <c:delete val="1"/>
      </c:legendEntry>
      <c:layout>
        <c:manualLayout>
          <c:xMode val="edge"/>
          <c:yMode val="edge"/>
          <c:x val="4.3507397396220997E-2"/>
          <c:y val="0.91587401574803151"/>
          <c:w val="0.95278602612484364"/>
          <c:h val="6.9311169437153694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75"/>
      <c:rotY val="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059969553559991"/>
          <c:y val="0.15636875321744245"/>
          <c:w val="0.77622299922878357"/>
          <c:h val="0.75322443420456242"/>
        </c:manualLayout>
      </c:layout>
      <c:pie3DChart>
        <c:varyColors val="1"/>
        <c:ser>
          <c:idx val="0"/>
          <c:order val="0"/>
          <c:tx>
            <c:strRef>
              <c:f>'5.6. attēlam'!$B$2</c:f>
              <c:strCache>
                <c:ptCount val="1"/>
                <c:pt idx="0">
                  <c:v>2026</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FC63-4635-B7A2-BB56579F7084}"/>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FC63-4635-B7A2-BB56579F7084}"/>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FC63-4635-B7A2-BB56579F7084}"/>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FC63-4635-B7A2-BB56579F7084}"/>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FC63-4635-B7A2-BB56579F7084}"/>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FC63-4635-B7A2-BB56579F7084}"/>
              </c:ext>
            </c:extLst>
          </c:dPt>
          <c:dPt>
            <c:idx val="6"/>
            <c:bubble3D val="0"/>
            <c:spPr>
              <a:solidFill>
                <a:schemeClr val="accent1">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D-FC63-4635-B7A2-BB56579F7084}"/>
              </c:ext>
            </c:extLst>
          </c:dPt>
          <c:dPt>
            <c:idx val="7"/>
            <c:bubble3D val="0"/>
            <c:spPr>
              <a:solidFill>
                <a:schemeClr val="accent2">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F-FC63-4635-B7A2-BB56579F7084}"/>
              </c:ext>
            </c:extLst>
          </c:dPt>
          <c:dPt>
            <c:idx val="8"/>
            <c:bubble3D val="0"/>
            <c:spPr>
              <a:solidFill>
                <a:schemeClr val="accent3">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1-FC63-4635-B7A2-BB56579F7084}"/>
              </c:ext>
            </c:extLst>
          </c:dPt>
          <c:dPt>
            <c:idx val="9"/>
            <c:bubble3D val="0"/>
            <c:spPr>
              <a:solidFill>
                <a:schemeClr val="accent4">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3-FC63-4635-B7A2-BB56579F7084}"/>
              </c:ext>
            </c:extLst>
          </c:dPt>
          <c:dLbls>
            <c:dLbl>
              <c:idx val="0"/>
              <c:layout>
                <c:manualLayout>
                  <c:x val="0.22763389916369905"/>
                  <c:y val="9.2977394115471457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C63-4635-B7A2-BB56579F7084}"/>
                </c:ext>
              </c:extLst>
            </c:dLbl>
            <c:dLbl>
              <c:idx val="1"/>
              <c:layout>
                <c:manualLayout>
                  <c:x val="3.5709316632528049E-2"/>
                  <c:y val="4.3829488892568273E-3"/>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C63-4635-B7A2-BB56579F7084}"/>
                </c:ext>
              </c:extLst>
            </c:dLbl>
            <c:dLbl>
              <c:idx val="2"/>
              <c:layout>
                <c:manualLayout>
                  <c:x val="-2.8546978930213865E-2"/>
                  <c:y val="-5.4155495310832472E-3"/>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C63-4635-B7A2-BB56579F7084}"/>
                </c:ext>
              </c:extLst>
            </c:dLbl>
            <c:dLbl>
              <c:idx val="3"/>
              <c:layout>
                <c:manualLayout>
                  <c:x val="-3.1596148214076844E-2"/>
                  <c:y val="3.3746564535672229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7-FC63-4635-B7A2-BB56579F7084}"/>
                </c:ext>
              </c:extLst>
            </c:dLbl>
            <c:dLbl>
              <c:idx val="4"/>
              <c:layout>
                <c:manualLayout>
                  <c:x val="-0.16086351207662763"/>
                  <c:y val="0.1001630094356187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9-FC63-4635-B7A2-BB56579F7084}"/>
                </c:ext>
              </c:extLst>
            </c:dLbl>
            <c:dLbl>
              <c:idx val="5"/>
              <c:layout>
                <c:manualLayout>
                  <c:x val="-0.1764504221960527"/>
                  <c:y val="7.0047981310575793E-3"/>
                </c:manualLayout>
              </c:layout>
              <c:spPr>
                <a:noFill/>
                <a:ln>
                  <a:solidFill>
                    <a:schemeClr val="tx1"/>
                  </a:solidFill>
                </a:ln>
                <a:effectLst/>
              </c:spPr>
              <c:txPr>
                <a:bodyPr rot="0" spcFirstLastPara="1" vertOverflow="ellipsis" vert="horz" wrap="square" lIns="38100" tIns="19050" rIns="38100" bIns="19050" anchor="ctr" anchorCtr="1">
                  <a:no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1"/>
              <c:showSerName val="0"/>
              <c:showPercent val="0"/>
              <c:showBubbleSize val="0"/>
              <c:extLst>
                <c:ext xmlns:c15="http://schemas.microsoft.com/office/drawing/2012/chart" uri="{CE6537A1-D6FC-4f65-9D91-7224C49458BB}">
                  <c15:layout>
                    <c:manualLayout>
                      <c:w val="0.28169328716631298"/>
                      <c:h val="8.8565554325478413E-2"/>
                    </c:manualLayout>
                  </c15:layout>
                </c:ext>
                <c:ext xmlns:c16="http://schemas.microsoft.com/office/drawing/2014/chart" uri="{C3380CC4-5D6E-409C-BE32-E72D297353CC}">
                  <c16:uniqueId val="{0000000B-FC63-4635-B7A2-BB56579F7084}"/>
                </c:ext>
              </c:extLst>
            </c:dLbl>
            <c:dLbl>
              <c:idx val="6"/>
              <c:layout>
                <c:manualLayout>
                  <c:x val="-0.20300308434862374"/>
                  <c:y val="-0.10602711510657878"/>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D-FC63-4635-B7A2-BB56579F7084}"/>
                </c:ext>
              </c:extLst>
            </c:dLbl>
            <c:dLbl>
              <c:idx val="7"/>
              <c:layout>
                <c:manualLayout>
                  <c:x val="2.2400972356954166E-2"/>
                  <c:y val="-6.8338436977364234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F-FC63-4635-B7A2-BB56579F7084}"/>
                </c:ext>
              </c:extLst>
            </c:dLbl>
            <c:dLbl>
              <c:idx val="8"/>
              <c:layout>
                <c:manualLayout>
                  <c:x val="0.21113162262066743"/>
                  <c:y val="-0.10555166054187873"/>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11-FC63-4635-B7A2-BB56579F7084}"/>
                </c:ext>
              </c:extLst>
            </c:dLbl>
            <c:dLbl>
              <c:idx val="9"/>
              <c:layout>
                <c:manualLayout>
                  <c:x val="0.2917505327471282"/>
                  <c:y val="-1.2241522948963982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13-FC63-4635-B7A2-BB56579F7084}"/>
                </c:ext>
              </c:extLst>
            </c:dLbl>
            <c:spPr>
              <a:noFill/>
              <a:ln>
                <a:solidFill>
                  <a:schemeClr val="tx1"/>
                </a:solid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'5.6. attēlam'!$A$3:$A$12</c:f>
              <c:strCache>
                <c:ptCount val="10"/>
                <c:pt idx="0">
                  <c:v>Vispārējie valdības dienesti</c:v>
                </c:pt>
                <c:pt idx="1">
                  <c:v>Aizsardzība</c:v>
                </c:pt>
                <c:pt idx="2">
                  <c:v>Sabiedriskā kārtība un drošība</c:v>
                </c:pt>
                <c:pt idx="3">
                  <c:v>Ekonomiskā darbība</c:v>
                </c:pt>
                <c:pt idx="4">
                  <c:v>Vides aizsardzība</c:v>
                </c:pt>
                <c:pt idx="5">
                  <c:v>Teritoriju un mājokļu apsaimniekošana</c:v>
                </c:pt>
                <c:pt idx="6">
                  <c:v>Veselība</c:v>
                </c:pt>
                <c:pt idx="7">
                  <c:v>Atpūta, kultūra un reliģija</c:v>
                </c:pt>
                <c:pt idx="8">
                  <c:v>Izglītība</c:v>
                </c:pt>
                <c:pt idx="9">
                  <c:v>Sociālā aizsardzība</c:v>
                </c:pt>
              </c:strCache>
            </c:strRef>
          </c:cat>
          <c:val>
            <c:numRef>
              <c:f>'5.6. attēlam'!$B$3:$B$12</c:f>
              <c:numCache>
                <c:formatCode>0.0</c:formatCode>
                <c:ptCount val="10"/>
                <c:pt idx="0">
                  <c:v>35.441979000000003</c:v>
                </c:pt>
                <c:pt idx="1">
                  <c:v>545.88429599999995</c:v>
                </c:pt>
                <c:pt idx="2">
                  <c:v>83.900658000000007</c:v>
                </c:pt>
                <c:pt idx="3">
                  <c:v>378.89206000000001</c:v>
                </c:pt>
                <c:pt idx="4">
                  <c:v>5.2190300000000001</c:v>
                </c:pt>
                <c:pt idx="5">
                  <c:v>7.2129300000000001</c:v>
                </c:pt>
                <c:pt idx="6">
                  <c:v>5.4602190000000004</c:v>
                </c:pt>
                <c:pt idx="7">
                  <c:v>5.1932239999999998</c:v>
                </c:pt>
                <c:pt idx="8">
                  <c:v>12.443823999999999</c:v>
                </c:pt>
                <c:pt idx="9">
                  <c:v>6.6481180000000002</c:v>
                </c:pt>
              </c:numCache>
            </c:numRef>
          </c:val>
          <c:extLst>
            <c:ext xmlns:c16="http://schemas.microsoft.com/office/drawing/2014/chart" uri="{C3380CC4-5D6E-409C-BE32-E72D297353CC}">
              <c16:uniqueId val="{00000014-FC63-4635-B7A2-BB56579F7084}"/>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0.12815</cdr:x>
      <cdr:y>0.34528</cdr:y>
    </cdr:from>
    <cdr:to>
      <cdr:x>0.2151</cdr:x>
      <cdr:y>0.40206</cdr:y>
    </cdr:to>
    <cdr:sp macro="" textlink="">
      <cdr:nvSpPr>
        <cdr:cNvPr id="2" name="TextBox 1">
          <a:extLst xmlns:a="http://schemas.openxmlformats.org/drawingml/2006/main">
            <a:ext uri="{FF2B5EF4-FFF2-40B4-BE49-F238E27FC236}">
              <a16:creationId xmlns:a16="http://schemas.microsoft.com/office/drawing/2014/main" id="{B4378727-F87E-461B-BBE7-BC3ADC1993FB}"/>
            </a:ext>
          </a:extLst>
        </cdr:cNvPr>
        <cdr:cNvSpPr txBox="1"/>
      </cdr:nvSpPr>
      <cdr:spPr>
        <a:xfrm xmlns:a="http://schemas.openxmlformats.org/drawingml/2006/main">
          <a:off x="1185336" y="2059519"/>
          <a:ext cx="804333" cy="33866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lv-LV" sz="110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E0E9A-5C00-48D4-8A42-ED6AFEBAF425}">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dokuments_Ministru_kabinetam.dot</Template>
  <TotalTime>322</TotalTime>
  <Pages>24</Pages>
  <Words>7932</Words>
  <Characters>61966</Characters>
  <Application>Microsoft Office Word</Application>
  <DocSecurity>0</DocSecurity>
  <Lines>516</Lines>
  <Paragraphs>139</Paragraphs>
  <ScaleCrop>false</ScaleCrop>
  <HeadingPairs>
    <vt:vector size="2" baseType="variant">
      <vt:variant>
        <vt:lpstr>Title</vt:lpstr>
      </vt:variant>
      <vt:variant>
        <vt:i4>1</vt:i4>
      </vt:variant>
    </vt:vector>
  </HeadingPairs>
  <TitlesOfParts>
    <vt:vector size="1" baseType="lpstr">
      <vt:lpstr>Likumprojekta "Par valsts budžetu 2026. gadam un budžeta ietvaru 2026., 2027. un 2028. gadam" paskaidrojumi, 5.4. Valsts budžeta investīciju projektu finansēšana 2026. gadā</vt:lpstr>
    </vt:vector>
  </TitlesOfParts>
  <Company>Finanšu ministrija</Company>
  <LinksUpToDate>false</LinksUpToDate>
  <CharactersWithSpaces>69759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2026. gadam un budžeta ietvaru 2026., 2027. un 2028. gadam" paskaidrojumi, 5.4. Valsts budžeta investīciju projektu finansēšana 2026. gadā</dc:title>
  <dc:subject>paskaidrojuma raksts</dc:subject>
  <dc:creator>zane.barkovska@fm.gov.lv</dc:creator>
  <dc:description>27303190 zane.barkovska@fm.gov.lv</dc:description>
  <cp:lastModifiedBy>Zane Barkovska</cp:lastModifiedBy>
  <cp:revision>96</cp:revision>
  <cp:lastPrinted>2023-02-06T07:04:00Z</cp:lastPrinted>
  <dcterms:created xsi:type="dcterms:W3CDTF">2021-10-11T05:26:00Z</dcterms:created>
  <dcterms:modified xsi:type="dcterms:W3CDTF">2025-10-13T09:26:00Z</dcterms:modified>
</cp:coreProperties>
</file>