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25-TA-1418: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rīcības plānu skolēnu ēdināšanas sistēmas pilnveidošanai Latvijā 2025.–2027.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skolēnu ēdināšanas sistēmas pilnveidošanai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izstrādātā plānošanas dokumenta gala ietekmes izvērtējumu, lūdzam rīkojuma projektu papildināt ar gala izvērtējuma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ministrijai sagatavot un zemkopības ministram līdz 2028. gada 1. jūnijam iesniegt noteiktā kārtībā Ministru kabinetā informatīvo ziņojumu par plāna gala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sagatavot un zemkopības ministram līdz 2028. gada 1. decembrim iesniegt noteiktā kārtībā Ministru kabinetā informatīvo ziņojumu par plāna gala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rīcības plānu skolēnu ēdināšanas sistēmas pilnveidošanai Latvijā 2025.–2027.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skolēnu ēdināšanas sistēmas pilnveidošanai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02.12.2014. noteikumu Nr.737 “Attīstības plānošanas dokumentu izstrādes un ietekmes izvērtēšanas noteikumi” ievērošanu, lūdzam projekta tabulā (42. lpp)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vienu politikas rezultātu, piemēram, “Skolēnu uztura paradumi kļuvuši veselīgāki”;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politikas rezultatīvos rādītājus, piemēram, “Pusaudžu (15 g.v.) īpatsvars ar lieko ķermeņa masu vai aptaukošanos (%)”; bāzes vērtība un plānotā vērtība un  “Skolēnu (7 g.v.) īpatsvars ar lieko ķermeņa masu vai aptaukošanos (%)”; bāzes vērtība un plānotā vērtība un “Pusaudžu (11, 13 un 15 g.v.) īpatsvars, kuri uzturā lieto dārzeņus vismaz reizi dienā (%)”; bāzes vērtība un plānotā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pasākumu tabula (42. lpp), papildinot ar šādiem rezultatīviem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palielinājies ilgtspējīgo pārtikas un ēdināšanas pakalpojumu iepirkumu līgumcenas īpatsvars kopējos pārtikas un ēdināšanas pakalpojumu iepirkumos: 2024. gadā – 41%, 2027. gadā –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palielinājies ilgtspējīgo pārtikas un ēdināšanas pakalpojumu iepirkumu līgumu skaita īpatsvars kopējos pārtikas un ēdināšanas pakalpojumu iepirkumos: 2024. gadā – 35%, 2027. gadā – 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skolēnu ēdināšanas sistēmas pilnveidošanai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norādīts, ka plānā ietvertos pasākumus īstenos piešķirtā budžeta ietvaros (5. lpp), taču, lai novērtētu plānoto pasākumu lietderīgumu, lūdzam plāna projektu papildināt ar informāciju, ka tā gala ietekmes izvērtējumā tiks sniegta atskaite par pasākumiem un ieguldīto finansējumu plānoto rādītāju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(6.lpp.), papildot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plānoto pasākumu lietderīgumu, ZM 2028.gadā izstrādās informatīvo ziņojumu par plāna gala ietekmes izvērtējumu, pamatojoties uz plāna īstenošanā iesaistīto institūciju sniegto informāciju par plānā paredzēto pasākumu izpildes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plāna projektu ar informāciju, ka plānā iekļauto pasākumu īstenošanai netiks izmantots ES struktūrfondu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Rīcības plāna sadaļā "I. Kopsavilkums" paredzēto atbildīgās un līdzatbildīgās institūcijas plānā ietvertos pasākumus īstenos</w:t>
            </w:r>
            <w:r w:rsidR="00000000" w:rsidRPr="00000000" w:rsidDel="00000000">
              <w:rPr>
                <w:b w:val="1"/>
                <w:rtl w:val="0"/>
              </w:rPr>
              <w:t xml:space="preserve"> esošā finansējuma ietvaros</w:t>
            </w:r>
            <w:r w:rsidR="00000000" w:rsidRPr="00000000" w:rsidDel="00000000">
              <w:rPr>
                <w:rtl w:val="0"/>
              </w:rPr>
              <w:t xml:space="preserve"> (valsts budžeta līdzekļi, pašvaldību finansējums, ES fondu finansējums)</w:t>
            </w:r>
            <w:r w:rsidR="00000000" w:rsidRPr="00000000" w:rsidDel="00000000">
              <w:rPr>
                <w:b w:val="1"/>
                <w:rtl w:val="0"/>
              </w:rPr>
              <w:t xml:space="preserve"> un papildu finansējums netiks prasīts.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"Gan atbildīgās, gan līdzatbildīgās institūcijas plānā ietvertos pasākumus (rīcības) īstenos par esošo finansējumu (valsts budžeta līdzekļiem, pašvaldību finansējumu, ES fondu finansējumu), ņemot vērā likumā “Par valsts budžetu 2025. gadam un budžeta ietvaru 2025., 2026. un 2027. gadam” paredzēto finansējumu, kā arī ievērojot turpmākajiem gadiem ierobežotos valsts budžeta resursus atbilstoši Ministru kabineta 2025. gada 15. aprīļa sēdē apstiprinātajam Latvijas Fiskāli strukturālā plāna 2025.–2028. gadam 2025. gada Progresa ziņojumam, kurā 2026.–2028. gadam prognozēta negatīva fiskālā telpa, un Ministru kabineta 2025. gada 27. marta rīkojumā Nr. 179 “Par likumprojekta “Par valsts budžetu 2026. gadam un budžeta ietvaru 2026., 2027. un 2028. gadam” sagatavošanas grafiku”” paredzēto, ka valdības noteiktās budžeta prioritātes 2026.–2028. gadam ir aizsardzība un demogrāfija."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skolēnu ēdināšanas sistēmas pilnveidošanai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projektā iekļaut norādes uz vidēja termiņa plānošanas dokumentiem, piemēram, Sabiedrības veselības pamatnostādnēm 2021.–2027. gadam, ņemot vērā to, ka rīcība īstermiņā ne vienmēr atspoguļo labumu sabiedrībai īstermiņā, bet gan vidējā vai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(13.lpp.), papildot ar norādi par Veselības ministrijas izstrādātajām Sabiedrības veselības pamatnostādnēm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izstrādā veselības nozares politiku, kā arī organizē, koordinē un uzrauga tās īstenošanu. VM ir izstrādājusi Sabiedrības veselības pamatnostādnes 2021.–2027. gadam (turpmāk – SVP 2027), kas ir vidēja termiņa politikas plānošanas dokuments, ar mērķi uzlabot Latvijas iedzīvotāju veselību, pagarinot veselīgi nodzīvoto mūžu, mazinot priekšlaicīgu mirstību un samazinot nevienlīdzību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paredzētie pasākumi pastarpināti var sniegt ieguldījumu šādu SVP 2027 politikas rezultatīvu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Pusaudžu (11, 13 un 15 g.v.) īpatsvars, kuri uzturā lieto dārzeņus vismaz reizi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Pusaudžu (15 g.v.) īpatsvars ar lieko ķermeņa masu vai aptaukošanos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Skolēnu (7 g.v.) īpatsvars ar lieko ķermeņa masu vai aptaukošanos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tiks analizēti padziļināti, veicot SVP 2027 īstenošanas gala novērtējumu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skolēnu ēdināšanas sistēmas pilnveidošanai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projektam kā īstermiņa plānošanas dokumentam norādīt termiņu no 2025. –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termiņš, izsakot to šādā redakcijā “Rīcības plāns skolēnu ēdināšanas sistēmas pilnveidošanai Latvijā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25-TA-1418</w:t>
    </w:r>
    <w:r>
      <w:br/>
    </w:r>
    <w:r w:rsidR="00000000" w:rsidRPr="00000000" w:rsidDel="00000000">
      <w:rPr>
        <w:rtl w:val="0"/>
      </w:rPr>
      <w:t xml:space="preserve">01.09.2025. 11.22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25-TA-1418</w:t>
    </w:r>
    <w:r>
      <w:br/>
    </w:r>
    <w:r w:rsidR="00000000" w:rsidRPr="00000000" w:rsidDel="00000000">
      <w:rPr>
        <w:rtl w:val="0"/>
      </w:rPr>
      <w:t xml:space="preserve">01.09.2025. 11.22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Izziņa_25-TA-1418.docx</dc:title>
</cp:coreProperties>
</file>

<file path=docProps/custom.xml><?xml version="1.0" encoding="utf-8"?>
<Properties xmlns="http://schemas.openxmlformats.org/officeDocument/2006/custom-properties" xmlns:vt="http://schemas.openxmlformats.org/officeDocument/2006/docPropsVTypes"/>
</file>