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mērķdotācijas sadalījumu 2025. gadam to māksliniecisko kolektīvu vadītāju darba samaksai un valsts sociālās apdrošināšanas obligātajām iemaksām, kuru dibinātāji nav pašvaldības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budžeta mērķdotācijas sadalījumu 2025. gadam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apakšsadaļā “Cita informācija” ir iekļauta informācija, ka Ministru kabineta rīkojuma projekta 1. un 2.pielikumā norādītā finansējuma nodrošināšanai ir nepieciešams papildus finansējums 488 </w:t>
            </w:r>
            <w:r w:rsidR="00000000" w:rsidRPr="00000000" w:rsidDel="00000000">
              <w:rPr>
                <w:i w:val="1"/>
                <w:rtl w:val="0"/>
              </w:rPr>
              <w:t xml:space="preserve">euro</w:t>
            </w:r>
            <w:r w:rsidR="00000000" w:rsidRPr="00000000" w:rsidDel="00000000">
              <w:rPr>
                <w:rtl w:val="0"/>
              </w:rPr>
              <w:t xml:space="preserve"> apmērā, kuru paredzēts nodrošināt, veicot finansējuma pārdali no budžeta resora "62. Mērķdotācijas pašvaldībām" programmas 02.00.00 "Mērķdotācijas pašvaldību tautas mākslas kolektīvu vadītāju darba samaksai un valsts sociālās apdrošināšanas obligātajām iemaksām". Tāpat Kultūras ministrija Tiesību aktu portālā ir iesniegusi Ministru kabineta rīkojuma projektu “Par apropriācijas pārdali no budžeta resora “62. Mērķdotācijas pašvaldībām" programmas 02.00.00 “Mērķdotācijas pašvaldību tautas mākslas kolektīvu vadītāju darba samaksai un valsts sociālās apdrošināšanas obligātajām iemaksām”” (25-TA-863), kurš paredz atbalstīt apropriācijas pārdali 2025. gadā 10 988 </w:t>
            </w:r>
            <w:r w:rsidR="00000000" w:rsidRPr="00000000" w:rsidDel="00000000">
              <w:rPr>
                <w:i w:val="1"/>
                <w:rtl w:val="0"/>
              </w:rPr>
              <w:t xml:space="preserve">euro </w:t>
            </w:r>
            <w:r w:rsidR="00000000" w:rsidRPr="00000000" w:rsidDel="00000000">
              <w:rPr>
                <w:rtl w:val="0"/>
              </w:rPr>
              <w:t xml:space="preserve">apmērā no budžeta resora "62. Mērķdotācijas pašvaldībām" programmas 02.00.00 "Mērķdotācijas pašvaldību tautas mākslas kolektīvu vadītāju darba samaksai un valsts sociālās apdrošināšanas obligātajām iemaksām" uz Kultūras ministrijas budžeta programmu 21.00.00 "Kultūras mantojums", lai Kultūras ministrijas padotībā esošā valsts pārvaldes iestāde Latvijas Nacionālais kultūras centrs varētu nodrošināt valsts budžeta mērķdotācijas sadalījumu 2025. gadam to māksliniecisko kolektīvu vadītāju darba samaksai un valsts sociālās apdrošināšanas obligātajām iemaksām, kuru dibinātāji nav pašvaldības. Ņemot vērā, ka minētajai apropriācijas pārdalei starp resoriem, saskaņā ar Likuma par budžetu un finanšu vadību  9.panta piecpadsmito daļu, ir nepieciešama Saeimas piekrišana, kā arī, ka šobrīd Kultūras ministrijas budžetā nav finansējuma, lai pilnībā nodrošinātu rīkojuma projekta 1. un 2.pielikumā norādīto māksliniecisko kolektīvu vadītāju darba samaksu un valsts sociālās apdrošināšanas obligātas iemaksas, Ministru kabineta rīkojuma projekts ir virzāms izskatīšanai Ministru kabineta sēdē tikai pēc Saeimas atļaujas saņemšanas apropriācijas pārdalei. Attiecīgi ir precizējama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Projekta sākotnējās ietekmes (ex-ante) novērtējuma ziņojuma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budžeta mērķdotācijas sadalījumu 2025. gadam to māksliniecisko kolektīvu vadītāju darba samaksai un valsts sociālās apdrošināšanas obligātajām iemaksām, kuru dibinātāji nav pašvaldības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25-TA-831</w:t>
    </w:r>
    <w:r>
      <w:br/>
    </w:r>
    <w:r w:rsidR="00000000" w:rsidRPr="00000000" w:rsidDel="00000000">
      <w:rPr>
        <w:rtl w:val="0"/>
      </w:rPr>
      <w:t xml:space="preserve">08.07.2025. 10.17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25-TA-831</w:t>
    </w:r>
    <w:r>
      <w:br/>
    </w:r>
    <w:r w:rsidR="00000000" w:rsidRPr="00000000" w:rsidDel="00000000">
      <w:rPr>
        <w:rtl w:val="0"/>
      </w:rPr>
      <w:t xml:space="preserve">08.07.2025. 10.17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Izziņa_25-TA-831.docx</dc:title>
</cp:coreProperties>
</file>

<file path=docProps/custom.xml><?xml version="1.0" encoding="utf-8"?>
<Properties xmlns="http://schemas.openxmlformats.org/officeDocument/2006/custom-properties" xmlns:vt="http://schemas.openxmlformats.org/officeDocument/2006/docPropsVTypes"/>
</file>