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24-TA-145: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2. augusta noteikumos Nr. 518 "Noteikumi par sēklas kapitāla, sākuma kapitāla un izaugsmes kapitāla fondiem saimnieciskās darbības veicēju izveides, attīstības un konkurētspējas veicināšanai"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(15.12.2023.)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grozījumi paredz palielināt atbalsta apmēru, lūdzam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 vai arī izvērtēt un anotācijā apliecināt, ka noteikumu projektā ietvertie grozījumi neietekmē apstiprināto programmas rādītāju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projekts neparedz izmaiņas MK Noteikumu Nr. 518 noteiktajā kopējā finansējuma apjomā, tad Noteikumu projekts neietekmē iepriekš apstiprināto programmas rādītāju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1</w:t>
            </w:r>
            <w:r w:rsidR="00000000" w:rsidRPr="00000000" w:rsidDel="00000000">
              <w:rPr>
                <w:rtl w:val="0"/>
              </w:rPr>
              <w:t xml:space="preserve">1. attiecībā uz Komisijas regulas Nr. </w:t>
            </w:r>
            <w:r w:rsidR="00000000" w:rsidRPr="00000000" w:rsidDel="00000000">
              <w:rPr>
                <w:rtl w:val="0"/>
              </w:rPr>
              <w:t xml:space="preserve">651/2014</w:t>
            </w:r>
            <w:r w:rsidR="00000000" w:rsidRPr="00000000" w:rsidDel="00000000">
              <w:rPr>
                <w:rtl w:val="0"/>
              </w:rPr>
              <w:t xml:space="preserve"> 21. panta 18. punkta "a" apakšpunktu jāizpilda nosacījumi atbilstoši Komisijas regulai Nr. 2023/2831. Atbalstu vienam vienotam uzņēmumam piešķir, nepārsniedzot Komisijas regulas Nr. 2023/2831 3. panta 2. punktā noteikto </w:t>
            </w:r>
            <w:r w:rsidR="00000000" w:rsidRPr="00000000" w:rsidDel="00000000">
              <w:rPr>
                <w:i w:val="1"/>
                <w:rtl w:val="0"/>
              </w:rPr>
              <w:t xml:space="preserve">de minimis </w:t>
            </w:r>
            <w:r w:rsidR="00000000" w:rsidRPr="00000000" w:rsidDel="00000000">
              <w:rPr>
                <w:rtl w:val="0"/>
              </w:rPr>
              <w:t xml:space="preserve">atbalsta maksimālo apmēru, kā arī ievērojot Komisijas regulas Nr. 2023/2831 3.panta 8. punkta nosacījumus uzņēmumu apvienošanās vai iegādes gadījumā un Komisijas regulas Nr. 2023/2831 3.panta 9. punkta nosacījumus uzņēmuma sadalīšanas gadījumā. Viens vienots uzņēmums ir uzņēmums, kas atbilst Komisijas regulas Nr. 2023/2831 2. panta 2. punktā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noteikumos iekļautu skaidrus de minims atbalsta piešķiršanas nosacījumus saskaņā ar Komisijas regulas Nr. ​2023/2831 3. panta 2. punktu, lūdzam noteikumu 25.</w:t>
            </w:r>
            <w:r w:rsidR="00000000" w:rsidRPr="00000000" w:rsidDel="00000000">
              <w:rPr>
                <w:vertAlign w:val="superscript"/>
                <w:rtl w:val="0"/>
              </w:rPr>
              <w:t xml:space="preserve">1</w:t>
            </w:r>
            <w:r w:rsidR="00000000" w:rsidRPr="00000000" w:rsidDel="00000000">
              <w:rPr>
                <w:rtl w:val="0"/>
              </w:rPr>
              <w:t xml:space="preserve">1.punktu precizēt,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skaidrojumu par to, kā nosakāms trīs gadu laika posms, norādot, ka ar trīs gadu periodu saprotams laika periods no konkrēta datuma, kad piešķirts pēdējais atbalsts līdz konkrētam datumam, kas ir jaunā piešķiramā atbalsta datums, piemēram, ja jaunā atbalsta piešķiršanas datums ir 2024.gada 18.jūnijs, trīs gadu periods būs skaitāms līdz 2021.gada 18.jūnijam.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1</w:t>
            </w:r>
            <w:r w:rsidR="00000000" w:rsidRPr="00000000" w:rsidDel="00000000">
              <w:rPr>
                <w:rtl w:val="0"/>
              </w:rPr>
              <w:t xml:space="preserve">1. attiecībā uz Komisijas regulas Nr. 651/2014 21. panta 18. punkta "a" apakšpunktu jāizpilda nosacījumi atbilstoši Komisijas regulai Nr. 2023/2831. Atbalstu vienam vienotam uzņēmumam finanšu starpnieks piešķir, pārbaudot, vai plānotais de minimis atbalsts kopā ar iepriekšējos trīs gados no atbalsta piešķiršanas dienas saņemto de minimis atbalstu viena vienota uzņēmuma līmenī nepārsniedz Komisijas regulas Nr. 2023/2831 3. panta 2. punktā noteikto de minimis atbalsta maksimālo apmēru, kā arī ievērojot Komisijas regulas Nr. 2023/2831 3.panta 8. punkta nosacījumus uzņēmumu apvienošanās vai iegādes gadījumā un Komisijas regulas Nr. 2023/2831 3.panta 9. punkta nosacījumus uzņēmuma sadalīšanas gadījumā. Viens vienots uzņēmums ir uzņēmums, kas atbilst Komisijas regulas Nr. 2023/2831 2. panta 2. punktā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25.</w:t>
            </w:r>
            <w:r w:rsidR="00000000" w:rsidRPr="00000000" w:rsidDel="00000000">
              <w:rPr>
                <w:vertAlign w:val="superscript"/>
                <w:rtl w:val="0"/>
              </w:rPr>
              <w:t xml:space="preserve">1</w:t>
            </w:r>
            <w:r w:rsidR="00000000" w:rsidRPr="00000000" w:rsidDel="00000000">
              <w:rPr>
                <w:rtl w:val="0"/>
              </w:rPr>
              <w:t xml:space="preserve">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1</w:t>
            </w:r>
            <w:r w:rsidR="00000000" w:rsidRPr="00000000" w:rsidDel="00000000">
              <w:rPr>
                <w:rtl w:val="0"/>
              </w:rPr>
              <w:t xml:space="preserve">1. attiecībā uz Komisijas regulas Nr. </w:t>
            </w:r>
            <w:r w:rsidR="00000000" w:rsidRPr="00000000" w:rsidDel="00000000">
              <w:rPr>
                <w:rtl w:val="0"/>
              </w:rPr>
              <w:t xml:space="preserve">651/2014</w:t>
            </w:r>
            <w:r w:rsidR="00000000" w:rsidRPr="00000000" w:rsidDel="00000000">
              <w:rPr>
                <w:rtl w:val="0"/>
              </w:rPr>
              <w:t xml:space="preserve"> 21. panta 18. punkta "a" apakšpunktu jāizpilda nosacījumi atbilstoši Komisijas regulai Nr. 2023/2831. Atbalstu vienam vienotam uzņēmumam finanšu starpnieks piešķir, pārbaudot, vai plānotais </w:t>
            </w:r>
            <w:r w:rsidR="00000000" w:rsidRPr="00000000" w:rsidDel="00000000">
              <w:rPr>
                <w:i w:val="1"/>
                <w:rtl w:val="0"/>
              </w:rPr>
              <w:t xml:space="preserve">de minimis</w:t>
            </w:r>
            <w:r w:rsidR="00000000" w:rsidRPr="00000000" w:rsidDel="00000000">
              <w:rPr>
                <w:rtl w:val="0"/>
              </w:rPr>
              <w:t xml:space="preserve"> atbalsts kopā ar iepriekšējos trīs gados no atbalsta piešķiršanas dienas saņemto </w:t>
            </w:r>
            <w:r w:rsidR="00000000" w:rsidRPr="00000000" w:rsidDel="00000000">
              <w:rPr>
                <w:i w:val="1"/>
                <w:rtl w:val="0"/>
              </w:rPr>
              <w:t xml:space="preserve">de minimis</w:t>
            </w:r>
            <w:r w:rsidR="00000000" w:rsidRPr="00000000" w:rsidDel="00000000">
              <w:rPr>
                <w:rtl w:val="0"/>
              </w:rPr>
              <w:t xml:space="preserve"> atbalstu viena vienota uzņēmuma līmenī nepārsniedz Komisijas regulas Nr. 2023/2831 3. panta 2. punktā noteikto </w:t>
            </w:r>
            <w:r w:rsidR="00000000" w:rsidRPr="00000000" w:rsidDel="00000000">
              <w:rPr>
                <w:i w:val="1"/>
                <w:rtl w:val="0"/>
              </w:rPr>
              <w:t xml:space="preserve">de minimis</w:t>
            </w:r>
            <w:r w:rsidR="00000000" w:rsidRPr="00000000" w:rsidDel="00000000">
              <w:rPr>
                <w:rtl w:val="0"/>
              </w:rPr>
              <w:t xml:space="preserve"> atbalsta maksimālo apmēru, kā arī ievērojot Komisijas regulas Nr. 2023/2831 3. panta 8. punkta nosacījumus uzņēmumu apvienošanās vai iegādes gadījumā un Komisijas regulas Nr. 2023/2831 3. panta 9. punkta nosacījumus uzņēmuma sadalīšanas gadījumā. Viens vienots uzņēmums ir uzņēmums, kas atbilst Komisijas regulas Nr. 2023/2831 2. panta 2. punktā minētajiem kritērijiem;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 atbalstu saskaņā ar šo noteikumu </w:t>
            </w:r>
            <w:r w:rsidR="00000000" w:rsidRPr="00000000" w:rsidDel="00000000">
              <w:rPr>
                <w:rtl w:val="0"/>
              </w:rPr>
              <w:t xml:space="preserve">25.</w:t>
            </w:r>
            <w:r w:rsidR="00000000" w:rsidRPr="00000000" w:rsidDel="00000000">
              <w:rPr>
                <w:vertAlign w:val="superscript"/>
                <w:rtl w:val="0"/>
              </w:rPr>
              <w:t xml:space="preserve">1</w:t>
            </w:r>
            <w:r w:rsidR="00000000" w:rsidRPr="00000000" w:rsidDel="00000000">
              <w:rPr>
                <w:rtl w:val="0"/>
              </w:rPr>
              <w:t xml:space="preserve"> punktu nepiešķir Komisijas regulas Nr. 2023/2831 1. pantā noteiktajām nozarēm un darbībām, kā arī ievērojot Komisijas regulas Nr. 2023/2831 3. panta 2. punktā minētos nosacījumus attiecībā uz kravu komercpārvadājumu autotransporta uzņēmumiem.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regula Nr. 2023/2831 neparedz izslēgt atbalstu kravas autotransporta iegādei saimnieciskās darbības veicējiem, kas darbojas transporta nozarē, lūdzam precizēt noteikumu 28.10.apakšpunktu.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 atbalstu saskaņā ar šo noteikumu </w:t>
            </w:r>
            <w:r w:rsidR="00000000" w:rsidRPr="00000000" w:rsidDel="00000000">
              <w:rPr>
                <w:rtl w:val="0"/>
              </w:rPr>
              <w:t xml:space="preserve">25.</w:t>
            </w:r>
            <w:r w:rsidR="00000000" w:rsidRPr="00000000" w:rsidDel="00000000">
              <w:rPr>
                <w:vertAlign w:val="superscript"/>
                <w:rtl w:val="0"/>
              </w:rPr>
              <w:t xml:space="preserve">1</w:t>
            </w:r>
            <w:r w:rsidR="00000000" w:rsidRPr="00000000" w:rsidDel="00000000">
              <w:rPr>
                <w:rtl w:val="0"/>
              </w:rPr>
              <w:t xml:space="preserve"> punktu nepiešķir Komisijas regulas Nr. 2023/2831 1. pantā 1. punktā noteiktajām nozarēm un darbībām.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pārcelt izziņas 5.punktā sniegto skaidrojumu uz anotācijas 1.3.sadaļu.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izziņā ietvertā informācija izskaidro šī noteikumu projekta nepieciešamību, ņemot vērā, ka šo noteikumu ietvaros tika veikti ieguldījumi no ES fondu 2014.-2020.gada plānošanas perioda, kas ir beidzies 2023.gada 31.decembrī.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vēl pieejamā finansējuma (6 659 130 euro) ar tā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papildināta informācija par pieejamo finansējumu un atbalsta sniegšanu.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Tehnisks precizējums. Lūdzu veikt labojumus Anotācijas sadaļā problēmas apraksts, ka regulas 1407/2013 darbības beidzas ar 2024.gada 30.jūniju nevis 2023. gada 30.jūniju (kā tas ir šobrīd ierakstīts).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veikti precizejumu attiecībā uz regulas 1407/2013 darbības beigām.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izvērtējumu par grozījumu ietekmi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īstenošanā esošajiem projektiem, t.i., vai būs nepieciešami grozījumi noslēgtajos līgumos;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projektu iesniegumiem, kuri atrodas vērtēšanas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iesniegtiem projektu iesniegumiem, kuru vērtēšana vēl nav uzsākta;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projektu iesniegumiem, kas vēl nav iesniegti, taču tiek izstrādāti.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jābūt ietvertai arī informācijai, ka ir plānota visu projektu iesniedzēju (arī gala labuma guvēju) informēšana par grozījumiem, pēc to apstiprināšanas MK un grozījumu ietekmi uz to plānotajiem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īstenošanā esošajiem projektiem, anotācijā jābūt ietvertai informācijai, ka tiks izvērtēta nepieciešamība veikt grozījumus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ierosinātajiem grozījumiem nav ietekmes uz atlases kārtu, šai informācijai arī ir jābūt iekļautai anotācijā, lai nodrošinātu liecības, ka grozījumu ietekmes izvērtējums ir veikts un ir nodrošinātas audita liecības informācijas izsekojamībai.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ne šajos noteikumos, ne Noteikumu projektā nav paredzētas atlases kārtas, projektu iesniegumi, projektu vērtēšanas process un projektu grozījumu veikšanas process. Tai pašā laikā norādām, ka Noteikumu projekta ietekmes izvērtējums uz tautsaimniecības attīstību un administratīvo slogu ir norādīts anotācijas 2.2.3. un 2.2.4. 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ES struktūrfondu un Kohēzijas fonda 2014.-2020.gada plānošanas periods ir beidzies 2023.gada 31.decembrī, lūdzam sniegt progresa informāciju par faktiskiem ieguldījumiem šo noteikumu ietvaros kā arī par finanšu atlikumiem un turpmāko darījumu plūsmu, kā arī par turpmāko darījumu veidiem (follow-on).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Komisijas Regulā Nr. 2023/2831 noteiktais </w:t>
            </w:r>
            <w:r w:rsidR="00000000" w:rsidRPr="00000000" w:rsidDel="00000000">
              <w:rPr>
                <w:i w:val="1"/>
                <w:rtl w:val="0"/>
              </w:rPr>
              <w:t xml:space="preserve">de minimis </w:t>
            </w:r>
            <w:r w:rsidR="00000000" w:rsidRPr="00000000" w:rsidDel="00000000">
              <w:rPr>
                <w:rtl w:val="0"/>
              </w:rPr>
              <w:t xml:space="preserve">atbalsta piešķiršanas termiņš ir 2031.gada 30.jūnijs, savukārt šo noteikumu 27.punktā ir noteikts, ka finanšu starpnieki saimnieciskās darbības veicējiem sniedz atbalstu ne ilgāk kā līdz 2031. gada 29. augustam, lūdzam skaidrot līdz kādam laika posmam plānots piešķirt jaunu atbalstu šo noteikumu ietvaros, sniedzot pilnu un nepārprotamu informāciju gan finanšu starpniekiem, gan gala labuma guvējiem.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ietvaros līdz 2023. gada 31. decembrim ir sniegts atbalsts 24 128 193 euro apmērā, savukārt 2024. gadā ir plānots sniegt atbalstu 12 480 000 euro apmērā, kas ietver gan jaunus, gan turpmākos (jeb follow-on) ieguldījumus. Atbalsta sniegšanai kopumā vēl ir pieejams finansējums 6 659 130 euro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starpnieki, kas sniedz atbalstu šo noteikumu ietvaros, var veikt jaunus ieguldījumus, vēlākais, līdz 2024. gada 29. novembrim. Savukārt Finanšu starpnieku pārvaldītie fondi darbosies, vēlākais, līdz 2028. gada 30. novembrim, ievērojot Komandītsabiedrības līgumā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priekšlikums nav saistīts ar Noteikumu projekta būtību, bet ir uzskatāms par informācijas pieprasījumu, šo informāciju norādām tikai izziņā.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24-TA-145</w:t>
    </w:r>
    <w:r>
      <w:br/>
    </w:r>
    <w:r w:rsidR="00000000" w:rsidRPr="00000000" w:rsidDel="00000000">
      <w:rPr>
        <w:rtl w:val="0"/>
      </w:rPr>
      <w:t xml:space="preserve">27.03.2024. 15.03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24-TA-145</w:t>
    </w:r>
    <w:r>
      <w:br/>
    </w:r>
    <w:r w:rsidR="00000000" w:rsidRPr="00000000" w:rsidDel="00000000">
      <w:rPr>
        <w:rtl w:val="0"/>
      </w:rPr>
      <w:t xml:space="preserve">27.03.2024. 15.03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Izziņa_24-TA-145.docx</dc:title>
</cp:coreProperties>
</file>

<file path=docProps/custom.xml><?xml version="1.0" encoding="utf-8"?>
<Properties xmlns="http://schemas.openxmlformats.org/officeDocument/2006/custom-properties" xmlns:vt="http://schemas.openxmlformats.org/officeDocument/2006/docPropsVTypes"/>
</file>