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21-TA-1699: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kiberdrošības pārvaldības uzlabošanu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kiberdrošības pārvaldības uzlabošanu"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 apakšnodaļā norādīts: "Tāpat AM sadarbībā ar CERT.LV būs jāuzrauga vienībām noteikto drošības un incidentu paziņošanas prasību ievērošana, kā arī NIS2 direktīvā noteiktajā kārtībā jānosaka administratīvo sodu piemērošanas kārtība par šo prasību neizpildi." Līdzīga norāde atrodama arī informatīvā ziņojuma 3.1. apakšnodaļā: "AM šie NIS2 direktīvas subjekti būs jāidentificē, kopīgi ar CERT.LV jāuzrauga NIS2 direktīvas subjektiem noteikto drošības un incidentu paziņošanas prasību ievērošana, kā arī NIS2 direktīvā noteiktajā kārtībā jānosaka administratīvo sodu piemērošanas kārtība par šo prasību neizpildi."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domāts ar apgalvojumu, ka būs "jānosaka administratīvo sodu piemērošanas kārtība". Teorētiski iespējams, ka direktīvā paredzēto "administratīvo sodu" piemērošana varētu notikt, piemēram, administratīvā pārkāpuma procesā vai administratīvajā procesā. Abos gadījumos piemērošanas kārtību noteiks ārējie normatīvie akti (Administratīvās atbildības likums vai Administratīvā procesa likums). Aizsardzības ministrijai nav tiesību noteikt šādu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precizēts atbilstoši TM komentāram; tekstā svītrotas norādes uz administratīvo sodu piemērošanas kārtības noteikšanu.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kiberdrošības pārvaldības uzlabošanu"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3.5. apakšnodaļā norādīts: "Gadījumā, ja vienības neievēro NIS2 direktīvā noteiktās prasības, kompetentajai iestādei ir tiesības veikt dažādas izpildes darbības, piemēram, izdot brīdinājumus, saistošus norādījumus, uzdot izbeigt kādu rīcību, novērst prasību neizpildi konkrētā termiņā un papildus vai atsevišķi uzlikt arī administratīvos naudas sodus. NIS2 direktīva nosaka, ka par tajā noteikto prasību neizpildi ir tiesības saukt pie administratīvās atbildības konkrētā NIS2 direktīvas subjekta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pārsteidzīgs varētu būt apgalvojums, ka šī direktīva nosaka tiesības personas saukt pie administratīvās atbildības. Eiropas Savienības tiesību akti parasti tieši nenoteic, kāda veida sankcijas dalībvalstij ir jāparedz. Tādējādi ir iespējams pat kombinēt krimināltiesiskus, administratīvi tiesiskus vai civiltiesiskus pasākumus. Šādā gadījumā sankciju efektivitāte, samērīgums un preventīvā ietekme izvērtējama, ievērojot visu pasākumu kopumu (</w:t>
            </w:r>
            <w:r w:rsidR="00000000" w:rsidRPr="00000000" w:rsidDel="00000000">
              <w:rPr>
                <w:i w:val="1"/>
                <w:rtl w:val="0"/>
              </w:rPr>
              <w:t xml:space="preserve">sal. Damjan M., Lutman K. Article 25. In: Collective Commentary about The New Package Travel Directive. Estoril: Estoril Higher Institute for Tourism and Hostel Studies, 2020, p. 529</w:t>
            </w:r>
            <w:r w:rsidR="00000000" w:rsidRPr="00000000" w:rsidDel="00000000">
              <w:rPr>
                <w:rtl w:val="0"/>
              </w:rPr>
              <w:t xml:space="preserve">). Konkrētajā gadījumā direktīvā ir paredzēti administratīvi naudas sodi. Taču tas automātiski nenozīmē, ka Latvijā obligāti būtu nosakāma administratīvā atbildība, kā tas ir norādīts informatīvajā ziņojumā (piemēram, nav izslēgta iespēja izdot administratīvu aktu un izmantot piespiedu naudu kā piespiedu izpildes līdzekli). Jebkurā gadījumā administratīvās atbildības nepieciešamība un pieļaujamība vēl tikai būs vērtējama, izmantojot doktrīnā attīstītos kritērijus (</w:t>
            </w:r>
            <w:r w:rsidR="00000000" w:rsidRPr="00000000" w:rsidDel="00000000">
              <w:rPr>
                <w:i w:val="1"/>
                <w:rtl w:val="0"/>
              </w:rPr>
              <w:t xml:space="preserve">plašāk sk.: Māliņa I. Jaunu administratīvo pārkāpumu sastāvu veidošana. Grām.: Administratīvo pārkāpumu tiesības. Administratīvās atbildības likuma skaidrojumi. Sagatavojis autoru kolektīvs. E. Danovska un G. Kūtra zinātniskajā redakcijā. Rīga: Tiesu namu aģentūra, 2020, 54.-58.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saskatāms pamatojums apgalvojumam, ka sodi būtu piemērojami tieši amatpersonām, nevis, piemēram, juridiskai personai kā tādai. Administratīvās atbildības kontekstā turklāt ar jēdzienu "amatpersona" parasti saprot pārvaldes amatpersonas, nevis privāto tiesību juridisko personu institūciju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informatīvo ziņojumu. Aicinām neizmantot konkrētu atbildības veidu apzīmējumu un detalizēti neizklāstīt sankciju (sodu, citu pasākumu) piemērošanas procedūru (sk. arī informatīvā ziņojuma 3.5. apakšnodaļas pēdējās trīs rindkopas un 4. nodaļā minēto par sodu piemērošanu atkārtotu pārkāpumu gadījumā, kur ietvertais skaidrojums gluži neatbilst administratīvā soda piemērošanas kritērijiem, ja tiktu paredzēta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konkrētajā gadījumā regulējums skar arī valsts un pašvaldību institūcijas. Publisko tiesību juridiskā persona nav administratīvi sodāma, kaut arī tā būtu izdarījusi administratīvo pārkāpumu. Šādos gadījumos administratīvais sods tiek piemērots publisko tiesību juridiskās personas amatpersonai. Sākotnējā publisko tiesību juridiskā persona ir Latvijas Republika, atvasinātā publisko tiesību juridiskā persona ir pašvaldība, kā arī jebkura cita ar likumu vai uz likuma pamata izveidota publiska persona, piemēram, Latvijas Universitāte. Administratīvos sodus piemēro tiešās un pastarpinātās valsts pārvaldes iestādes. Ja pieņemtu, ka administratīvo pārkāpumu var izdarīt arī publiska persona, tad izrādītos, ka persona piemēro sodu pati sev, jo valsts pārvaldes iestādes ietilpst jēdzienā "publiska persona". Pat gadījumā, ja pašvaldības iestādes amatpersona piemērotu sodu Latvijas Republikai vai otrādi, tiktu pārkāpts valsts pārvaldes vienotības princips. Tomēr vēl būtiskāk ir tas, ka naudas soda piemērošanas gadījumā tiktu panākts nevis taisnīgs un tiesisks mērķis, bet tieši pretēji – radīts sabiedrības interešu aizskārums. Valsts pārvalde darbojas sabiedrības labā. Šī mērķa sasniegšanai valsts pārvaldes iestādēm konkrētu valsts pārvaldes funkciju (uzdevumu) īstenošanai ir piešķirti budžeta līdzekļi. Ja budžeta līdzekļi tiktu izmantoti naudas soda samaksai, tas nozīmētu, ka tiek apdraudēta kādu konkrētu valsts pārvaldes funkciju pilnvērtīga un pienācīga veikšana (</w:t>
            </w:r>
            <w:r w:rsidR="00000000" w:rsidRPr="00000000" w:rsidDel="00000000">
              <w:rPr>
                <w:i w:val="1"/>
                <w:rtl w:val="0"/>
              </w:rPr>
              <w:t xml:space="preserve">Smiltēna A. 2. nodaļa. Administratīvais pārkāpums. Skaidrojumi. Grām.: Administratīvo pārkāpumu tiesības. Administratīvās atbildības likuma skaidrojumi. Sagatavojis autoru kolektīvs. E. Danovska un G. Kūtra zinātniskajā redakcijā. Rīga: Tiesu namu aģentūra, 2020, 110.-111. lpp.</w:t>
            </w:r>
            <w:r w:rsidR="00000000" w:rsidRPr="00000000" w:rsidDel="00000000">
              <w:rPr>
                <w:rtl w:val="0"/>
              </w:rPr>
              <w:t xml:space="preserve">). Tiesību normu īstenošanas kontrole valsts pārvaldē tiek nodrošināta vai nu hierarhiskā kārtībā, vai sadarbojoties, bet ne sodot (protams, izņemot disciplināratbildību). Tiesību normu īstenošanas kontrolē valsts pārvalde darbojas kā vienots organisms. Atzīstot vienas publiskas personas vai tās iestādes tiesības sodīt citu publisku personu, tiktu pārkāpts valsts pārvaldes vienotības princips (</w:t>
            </w:r>
            <w:r w:rsidR="00000000" w:rsidRPr="00000000" w:rsidDel="00000000">
              <w:rPr>
                <w:i w:val="1"/>
                <w:rtl w:val="0"/>
              </w:rPr>
              <w:t xml:space="preserve">Danovskis E. Administratīvā pārkāpuma subjekta noteikšanas problēmas. Grām.: Tiesību efektivitāte postmodernā sabiedrībā. Latvijas Universitātes 73. zinātniskās konferences rakstu krājums. Rīga: LU Akadēmiskais apgāds, 2015, 54.-55. lpp.</w:t>
            </w:r>
            <w:r w:rsidR="00000000" w:rsidRPr="00000000" w:rsidDel="00000000">
              <w:rPr>
                <w:rtl w:val="0"/>
              </w:rPr>
              <w:t xml:space="preserve">). Savukārt amatpersonām pamatā būtu piemērojama disciplināratbildība (Administratīvās atbildības likuma 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precizēts atbilstoši TM komentāram; tekstā svītrotas norādes uz konkrētiem atbildības veidiem un to piemērošanas procedūrām.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kiberdrošības pārvaldības uzlabošanu"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4.1. apakšnodaļā piedāvātā 1. risinājuma izklāstā norādīts, ka "ārējā normatīvajā aktā jāpaplašina AM (aizsardzības ministra) funkcijas, nosakot tiesības aizsardzības ministram veikt NIS2 direktīvā paredzēto administratīvo sodu piemērošanu". Savukārt šā ziņojuma 6. nodaļā paredzēti grozījumi Ministru kabineta 2003. gada 29. aprīļa noteikumos Nr. 236 "Aizsardzības ministrijas nolikums", lai noteiktu "aizsardzības ministra tiesības Centra vārdā īstenot administratīvās sodīšanas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ir tiesīgas veikt tikai Administratīvās atbildības likuma 115. pantā minēto publisko personu iestāžu amatpersonas. Šajā pantā ir uzskaitītas visas tās iestādes, kuru amatpersonas ir tiesīgas veikt administratīvā pārkāpuma procesu. Iestāžu kompetenču sadalījums, izskatot konkrētus administratīvos pārkāpumus, ir noteikts nozaru likumos. Ja attiecīga iestāde nav minēta Administratīvās atbildības likuma 115. pantā, tās amatpersonas nav tiesīgas veikt administratīvā pārkāpuma procesu (</w:t>
            </w:r>
            <w:r w:rsidR="00000000" w:rsidRPr="00000000" w:rsidDel="00000000">
              <w:rPr>
                <w:i w:val="1"/>
                <w:rtl w:val="0"/>
              </w:rPr>
              <w:t xml:space="preserve">Laveniece-Straupmane N. 15.</w:t>
            </w:r>
            <w:r w:rsidR="00000000" w:rsidRPr="00000000" w:rsidDel="00000000">
              <w:rPr>
                <w:rtl w:val="0"/>
              </w:rPr>
              <w:t xml:space="preserve"> </w:t>
            </w:r>
            <w:r w:rsidR="00000000" w:rsidRPr="00000000" w:rsidDel="00000000">
              <w:rPr>
                <w:i w:val="1"/>
                <w:rtl w:val="0"/>
              </w:rPr>
              <w:t xml:space="preserve">nodaļa. Administratīvā pārkāpuma procesa uzsākšana. Skaidrojumi. Grām.: Administratīvo pārkāpumu tiesības. Administratīvās atbildības likuma skaidrojumi. Sagatavojis autoru kolektīvs. E. Danovska un G. Kūtra zinātniskajā redakcijā. Rīga: Tiesu namu aģentūra, 2020, 377.</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Nozaru likumos nevar paredzēt kompetenci veikt administratīvā pārkāpuma procesu to iestāžu amatpersonām, kuras nav minētas Administratīvās atbildības likuma 115. pantā. Savukārt Ministru kabineta noteikumos vispār nav iespējams regulēt amatpersonu kompetenci administratīvā pārkāpuma procesā (Administratīvās atbildības likuma 2. pants), izņemot vienīgi iestādes nolikumā papildus varētu noteikt īpašu kompetences sadalījumu starp iestādes amatpersonām (Administratīvās atbildības likuma 115.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šajā gadījumā piemērotu administratīvo atbildību un vēlētos noteikt Aizsardzības ministrijas amatpersonu kompetenci administratīvā pārkāpuma procesā, tad vispirms būtu nepieciešami grozījumi Administratīvās atbildības likuma 115. pantā. Savukārt nozares likumā jāparedz pārkāpumi, par tiem piemērojamie sodi un amatpersonu kompetence administratīvo pārkāpumu procesā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Administratīvās atbildības likuma 115. pantā uzskaitīto iestāžu vidū ir atsevišķas ministrijas, administratīvā sodīšana nav tipisks ministrijas uzdevums. Parasti ministriju uzdevums ir veidot politiku attiecīgajā nozarē, nevis veikt uzraudzības un sodīšanas funkcijas. Ministriju iekļaušana šajā pantā ir izņēmums. Iespēju robežās ir jārisina jautājums par attiecīgo uzdevumu nodošanu citai kompetentajai valsts pārvaldes iestādei (</w:t>
            </w:r>
            <w:r w:rsidR="00000000" w:rsidRPr="00000000" w:rsidDel="00000000">
              <w:rPr>
                <w:i w:val="1"/>
                <w:rtl w:val="0"/>
              </w:rPr>
              <w:t xml:space="preserve">Laveniece-Straupmane N. 15. nodaļa. Administratīvā pārkāpuma procesa uzsākšana. Skaidrojumi. Grām.: Administratīvo pārkāpumu tiesības. Administratīvās atbildības likuma skaidrojumi. Sagatavojis autoru kolektīvs. E. Danovska un G. Kūtra zinātniskajā redakcijā. Rīga: Tiesu namu aģentūra, 2020, 379.-380.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iepriekš minētais viedoklis par ministrijas lomu ir vairāk pārvaldes organizācijas jautājums, tad nepavisam nav atbalstāms, ka administratīvā pārkāpuma procesu veic ministrs. Pat nevērtējot apsvērumus par politisku amatpersonu iesaisti sodošā procesā, šādā gadījumā netiek nodrošināta tipiskā pārsūdzības kārtība administratīvā pārkāpuma procesā. Administratīvā pārkāpuma process iestādē veidojams tādējādi, lai būtu nodrošināta iespēja attiecīgos lēmumus pārsūdzēt augstākai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 ka administratīvie sodi un kriminālsodi ir valsts </w:t>
            </w:r>
            <w:r w:rsidR="00000000" w:rsidRPr="00000000" w:rsidDel="00000000">
              <w:rPr>
                <w:i w:val="1"/>
                <w:rtl w:val="0"/>
              </w:rPr>
              <w:t xml:space="preserve">ius puniendi</w:t>
            </w:r>
            <w:r w:rsidR="00000000" w:rsidRPr="00000000" w:rsidDel="00000000">
              <w:rPr>
                <w:rtl w:val="0"/>
              </w:rPr>
              <w:t xml:space="preserve"> (tiesību sodīt) atspulgs (</w:t>
            </w:r>
            <w:r w:rsidR="00000000" w:rsidRPr="00000000" w:rsidDel="00000000">
              <w:rPr>
                <w:i w:val="1"/>
                <w:rtl w:val="0"/>
              </w:rPr>
              <w:t xml:space="preserve">Ģenerāladvokāta Manuela Kamposa Sančesa‑Bordonas 2017.</w:t>
            </w:r>
            <w:r w:rsidR="00000000" w:rsidRPr="00000000" w:rsidDel="00000000">
              <w:rPr>
                <w:rtl w:val="0"/>
              </w:rPr>
              <w:t xml:space="preserve"> </w:t>
            </w:r>
            <w:r w:rsidR="00000000" w:rsidRPr="00000000" w:rsidDel="00000000">
              <w:rPr>
                <w:i w:val="1"/>
                <w:rtl w:val="0"/>
              </w:rPr>
              <w:t xml:space="preserve">gada 12.</w:t>
            </w:r>
            <w:r w:rsidR="00000000" w:rsidRPr="00000000" w:rsidDel="00000000">
              <w:rPr>
                <w:rtl w:val="0"/>
              </w:rPr>
              <w:t xml:space="preserve"> </w:t>
            </w:r>
            <w:r w:rsidR="00000000" w:rsidRPr="00000000" w:rsidDel="00000000">
              <w:rPr>
                <w:i w:val="1"/>
                <w:rtl w:val="0"/>
              </w:rPr>
              <w:t xml:space="preserve">septembra secinājumu lietā C-524/15 113.</w:t>
            </w:r>
            <w:r w:rsidR="00000000" w:rsidRPr="00000000" w:rsidDel="00000000">
              <w:rPr>
                <w:rtl w:val="0"/>
              </w:rPr>
              <w:t xml:space="preserve"> </w:t>
            </w:r>
            <w:r w:rsidR="00000000" w:rsidRPr="00000000" w:rsidDel="00000000">
              <w:rPr>
                <w:i w:val="1"/>
                <w:rtl w:val="0"/>
              </w:rPr>
              <w:t xml:space="preserve">punkts</w:t>
            </w:r>
            <w:r w:rsidR="00000000" w:rsidRPr="00000000" w:rsidDel="00000000">
              <w:rPr>
                <w:rtl w:val="0"/>
              </w:rPr>
              <w:t xml:space="preserve">). Administratīvā pārkāpuma procesu ir tiesīgas uzsākt un veikt tikai valsts pārvaldes amatpersonas. Tas izriet no apstākļa, ka administratīvā pārkāpuma procesā pret personu tiek īstenota ne tikai valsts pārvaldes vara, kā tas ir "parastajās" administratīvi tiesiskajās attiecībās, bet tiek realizēta arī sodošā funkcija. Tā rezultātā nav pieļaujama administratīvās sodīšanas deleģēšana privātpersonām (</w:t>
            </w:r>
            <w:r w:rsidR="00000000" w:rsidRPr="00000000" w:rsidDel="00000000">
              <w:rPr>
                <w:i w:val="1"/>
                <w:rtl w:val="0"/>
              </w:rPr>
              <w:t xml:space="preserve">plašāk sk. Laveniece-Straupmane N. 15.</w:t>
            </w:r>
            <w:r w:rsidR="00000000" w:rsidRPr="00000000" w:rsidDel="00000000">
              <w:rPr>
                <w:rtl w:val="0"/>
              </w:rPr>
              <w:t xml:space="preserve"> </w:t>
            </w:r>
            <w:r w:rsidR="00000000" w:rsidRPr="00000000" w:rsidDel="00000000">
              <w:rPr>
                <w:i w:val="1"/>
                <w:rtl w:val="0"/>
              </w:rPr>
              <w:t xml:space="preserve">nodaļa. Administratīvā pārkāpuma procesa uzsākšana. Skaidrojumi. Grām.: Administratīvo pārkāpumu tiesības. Administratīvās atbildības likuma skaidrojumi. Sagatavojis autoru kolektīvs. E. Danovska un G. Kūtra zinātniskajā redakcijā. Rīga: Tiesu namu aģentūra, 2020, 378.</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Tāpat administratīvā pārkāpuma procesā nav iesaistāma privātpersona pat tad, ja tai ir deleģēti kādi pārvaldes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neiekļaut detalizētu direktīvā paredzēto sankciju (sodu) īstenošanas mehānismu, tostarp jautājumus, kas saistīti ar administratīvo atbildību. Vairums no atzinumā minētajiem jautājumiem būs izlemjami direktīvas ieviešanas laikā, izstrādājot nepieciešamos normatīvos tiesību aktus. Informatīvā ziņojuma sagatavošanas laikā tos nav iespējams izvērtēt, kā arī šāda pieeja nav lietderīga. Neskatoties uz informatīvajā ziņojumā minēto, piemēram, administratīvās atbildības nepieciešamība un pieļaujamība tāpat būs vērtējama attiecīgo nozaru likumu sagatavošanas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precizēts atbilstoši TM komentāram; tekstā svītrotas norādes uz aizsardzības ministra funkciju paplašināšanu, kā arī sodu īstenošanas mehānismu apraksti.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kiberdrošības pārvaldības uzlabošanu"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Atzīmējam, ka informatīvā ziņojuma 5.sadaļā norādīts, ka šajā ziņojumā iekļautās personāla izmaksas neietver darba vietu iekārtošanas un uzturēšanas izdevumus, ar darbam nepieciešamo materiāltehnisko līdzekļu (pamatlīdzekļu un inventāra) nodrošināšanu saistītos izdevumus, personāla apmācības un profesionālās kvalifikācijas pilnveides izdevumus, komandējumu izdevumus, reprezentācijas izdevumus un citas ar Centra funkciju īstenošanu saistītās izmaksas.  Lūdzam precizēt, kā tiks nodrošināta minēto izdevumu segšana, kā arī atzīmējam, ka nav pievienoti detalizēti izdevumu aprēķini.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piedāvātajā 1.risinājuma variantā tiek plānotas papildu jaunas amata vietas. Vēršam uzmanību, ka jautājumā par jaunu amata vietu izveidi būtisks ir Valsts kancelejas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CERT.LV darba vietu iekārtošanas un uzturēšanas izdevumu, ar darbam nepieciešamo materiāltehnisko līdzekļu nodrošināšanu saistīto izdevumu, personāla apmācības un profesionālās kvalifikācijas pilnveides izdevumu, komandējumu izdevumu, reprezentācijas izdevumu un citu ar Centra funkciju īstenošanu saistīto izmaksu provizoriskais aprēķins ir pievienots informatīvā ziņojuma 3. pielikumā. Tāpat ir informatīvā ziņojuma 5. sadaļā iekļauta norāde uz to, ka minētās izmaksas AM jaunveidojamajā departamentā tiks segtas esošā AM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Nacionālā kiberdrošības centra plānotās personāla izmaksas atbilstoši piedāvātajam 1. risinājumam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informatīvā ziņojuma 2.pielikumu papildināt ar detalizētiem aprēķiniem par plānotajām personāla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iestāžu savstarpējo vienošanos, detalizēti Nacionālā kiberdrošības centra personāla izmaksu aprēķini ir nosūtīti Finanšu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kiberdrošības pārvaldības uzlabošanu"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likts pietiekams uzsvars uz pašvaldību informācijas sistēmām. Biežāk tiek minētas valsts informācijas sistēmas, neakcentējot kā problēmu pašvaldību ierobežotos, salīdzinot ar valsts informācijas sistēmu pārvaldītājiem, resursus (gan finanšu, gan tehnoloģiskos, gan intelektuālos), kā arī neapmierinošo sinerģiju starp valsts informācijas sistēmām un pašvaldību informācijas sistēmām, kas ir kā rezultāts valsts IKT attīstības stratēģiskā redzējuma trūkumam, raugoties no valsts un pašvaldību informācijas sistēmu funkcionālās sadarbspējas kritiskuma, savietojamības, resursu centralizācijas un to kopējās attīstības finansējuma skatpunkta. Lai sekmīgi izveidotu un attīstītu Kompetenču centrus ne tikai kā drošību uzraugošas, bet arī kā IKT informācijas drošības stratēģijas un ideoloģijas attīstības struktūras, nepieciešams veikt ievērojamas izmaiņas LR likumdošanas un normatīvajos aktos, šo aktu līmenī nosakot valsts un pašvaldību informācijas sistēmu grupas, vadoties no to sniegto pakalpojumu un funkcionalitātes rakstura, raugoties no šo pakalpojumu saņēmēju (sistēma à sistēma; sistēma à lietotājs; lietotājs à sistēma) vajadzību kritiskuma. Katrai no šīm grupām nosakot skaidras drošības prasības un to izpildes indikatorus. Šādas bāzes trūkums liks jaunizveidotajiem kompetenču centriem patērēt resursus šīs normatīvās bāzes sakārtošanai vai arī tiks tērēti ievērojami resursi rekomendāciju sniegšanai un konsultācijām valsts un pašvaldību informācijas sistēmu pārvaldītājiem, sistēmu attīstītājiem un projektētājiem. Valsts kiberdrošības pārvaldības uzlabošana nevarēs rezultēties ar gana strauju, pozitīvu virzību, bez skaidriem nosacījumiem valsts un pašvaldību informācijas sistēmu sinerģijai un mērķtiecīga finansējuma, to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precizēts atbilstoši LPS komentāram, uzliekot papildu uzsvaru uz pašvaldību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lai arī Kompetenču centros plānoto Drošības operāciju centru (SOC) pamatuzdevumi būs saistīti ar IKT drošības uzraudzību un reaģēšanu uz incidentiem, SOC būs CERT.LV (un attiecīgi, Nacionālā kiberdrošības centra) operacionālās šūnas. Savukārt Nacionālais kiberdrošības centrs ir plānots kā centrālā vadošā institūcija, kura cita starpā veidos arī valsts kiberdrošības politiku. Ka uzsvērts informatīvajā ziņojumā, viens no Nacionālā kiberdrošības centra uzdevumiem būs sadarbībā ar valsts pārvaldes iestādēm (tai skaitā arī pašvaldībām) noteikt to informācijas sistēmu drošības līmeni un atbilstošas minimālās drošības prasības, kā arī izstrādāt skaidru gradāciju Kompetenču centru un citu datu centru, kuros tiek uzturēti valsts un pašvaldību IKT resursi, drošības līmeņiem un tiem atbilstošām drošības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kiberdrošības pārvaldības uzlabošanu"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pašvaldību viedoklis par valsts kiberdrošības pārvaldības uzlabošanu un Nacionālais kiberdrošības centra izveidošanu ir atbalstošs un esam pārliecināti, ka šāda uzmanības vēršana uz kiberdrošību valsts pārvaldē ir nepieciešama, tomēr uzskatām, ka veidojot šādu struktūru, tas nevar apgrūtināt pašvaldību darbu, ceļot vēl vairāk birokrātisko slogu, ņemot vērā pašvaldību tā jau ierobežojošos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šāds centrs tiek veidots, tad tai jābūt atbalstošai struktūrai, nevis kontrolējošai.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centram būtu jāņem vērā, ka pašvaldībām ir vairākas informācijas sistēmas, kuras izmanto, ja ne visas, tad gandrīz visas - piemēram, ZZ Dats uzturētās IS, un šis centrs varētu atslogot pašvaldības sagatavojot attiecīgo dokumentāciju pašvaldībām, nevis prasīt, lai katra pašvaldība iegulda laiku un līdzekļus 40 vienādu dokumentu gatavošanā - centralizētām IS būtu nepieciešami centralizēti organizēt drošības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plānotajā valsts kiberdrošības pārvaldības modelī Nacionālajam kiberdrošības centram attiecībā uz pašvaldību iestādēm būs galvenokārt atbalstoša funkcija, kā tas ir aprakstīts informatīvā ziņojuma 3.5. apakšsadaļā. Vienotā uzraudzības procesa ietvaros konstatēto nepilnību gadījumā Centra primārais uzdevums būs sniegt rekomendācijas IKT sistēmas vai resursa drošības uzlabošanai. Tikai gadījumā, ja ir konstatēta augsta riska ievainojamība, vai ja uzraudzības procesa subjekts nesadarbojas ar uzraugošo iestādi, tam var tikt doti saistoši norādījumi, izteikts brīdinājums, uzdots veikt ārēju auditu, vai arī IKT sistēmas (resursa) darbība var tikt apturēta līdz nepilnību novēršanai. Soda sankciju piemērošana ir paredzēta kā galējais līdzeklis, lai atrisinātu ilgstošu, sistemātisku bezdarbību vai nolaidīgu rīcību valsts pārvaldē kiberdrošības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informatīvā ziņojuma izstrādes laikā AM ir pievērsusi īpašu uzmanību jautājumam par administratīvā sloga samērīgumu attiecībā uz pašvaldībām. AM ieskatā informatīvajā ziņojumā minētajām Nacionālā kiberdrošības centra funkcijām attiecībā uz pašvaldību institūciju IKT uzraudzību jāattiecas tikai uz konkrētās pašvaldības domes (centrālā aparāta) IKT resursiem, kā arī tiem pašvaldību subjektiem, kas kvalificējas kā kritiskas un būtiskas vienības NIS2 direktīvas izpratnē. AM skatījumā pilnīgi visu pašvaldību padotības iestāžu un kapitālsabiedrību iekļaušana MK noteikumu Nr. 442 tvērumā nav nepieciešama un var radīt nesamērīgu administratīvo slogu. Pašvaldības padotības iestādēm un kapitālsabiedrībām izvirzāmās IKT drošības prasības būtu jānosaka un jāuzrauga attiecīgajai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kas attiecas uz konkrētām pašvaldību informācijas sistēmām izvirzāmajām drošības prasībām, tai skaitā drošības dokumentāciju, tiks ņemti vērā, izstrādājot attiecīgos grozījumus Informācijas tehnoloģiju drošības likumā, MK noteikumos Nr. 442 un citos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kiberdrošības pārvaldības uzlabošanu"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ir iepazinusies ar informatīvo ziņojumu “Par valsts kiberdrošības pārvaldības uzlabošanu” un šobrīd konceptuāli neatbalsta jaunu amata vietu izveidi Aizsardzības ministrijas ziņojumā minēto funkciju nodrošināšanai, ņemot vērā Saeimas Publisko izdevumu un revīzijas komisijas deputātu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Saeimas Publisko izdevumu un revīzijas komisijas 2021.gada 1.decembra sēdē lemtajam Valsts kancelejai līdz 2022.gada 5.janvārim ir jāiesniedz grafiks turpmākajiem trim gadiem kā tiks nodrošināts publiskajā sektorā nodarbināto skaits, sasniedzot OECD vidējo rādītāju. Līdz ar ko nodarbināto skaita samazināšana publiskajā sektorā ir aktuāla visās nozarēs un veicamajās funkcijās, īpaši ņemot vērā, ka kopumā mazinās nodarbināto skaits valstī. Tas nozīmē, ka ir vēl nepieciešamas papildus diskusijas ar ministrijām kā nodrošināt nodarbināto skaita samazinājumu, optimizējot esošos resursus (iespējams arī funkcijas) un amata vietu palielinājumu kādā no prioritārajām jomām attiecīgā resora ietvaros, veidojot tikai akūti nepieciešamos gadījumos uz iekšējo rezervju, ietaupīto un pārdalīto resursu rēķina, ja vienlaikus ir iespējams nodrošināt kopējo amata vietu samazinājumu. Pie minētās situācijas, nemazinot nodarbināto skaitu publiskajā sektorā tā īpatsvars no kopējiem valstī nodarbinātajiem tikai pieaugs.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virzību uz mazu un efektīvu valsts pārvaldi, uzskatām, ka funkcijas ir pēc iespējas primāri  nodrošināmas valsts pārvaldē esošo amata vietu ietvaros, attiecīgi pārskatot un efektivizējot veicamos procesus, vai veicot resursu pārdales.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izprotot jautājuma nozīmību, uzskatām, ka jautājums ir diskutējams valdības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piekrīt Valsts kancelejas viedoklim, ka jautājums par jaunu amata vietu izveidi ir diskutējams valdības līmenī. Tādēļ informatīvo ziņojumu plānots virzīt izskatīšanai Ministru kabinetā kā MK lietu.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Nacionālā kiberdrošības centra plānotās personāla izmaksas atbilstoši piedāvātajam 1. risinājumam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2.pielikumā “Nacionālā kiberdrošības centra plānotās personāla izmaksas atbilstoši piedāvātajam 1. risinājumam” aprēķinu, iekļaujot detalizētu informāciju par vienas amata vietas izmaksām mēnesī- atsevišķi norādot plānoto mēnešalgu, piemaksas, prēmijas, sociālas garantijas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iestāžu savstarpējo vienošanos, detalizēti Nacionālā kiberdrošības centra personāla izmaksu aprēķini ir nosūtīti Valsts kancelejai.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kiberdrošības pārvaldības uzlabošanu"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7. lapā sniegta informācija par pašreizējo valsts un pašvaldību institūciju amatpersonu un darbinieku atlīdzības sistēmu un grūtībām piesaistīt IT speciālistus, ņemot vērā augstāku atalgojumu privātajā sektorā. Lūdzam precizēt ziņojumu un norādīt, ka  2022. gada 1. jūlijā spēkā stāsies jaunais Valsts un pašvaldību institūciju amatpersonu un darbinieku atlīdzības likums. Tas paredz, ka noteiktām profesijām un specifiskām jomām varēs piemērot tirgus koeficientu. Ievērojot to, ka Salīdzinošais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par atalgojuma apmēru rāda, ka IT speciālisti ir pieprasīti, tad IT speciālistiem varētu tikt piemērots tirgus koeficients, tādējādi piesaistot tos valsts un pašvaldību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kiberdrošības centra personāla izmaksu aprēķini precizēti, ņemot vērā Valsts un pašvaldību institūciju amatpersonu un darbinieku atlīdzības likuma jauno redakciju; plānotais Nacionālā kiberdrošības centra personāla atalgojums aprēķināts, par pamatu ņemot bāzes mēnešalgu uz 01.07.2022, kā arī piemērojot tirgus koeficientu IT jomas speciālistu amatiem atbilstoši Ministru kabineta noteikumu "Noteikumi par valsts institūciju amatpersonu un darbinieku darba samaksu un tās noteikšanas kārtību, kā arī par profesijām un specifiskajām jomām, kurām piemērojams tirgus koeficients" projektam (22-TA-1084). Pamatojoties uz iestāžu savstarpējo vienošanos, detalizēti Nacionālā kiberdrošības centra personāla izmaksu aprēķini ir nosūtīti Valsts kancelejai.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 apakšnodaļā norādīts: "Jānorāda, ka papildu personāls būs nepieciešams arī šā ziņojuma ietvaros identificēto risinājumu ieviešanai, (piemēram, drošības operāciju centru (SOC) izveidošanai jaunveidojamajos datu kompetenču centros, valsts informācijas sistēmu drošības auditu veikšanai, rekomendāciju un soda sankciju piemērošanas funkcijas nodrošināšanai, tehniskajai ekspertīzei), kas detalizēti aprakstīti ziņojuma 3. un 4.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ieteicams izmantot tautoloģisku vārdkopu "soda sankcijas". Sods ir viens no iespējamajiem sankciju veidiem. Turklāt šobrīd vēl nav skaidrs, kādas tieši sankcijas (sodoša (krimināltiesiska) vai nesodoša rakstura sankcijas) būs nepieciešamas. Līdz ar to lūdzam vārdkopas "soda sankcijas" vietā izmantot terminu "sankcijas". Līdzīgi precizējumi izdarāmi arī citviet informatīvajā ziņojumā (piemēram, 3.1. un 3.5. apakšnodaļā, kā arī 4., 6. un 7.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informatīvajā ziņojumā nav izmantotas vienādas vārdiskās izteiksmes, lai apzīmētu sankcijas. Piemēram, informatīvā ziņojuma 3.6. apakšnodaļā jau ir lietota vārdkopa "apsverot sodu piemērošanu". Visā informatīvajā ziņojumā izmantojama viena vārdiskā izteiksme, lai apzīmētu vienu un to pašu lietu, proti, iespējamās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informatīvā ziņojuma tekstā termini "sods", "administratīvais sods", "soda sankcijas" vai tml. aizstāti ar TM ieteikto terminu "sankcijas".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3.5. apakšnodaļā norādīts: "AM skatījumā Centram ir jāparedz tiesības NIS2 subjektiem sniegt rekomendācijas, uzdot novērst nepilnības, kā arī nepieciešamības gadījumā noteikt soda sankcijas, kas var tikt piemērotas izdodot administratīvu aktu." Ja tas ir sods (sodoša jeb krimināltiesiska rakstura sankcija), tad nav atbalstāma tā piemērošana, izdodot administratīvu aktu. Administratīvais process nav atbilstošs veids, kā piemērot sodu. Savukārt, ja sankcija ir nesodoša rakstura, tad ne vienmēr būs nepieciešams atsevišķs administratīvais akts, lai šādu sankciju varētu piemērot (piemēram, piespiedu naudu var piemērot jau esoša administratīva akta piespiedu izpildes laikā). Līdz ar to šajā gadījumā varētu runāt tikai par tiesībām "piemērot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iepriekšējā Tieslietu ministrijas atzinumā, tad lūdzam informatīvajā ziņojumā neiekļaut detalizētu direktīvā paredzēto sankciju (sodu) īstenošanas mehānismu. Šie jautājumi būs izlemjami direktīvas ieviešanas laikā, izstrādājot nepieciešamos normatīvos tiesību aktus. Informatīvā ziņojuma sagatavošanas laikā tos nav iespējams izvērtēt, kā arī šāda pieeja nav lietderīga. Neskatoties uz informatīvajā ziņojumā minēto, piemēram, sodu nepieciešamība un pieļaujamība tāpat būs vērtējama attiecīgo nozaru likumu sagatavošanas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precizēts saskaņā ar TM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nodaļā kā viena no institūcijas funkcijām ir norādīta arī "valsts pārvaldes iestāžu informācijas sistēmu izveides saskaņošana un to kiberdrošības pastāvīga izvērtēšana, kā arī rekomendāciju sniegšana kiberdrošības jautājumos un sodīšanas funkcija rekomendāciju neizpildīšanas gadījumā". Kā norādīts iepriekšējā Tieslietu ministrijas atzinumā, tad tiesību normu īstenošanas kontrole valsts pārvaldē tiek nodrošināta vai nu hierarhiskā kārtībā, vai sadarbojoties, bet ne sodot (protams, izņemot disciplināratbildību). Tiesību normu īstenošanas kontrolē valsts pārvalde darbojas kā vienots organisms. Atzīstot vienas publiskas personas vai tās iestādes tiesības sodīt citu publisku personu, tiktu pārkāpts valsts pārvaldes vienotības princips (Danovskis E. Administratīvā pārkāpuma subjekta noteikšanas problēmas. Grām.: Tiesību efektivitāte postmodernā sabiedrībā. Latvijas Universitātes 73. zinātniskās konferences rakstu krājums. Rīga: LU Akadēmiskais apgāds, 2015, 54.-55. lpp.). Savukārt amatpersonām pamatā būtu piemērojama disciplināratbildība (Administratīvās atbildības likuma 9. pants). Līdz ar to lūdzam informatīvajā ziņojumā neiekļaut šādus kategoriskus apgalvojumus par sodīšanu valsts pārvaldē (4., arī 6. un 7. nodaļa). Turklāt rekomendācijas parasti ir ieteikuma rakstura, un to īstenošana ir atkarīga no adresāta. Savukārt 6. nodaļā minētais brīdinājums parasti arī ir viens no sankciju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varētu izmantot vispārīgu norādi, ka informatīvajā ziņojumā minētā institūcija uzrauga (vai cits atbilstošāks apzīmējums) rekomendāciju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4. nodaļā kā viena no institūcijas funkcijām ir norādīta arī "soda sankciju piemērošana par atkārtoti konstatētu nosacījumu neizpildi". Atšķirībā no citviet informatīvajā ziņojumā norādītā šeit sankcijas piemērošana ir sasaistīta ar atkārtotu pārkāpumu. Pirmkārt, tas rada jautājumu, vai sankcijas vispār būtu iespējamas tikai par atkārtotiem pārkāpumiem. Otrkārt, rodas arī jautājums par atkārtotības institūta izmantošanu šajā gadījumā, lai gan, piemēram, administratīvās atbildības un kriminālatbildības jomā atkārtotība vairs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nepieciešams detalizēti aprakstīt sankciju piemērošanu. Pietiek, ja kā vienu no funkcijām vispārīgi norāda sankciju piemērošanu par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ziņojuma teksts precizēts atbilstoši TM komentāram.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informatīvā ziņojuma tekstā svītrotas norādes uz sankciju piemērošanu par atkārtoti konstatētajiem 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4.1. apakšnodaļā joprojām saglabāta norāde uz "administratīvo sodu piemērošanu par NIS2 direktīvā noteikto kiberdrošības prasību neizpildi" (2. risinājuma apraksts, līdzīgi arī 3. risinājuma aprakstā). Tā vietā izmantojama vispārīga norāde uz "sankciju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Tieslietu ministrijas atzinumā ir norādīts, ka pārsteidzīgs varētu būt apgalvojums, ka šī direktīva nosaka tiesības personas saukt pie administratīvās atbildības. Eiropas Savienības tiesību akti parasti tieši nenoteic, kāda veida sankcijas dalībvalstij ir jāparedz. Tādējādi ir iespējams pat kombinēt krimināltiesiskus, administratīvi tiesiskus vai civiltiesiskus pasākumus. Šādā gadījumā sankciju efektivitāte, samērīgums un preventīvā ietekme izvērtējama, ievērojot visu pasākumu kopumu (</w:t>
            </w:r>
            <w:r w:rsidR="00000000" w:rsidRPr="00000000" w:rsidDel="00000000">
              <w:rPr>
                <w:i w:val="1"/>
                <w:rtl w:val="0"/>
              </w:rPr>
              <w:t xml:space="preserve">sal. Damjan M., Lutman K. Article 25. In: Collective Commentary about The New Package Travel Directive. Estoril: Estoril Higher Institute for Tourism and Hostel Studies, 2020, p. 529</w:t>
            </w:r>
            <w:r w:rsidR="00000000" w:rsidRPr="00000000" w:rsidDel="00000000">
              <w:rPr>
                <w:rtl w:val="0"/>
              </w:rPr>
              <w:t xml:space="preserve">). Konkrētajā gadījumā direktīvā ir paredzēti administratīvi naudas sodi. Taču tas automātiski nenozīmē, ka Latvijā obligāti būtu nosakāma administratīvā atbildība, kā tas ir norādīts informatīvajā ziņojumā (piemēram, nav izslēgta iespēja izdot administratīvu aktu un izmantot piespiedu naudu kā piespiedu izpildes līdzekli). Jebkurā gadījumā administratīvās atbildības nepieciešamība un pieļaujamība vēl tikai būs vērtējama, izmantojot doktrīnā attīstītos kritērijus (</w:t>
            </w:r>
            <w:r w:rsidR="00000000" w:rsidRPr="00000000" w:rsidDel="00000000">
              <w:rPr>
                <w:i w:val="1"/>
                <w:rtl w:val="0"/>
              </w:rPr>
              <w:t xml:space="preserve">plašāk sk.: Māliņa I. Jaunu administratīvo pārkāpumu sastāvu veidošana. Grām.: Administratīvo pārkāpumu tiesības. Administratīvās atbildības likuma skaidrojumi. Sagatavojis autoru kolektīvs. E. Danovska un G. Kūtra zinātniskajā redakcijā. Rīga: Tiesu namu aģentūra, 2020, 54.-58.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sankciju veidu un to piemērošanas regulējumu (kādas sankcijas, kādā likumā noteikt, kādā procesā piemērot u. tml.) būs izlemjami direktīvas ieviešanas laikā. Šobrīd to nav iespējams izvērtēt (tam praktiski nepieciešams konkrēts likumprojekts un detalizēts pamatojums). Informatīvā ziņojuma kontekstā svarīgi ir tas, ka pastāv iespēja, ka institūcijai būs jāpiemēro sankcijas un, iespējams, pat sodi. Līdz ar to tai vajadzētu būt valsts tiešās pārvaldes iestādei. Ja tas būs administratīvais sods, tad šīs iestādes amatpersonām jābūt minētām Administratīvās atbildības likuma 115. pantā. Šādā gadījumā aicinām sekot līdzi Administratīvās atbildības likuma grozījumu izstrādei un laikus iesniegt atbilstošu priekšlikumu, ja nepieciešams papildināt Administratīvās atbildības likuma 115.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informatīvā ziņojuma tekstā termini "sods", "administratīvais sods", "soda sankcijas" vai tml. aizstāti ar TM ieteikto terminu "sankcijas".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projekta 3.punktā paredzēts atbalstīt Nacionālā kiberdrošības centra izveidi ar 2023.gada 1.janvāri, līdz ar to nav saprotams pamatojums informatīvā ziņojuma 5.sadaļas tabulās norādītajām izmaiņām personāla izmaksās jau 2022.gadā gan Aizsardzības ministrijai, gan CERT.LV, turklāt Ministru kabineta protokollēmuma projektā nav norādīts, no kādiem līdzekļiem tiks segti papildu nepieciešamie izdevumi 2022.gadā.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plānotās AM un CERT.LV personāla izmaksu izmaiņas ir saistītas ar Valsts un pašvaldību institūciju amatpersonu un darbinieku atlīdzības likuma grozījumiem, kas stājas spēkā 2022. gada 1. jūlijā. Atbilstošā piezīme, kā arī norāde uz to, ka AM un CERT.LV personāla izmaksas 2022. gadā tiks segtas esošā AM budžeta ietvaros atbilstoši AM budžeta izpildei un iespējamajai līdzekļu ekonomijai tika iekļauta informatīvā ziņojuma 5. sadaļas 33. zemsvītras atsaucē.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informatīvā ziņojuma 5. sadaļas pēdējā rindkopa ir izteikta šādā redakcijā: "Jāuzsver, ka iespējas palielināt atalgojumu AM un CERT.LV personālam 2022. gadā tiks izvērtētas atbilstoši AM budžeta izpildei un iespējamajai līdzekļu ekonomijai. Tāpat jāatzīmē, ka aprēķinātais finansējums Centra personāla izmaksu segšanai ir provizorisks un tiks precizēts atbilstoši izstrādātajām vadlīnijām atlīdzības noteikšanai un iespējām valsts pārvaldē. Nepieciešamības gadījumā 2022. gadā AM saskaņā Ministru kabineta 17.07.2018. noteikumos Nr. 421 “Kārtība, kādā veic gadskārtējā valsts budžeta likumā noteiktās apropriācijas izmaiņas” noteiktajai kārtībai un termiņiem iesniegs pieprasījumu par apropriācijas izmaiņām starp AM budžeta apakšprogrammas 22.12.00 “Nacionālo bruņoto spēku uzturēšana” un budžeta programmu 30.00.00 “Valsts aizsardzības politikas realizācija” un sadalījumā pa budžeta izdevumu ekonomiskās klasifikācijas kodiem."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 un 3.pielikumu, norādot detalizētus aprēķinus par plānotajiem izdevumiem atlīdzībai un pārējiem izdevumiem Aizsardzības ministrijā un CERT.LV.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AM un Finanšu ministrijas savstarpējo vienošanos, detalizēti aprēķini par plānotajām AM un CERT.LV personāla izmaksām (ierobežotas pieejamības informācija) nav iekļaujami informatīvā ziņojuma pielikumā. Vienlaikus, izprotot Finanšu ministrijas nepieciešamību iepazīties ar šiem aprēķiniem, AM 2022. gada 22. aprīlī ir nosūtījusi minētos aprēķinus Finanšu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minētie aprēķini tika nosūtīti Valsts kancelejai kā atbildīgajai institūcijai par valsts pārvaldes un cilvēkresursu attīstības politikas izstrādi, koordinēšanu un ieviešanas pārraudzību, un Valsts kanceleja ir saskaņojusi informatīvā ziņojuma turpmāko virzību bez iebildumiem un priekšlikumiem.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 ka jautājumu par jaunu amata vietu izveidi ir jāsaskaņo ar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un MK protokollēmuma projekts ir saskaņots ar Valsts kanceleju.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šī protokollēmuma 2.-5. punktā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”Par valsts budžetu 2022.gadam” un likums “Par vidēja termiņa ietvaru 2022., 2023. un 2024. gadam” ir stājies spēkā, līdz ar to Aizsardzības ministrijai papildu nepieciešamais finansējums 2022.gadā ir jānodrošina tai piešķirto valsts budžeta līdzekļu ietvaros. Turklāt atzīmējam, ka Aizsardzības ministrijas valsts budžeta izdevumu apjoms 2022.-2024.gadam ir plānots virs 2% no iekšzemes kopprodukta, līdz ar to Aizsardzības ministrijai primāri ir jāizskata iespēja nepieciešamo finansējumu 2023., 2024. un 2025.gadam Latvijas nacionālā kontaktpunkta un kompetentās iestādes funkciju un pienākumu kiberdrošības jautājumos īstenošanu nodrošināt tai piešķirto valsts budžeta līdzekļu ietvaros vai arī nepieciešamības gadījumā par papildu valsts budžeta līdzekļu piešķiršanu Latvijas nacionālā kontaktpunkta un kompetentās iestādes funkciju un pienākumu kiberdrošības jautājumos īstenošanai 2023., 2024. un 2025.gadam skatīt likumprojekta „Par valsts budžetu 2023.gadam” un likumprojekta „Par vidēja termiņa budžeta ietvaru 2023., 2024. un 2025.gadam” sagatavošanas procesā kopā ar visu ministriju un citu centrālo valsts iestāžu prioritārajiem pasākumiem, ievērojot valsts budžeta finansiālās iespējas. Lūdzam attiecīgi precizēt Ministru kabineta sēdes protokollēmuma projekta 6.1., 6.2.1. un 6.2.2. apakšpunktus un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Ministru kabineta sēdes protokollēmuma projekta 3.punkts paredz atbalstīt Nacionālā kiberdrošības centra izveidi no š.g. 1. jūlija, un 6.2.4. apakšpunktā noteikts līdz 2022. gada 1. jūlijam sagatavot Nacionālā kiberdrošības centra darbības uzsākšanai nepieciešamos grozījumus tiesību aktos, aicinām izvērtēt, kā Aizsardzības ministrija varēs nodrošināt nepieciešamo finansējumu šogad un turpmākajos gados, ievērojot, ka papildu valsts budžeta finansējums var tikt pieprasīts gadskārtējā valsts budžeta likumprojekta sagatavošanas procesā kopā ar visu ministriju prioritāro pasākumu pieteikumiem.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ministriju iebildumus, Nacionālā kiberdrošības centra izveide ir plānota ar 2023. gada 1. janvāri. Savukārt, ņemot vērā š.g. 21. aprīlī pieņemtos grozījumus Valsts aizsardzības finansēšanas likumā, nosakot pakāpenisku finansējuma palielinājumu līdz 2,5 procentiem no iekšzemes kopprodukta valsts aizsardzības vajadzībām, Aizsardzības ministrija redz iespēju Nacionālā kiberdrošības centra funkciju īstenošanu 2023. gadā un turpmāk nodrošināt tai piešķirto valsts budžeta līdzekļu ietvaros. Informatīvā ziņojuma un Ministru kabineta protokollēmuma teksts ir precizēts, ņemot vērā minētos apsvērumus.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Aizsardzības ministrijai Nacionālā kiberdrošības centra darbības īstenošanu 2023.–2025. gadā nodrošināt tai piešķirto valsts budžeta līdzekļu ietvaros, normatīvajos aktos noteiktajā kārtībā iesniedzot Finanšu ministrijā priekšlikumus bāzes izdevumu 2023.–2025. gadam precizēšanai.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6.punktu, skaitļu un vārda “2023.-2025.gadā” vietā norādot skaitļus un vārdus “2023. un turpmākajos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protokollēmuma projekta 6. punkts precizēts, ņemot vērā FM komentāru.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Aizsardzības ministrijai Nacionālā kiberdrošības centra darbības īstenošanu 2023. gadā un turpmāk nodrošināt tai piešķirto valsts budžeta līdzekļu ietvaros, normatīvajos aktos noteiktajā kārtībā iesniedzot Finanšu ministrijā priekšlikumus bāzes izdevumu 2023.-2025.g precizēšanai.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kiberdrošības pārvaldības uzlabošanu"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papildināt informatīvā ziņojuma 7. sadaļas “Priekšlikumi turpmākai rīcībai” 3.punktu ar pasākumiem, kuri ir saistīti ar informatīvā ziņojuma sadaļā “Kompetenču centru veidošana un datu centru drošības prasību gradācijas izstrāde” minēto, ka papildus ir jānosaka skaidra gradācija Kompetenču centru un citu datu centru, kur tiek uzturēti valsts IKT resursi, drošības līmeņiem un tiem atbilstošām drošības prasībām, kā arī, ka Centrs nodrošina Kompetenču centru atbilstības uzraudzību noteiktajām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7. sadaļa papildināta ar 5.2. punktu šādā redakcijā “noteikt skaidru gradāciju Kompetenču centru un citu datu centru, kuros tiek uzturēti valsts IKT resursi, drošības līmeņiem un tiem atbilstošām drošības prasībām, kā arī uzraudzīt Kompetenču centru atbilstību noteiktajām drošības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vārda "nosacījumi" lietojumu visā informatīvajā ziņojumā (piemēram, 3.5. apakšnodaļā vārdkopā "uzraudzības nosacījumi"). Ar nosacījumu juridiskā nozīmē pamatā ir saprotams tāds noteikums, kura piemērošana ir atkarīga no kā nezināma vai gaidāma notikuma vai cita priekšnoteikuma iestāšanās (sal. sk. Administratīvā procesa likuma 68. pantu, Civillikuma 1549. pantu). Šajā gadījumā varētu lietot citu atbilstošāku vārdu, piemēram, regulējums, pasākumi, prasības vai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informatīvā ziņojuma tekstā vārds "nosacījumi" aizstāts ar vārdu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21-TA-1699</w:t>
    </w:r>
    <w:r>
      <w:br/>
    </w:r>
    <w:r w:rsidR="00000000" w:rsidRPr="00000000" w:rsidDel="00000000">
      <w:rPr>
        <w:rtl w:val="0"/>
      </w:rPr>
      <w:t xml:space="preserve">20.05.2022. 15.51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21-TA-1699</w:t>
    </w:r>
    <w:r>
      <w:br/>
    </w:r>
    <w:r w:rsidR="00000000" w:rsidRPr="00000000" w:rsidDel="00000000">
      <w:rPr>
        <w:rtl w:val="0"/>
      </w:rPr>
      <w:t xml:space="preserve">20.05.2022. 15.51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Izziņa_21-TA-1699.docx</dc:title>
</cp:coreProperties>
</file>

<file path=docProps/custom.xml><?xml version="1.0" encoding="utf-8"?>
<Properties xmlns="http://schemas.openxmlformats.org/officeDocument/2006/custom-properties" xmlns:vt="http://schemas.openxmlformats.org/officeDocument/2006/docPropsVTypes"/>
</file>