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24-TA-3267: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Elektronisko sakaru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18.09.2025. 20:03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Papildināt ar 119.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r w:rsidR="00000000" w:rsidRPr="00000000" w:rsidDel="00000000">
              <w:rPr>
                <w:vertAlign w:val="superscript"/>
                <w:rtl w:val="0"/>
              </w:rPr>
              <w:t xml:space="preserve">1</w:t>
            </w:r>
            <w:r w:rsidR="00000000" w:rsidRPr="00000000" w:rsidDel="00000000">
              <w:rPr>
                <w:rtl w:val="0"/>
              </w:rPr>
              <w:t xml:space="preserve"> Pienākuma reģistrēt priekšapmaksas pakalpojuma galalietotāju un tirdzniecības vietu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priekšapmaksas pakalpojuma sniegšanu, nereģistrējot priekšapmaksas pakalpojuma galalietotāju, tirdzniecības vietu, kurā tirdzniecības komersants pakalpojumu nodevis priekšapmaksas pakalpojuma galalietotājam vai mobilo sakaru priekšapmaksas kartes numuru, piemēro brīdinājumu vai naudas sodu juridiskajām personām no piecdesmit sešām līdz divsimt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priekšapmaksas pakalpojuma nereģistrēšanu vai nepilnīgas galalietotāju identificējošas informācijas reģistrēšanu (vārds, uzvārds, personas kods vai identifikācijas kods vai nosaukums un reģistrācijas numurs), tirdzniecības vietas īpašniekam, piemēro brīdinājumu vai naudas sodu no desmit līdz divsimt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18.06.2025. iebildums attiecībā uz naudas soda minimālā</w:t>
            </w:r>
            <w:r w:rsidR="00000000" w:rsidRPr="00000000" w:rsidDel="00000000">
              <w:rPr>
                <w:rtl w:val="0"/>
              </w:rPr>
              <w:t xml:space="preserve"> </w:t>
            </w:r>
            <w:r w:rsidR="00000000" w:rsidRPr="00000000" w:rsidDel="00000000">
              <w:rPr>
                <w:b w:val="1"/>
                <w:rtl w:val="0"/>
              </w:rPr>
              <w:t xml:space="preserve">apmēra</w:t>
            </w:r>
            <w:r w:rsidR="00000000" w:rsidRPr="00000000" w:rsidDel="00000000">
              <w:rPr>
                <w:b w:val="1"/>
                <w:rtl w:val="0"/>
              </w:rPr>
              <w:t xml:space="preserve"> noteikšanu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pantu atbilstoši Tieslietu ministrijas 18.06.2025. atzinumā norādītajam. Ja pastāv iespēja piemērot brīdinājumu, tad nav paredzams īpašs naudas soda minimālais apmērs. Neskatoties uz to, ka dažkārt normatīvajos aktos šāda pieeja ir vēl atrodama, tai nav racionāla pamatojuma, vērtējot soda saskaņotību ar pārkāpuma smagumu. Grūti iedomāties situāciju, ka pārkāpuma izpausmes atbilstu brīdinājumam un tad uzreiz salīdzinoši lielam naudas soda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119.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"119.</w:t>
            </w:r>
            <w:r w:rsidR="00000000" w:rsidRPr="00000000" w:rsidDel="00000000">
              <w:rPr>
                <w:b w:val="1"/>
                <w:vertAlign w:val="superscript"/>
                <w:rtl w:val="0"/>
              </w:rPr>
              <w:t xml:space="preserve">1</w:t>
            </w:r>
            <w:r w:rsidR="00000000" w:rsidRPr="00000000" w:rsidDel="00000000">
              <w:rPr>
                <w:b w:val="1"/>
                <w:rtl w:val="0"/>
              </w:rPr>
              <w:t xml:space="preserve"> Priekšapmaksas pakalpojuma sniegšanas prasību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priekšapmaksas starppersonu sakaru pakalpojuma, izmantojot numerāciju, vai priekšapmaksas interneta piekļuves pakalpojuma sniegšanu, nereģistrējot šāda pakalpojuma galalietotāju un priekšapmaksas galalietotāja identifikācijas moduļa kartes pieslēguma numuru, piemēro brīdinājumu vai naudas sodu juridiskajai personai līdz divsimt naudas soda vienībām."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Papildināt ar 119.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r w:rsidR="00000000" w:rsidRPr="00000000" w:rsidDel="00000000">
              <w:rPr>
                <w:vertAlign w:val="superscript"/>
                <w:rtl w:val="0"/>
              </w:rPr>
              <w:t xml:space="preserve">1</w:t>
            </w:r>
            <w:r w:rsidR="00000000" w:rsidRPr="00000000" w:rsidDel="00000000">
              <w:rPr>
                <w:rtl w:val="0"/>
              </w:rPr>
              <w:t xml:space="preserve"> Pienākuma reģistrēt priekšapmaksas pakalpojuma galalietotāju un tirdzniecības vietu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priekšapmaksas pakalpojuma sniegšanu, nereģistrējot priekšapmaksas pakalpojuma galalietotāju, tirdzniecības vietu, kurā tirdzniecības komersants pakalpojumu nodevis priekšapmaksas pakalpojuma galalietotājam vai mobilo sakaru priekšapmaksas kartes numuru, piemēro brīdinājumu vai naudas sodu juridiskajām personām no piecdesmit sešām līdz divsimt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priekšapmaksas pakalpojuma nereģistrēšanu vai nepilnīgas galalietotāju identificējošas informācijas reģistrēšanu (vārds, uzvārds, personas kods vai identifikācijas kods vai nosaukums un reģistrācijas numurs), tirdzniecības vietas īpašniekam, piemēro brīdinājumu vai naudas sodu no desmit līdz divsimt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Panta nosaukums neatbilst pantā ietverta regulējuma tvērumam, un maldina normas adresātu par noteiktā pārkāpuma saturu. Pārkāpuma pazīmēm nav jāatkārto korespondējošā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nosaukums neprecīzi atspoguļo tajā ietverto pārkāpumu būtību. Piemēram, pantā ir paredzēta atbildība par priekšapmaksas pakalpojuma sniegšanu, pirms tam neveicot priekšapmaksas pakalpojuma galalietotāja, tirdzniecības vietas reģistrēšanu, nevis par pienākuma reģistrēt priekšapmaksas pakalpojuma galalietotāju un tirdzniecības vietu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pārkāpuma regulējumā nav nepieciešams detalizēti atkārtot korespondējošo normu saturu, piemēram, vēlreiz uzskaitīt reģistrējamos datus (galalietotāja vārds, uzvārds, personas kods vai identifikācijas kods vai nosaukums un reģistrācijas numurs)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119.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"119.</w:t>
            </w:r>
            <w:r w:rsidR="00000000" w:rsidRPr="00000000" w:rsidDel="00000000">
              <w:rPr>
                <w:b w:val="1"/>
                <w:vertAlign w:val="superscript"/>
                <w:rtl w:val="0"/>
              </w:rPr>
              <w:t xml:space="preserve">1</w:t>
            </w:r>
            <w:r w:rsidR="00000000" w:rsidRPr="00000000" w:rsidDel="00000000">
              <w:rPr>
                <w:b w:val="1"/>
                <w:rtl w:val="0"/>
              </w:rPr>
              <w:t xml:space="preserve"> Priekšapmaksas pakalpojuma sniegšanas prasību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priekšapmaksas starppersonu sakaru pakalpojuma, izmantojot numerāciju, vai priekšapmaksas interneta piekļuves pakalpojuma sniegšanu, nereģistrējot šāda pakalpojuma galalietotāju un priekšapmaksas galalietotāja identifikācijas moduļa kartes pieslēguma numuru, piemēro brīdinājumu vai naudas sodu juridiskajai personai līdz divsimt naudas soda vienībām."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18.06.2025. atzinumā minētais iebildums tikai daļēji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joprojām ir  norādīts, ka, paredzot jaunu pienākumu, t. i., reģistrēt priekšapmaksas pakalpojuma galalietotāju, nepieciešams paredzēt arī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anotācijas 1.1. sadaļā "Izstrāde" ir sastopams teikums: "Savukārt, paredzot jaunu pienākumu, t. i., reģistrēt priekšapmaksas pakalpojuma galalietotāju, </w:t>
            </w:r>
            <w:r w:rsidR="00000000" w:rsidRPr="00000000" w:rsidDel="00000000">
              <w:rPr>
                <w:b w:val="1"/>
                <w:rtl w:val="0"/>
              </w:rPr>
              <w:t xml:space="preserve">nepieciešams paredzēt arī atbildību par šī pienākuma nepildīšanu</w:t>
            </w:r>
            <w:r w:rsidR="00000000" w:rsidRPr="00000000" w:rsidDel="00000000">
              <w:rPr>
                <w:rtl w:val="0"/>
              </w:rPr>
              <w:t xml:space="preserve">"</w:t>
            </w:r>
            <w:r w:rsidR="00000000" w:rsidRPr="00000000" w:rsidDel="00000000">
              <w:rPr>
                <w:b w:val="1"/>
                <w:rtl w:val="0"/>
              </w:rPr>
              <w:t xml:space="preserve">.</w:t>
            </w:r>
            <w:r w:rsidR="00000000" w:rsidRPr="00000000" w:rsidDel="00000000">
              <w:rPr>
                <w:rtl w:val="0"/>
              </w:rPr>
              <w:t xml:space="preserve"> Arī citviet anotācijā ir atrodami līdzīga rakstura apgalvojumi. Pienākuma esība nav pamats paredzēt administratīvo atbildību. Normas efektivitāte kopumā nedrīkst būt atkarīga no soda esības.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anotāciju atbilstoši Tieslietu ministrijas atzinumā izteiktajam iebildumam.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pārskatīta un precizēta atbilstoši Tieslietu ministrijas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Pilnveidojams administratīvās atbildības nepieciešamības un pieļaujamības kritēriju izvērtējums, kā arī soda veida un apmēra izvēles pamatojums, tostarp salīdzinot šos pārkāpumus ar citiem līdzīga rakstura (līdzvērtīgas tiesiskās intereses skarošiem)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Tieslietu ministrijas iepriekšējā atzinumā ir norādīti, kādi administratīvās atbildības kritēriji ir vērtējami. Tāpat ir raksturots to saturs un norādīti avoti, kur vēl detalizētāk ir atklāti vērtējamie kritēriji. Projekta anotācijā turpretī izmantotas divas atšķirīgas kritēriju sistēmas (pēdējā no tām ir jau novecojusi un netiek lietota). Aizliegums paredzēt atbildību par administratīvā akta neizpildīšanu (šajā gadījumā pat nav aktuāls) netiek nošķirts no administratīvā akta prioritātes principa. Mērķa sasniegšanas efektivitāte, kā arī soda veida un apmēra izvēles pamatojums pamatā sastāv no vispārīgām frāzēm, ko tiklab var attiecināt uz jebkuru pārkāpuma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anotācijā norādīts, ka obligāta SIM karšu reģistrācija pastāv vismaz 157 valstīs. Tas pirmšķietami rada iespēju rast salīdzinoši bagātīgu regulējuma piemērošanas prakses, tā efektivitātes pētījumus, kā arī apzināt iespējamās regulējuma nepilnības un šāda pienākumu kritiku. Tāpat vajadzētu būt iespējai identificēt līdzekļus, kā valsts piespiedu kārtā nodrošina šo pienākumu īstenošanu, tostarp galveno uzmanību pievēršot nesodoša rakstura pasākumiem. Projekta anotācijā šāda informācija nav atrodama. Turklāt īpaša uzmanība pievēršama tām ES valstīm, kur šādi pienākumi nav noteikti (piem., vai ir bijuši līdzvērtīgi priekšlikumi, to analīze, tiesu prakse vai juridiski pētījumi).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norādīts iepriekšējā atzinumā, viens no būtiskiem aspektiem ir jautājums par to, vai pastāv datos balstīts pamatojums tam, ka šādi regulatīvi pasākumi tiešām nodrošina mērķa sasniegšanu. Neskatoties uz to, ka šāds regulējums ir plaši sastopams, ir apšaubīta pierādītas saiknes esība starp priekšapmaksas SIM karšu reģistrāciju un prettiesiskas rīcības mazināšanos (</w:t>
            </w:r>
            <w:r w:rsidR="00000000" w:rsidRPr="00000000" w:rsidDel="00000000">
              <w:rPr>
                <w:i w:val="1"/>
                <w:rtl w:val="0"/>
              </w:rPr>
              <w:t xml:space="preserve">Mobile Policy Handbook. An insider’s guide to the issues. GSMA, 2024, p. 76</w:t>
            </w:r>
            <w:r w:rsidR="00000000" w:rsidRPr="00000000" w:rsidDel="00000000">
              <w:rPr>
                <w:rtl w:val="0"/>
              </w:rPr>
              <w:t xml:space="preserve">). Turklāt, kā to norādījusi Čehijas konstitucionālā tiesa, paradoksāli privātās dzīves ierobežojumi biežāk skar tieši personas, kuras nepiedalās noziedzīgās darbības, nevis tās personas, kuras iesaistās šādās darbībās un vairāk ir ieinteresētas izmantot anonīmus saziņas veidus (</w:t>
            </w:r>
            <w:r w:rsidR="00000000" w:rsidRPr="00000000" w:rsidDel="00000000">
              <w:rPr>
                <w:i w:val="1"/>
                <w:rtl w:val="0"/>
              </w:rPr>
              <w:t xml:space="preserve">Podkowik J., Rybski R., Zubik M., Judicial dialogue on data retention laws: A breakthrough for European constitutional courts? International Journal of Constitutional Law, Volume 19, Issue 5, December 2021, p. 628-1629</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Vispārējs personas tiesību ierobežojums, balstoties vien uz iespējamu labumu sabiedrībai, nešķiet attaisnojams ne tikai juridiskā aspektā, bet arī iespējamā regulējuma adresātu skatījumā. Ja šāda veida regulējums ir tik plaši izplatīts, tad nevajadzētu būt grūtībām atrast autoritatīvu un pierādījumos balstītu pamatojumu tā efektivitātei un lietderībai.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daudzas valstis šo ir ieviesušas un nav atcēlušas, pirmšķietami secināms, ka tas ir efektīvs līdzeklis cīņā ar noziedzības apkarošanu,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apvienotā izmeklēšanas grupā ar EUROPOL, EUROJUST, Austriju un Igauniju, īstenojot starptautisku operāciju “SIMcartel”, lai apkarotu krāpšanos tiešsaistē, likvidēja Latvijā izvietotu SIMbox infrastruktūru, kas legālas uzņēmējdarbības aizsegā, īstenoja iespēju izveidot anonīmus tiešsaistes kontus krāpšanu veikšanai. Platforma bija paredzēta anonīmas saziņas un maksājumu īstenošanai, kopumā piedāvājot vairāk nekā 80 dažādu valstu mobilo tālruņu numurus, ar kuriem tehniski bija iespējams anonīmi reģistrēties vairāk nekā 160 tiešsaistes servisos un infrastruktūras darbības laikā tika izveidoti aptuveni 50 miljoni tiešsaistes konti, no kuriem tika īstenota krāpšanās dažādās valstīs. Valsts policija izņēma 1200 SIMbox iekārtas, kurās vienlaicīgi darbojās 40 000 dažādu valstu SIM kartes (tika pirktas dažādās valstīs, kur nav ieviesta SIM karšu reģistrācija), pieci serveri, pilnībā pārņemot visa uzņēmuma IT infrastruktūru, tajā skaitā divas uzņēmuma mājas lapas "gogetsms.com" un "apisim.com" (tālruņa numuru tirdzniecība), tajās ievietojot "splash page" jeb īpaši izveidotu tīmekļa lapu, kas informē par vietnes pārņemšanu tiesībsargājošo institūciju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cietuši iedzīvotāji no Latvijas, Igaunijas un Austrijas, vismaz 3 200 personas un tām radītais materiālais zaudējums mērāms teju 5 miljonu eiro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nereģistrētas SIM kartes noziedznieki var iegādāties lielos daudzumos, lai tās izmantotu noziedzīgu nodarījumu izdarīšanā.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fakts, ka daudzās valstīs joprojām nav ieviests šāds regulējums – SIM karšu reģistrācija, jo tas ir nepilnīgs un daudzos tas raisa kritiku, jo it kā tiek liegta piekļuve mobilajiem sakariem vairākām sabiedrības grupām, lai nodrošinātu to anonimitāti. Šis viedoklis pārsvarā ir vienpusējs no skeptiķu un sakaru operatoru puses. Savukārt tiesībaizsardzības iestāžu viedoklis nekur nav publicēts, proti, ka tas nepalīdz novērst krāpšanu skaitu, terorisma draudus un citus noziedzīgus nodarījumus, proti, tas norāda, ka valsts un sabiedrības drošības ieguvums ir lielāks pretēji anonimitātei.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pasaulē jau sāk ieviest arī citus rīkus, proti, paredzot, ka personas varēs bez pūlēm aktivizēt e-SIM kartes visā Eiropā, un šīs iniciatīvas mērķis ir ieviest standartizētu un drošu digitālās identifikācijas sistēmu, kas ne tikai uzlabo pieejamību, bet arī veicina uzticēšanos un paļāvību mobilo pakalpojumu jomā. Šādas stabilas autentificēšanas sistēmas ieviešana paredz būtisku krāpšanas un identitātes zādzību samazinājumu mobilo telekomunikāciju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18.06.2025. iebildums ņemts vērā daļēji.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anotācijā ir nepieciešams  izvērstāk aprakstīt kā tiks nodrošināta noteikto pienākumu kontrole vai uzraudzība.Atbilstoši 18.06.2025. atzinumā izteiktajam viedoklim administratīvā atbildība nav kontroles vai uzraudzības sastāvdaļa. Ja apsvērumi par regulējuma efektivitāti balstās vien uz iespējamu administratīvo atbildību, taču kontroles vai uzraudzības pasākumi nav paredzēti, tad ir apšaubāma efektīva un atturoša regulējuma esība. Pārkāpumu atklāšanai tādā gadījumā ir vairāk nejaušs vai incidentāls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kontrolpirkumu palīdzīgu pienākumu īstenošanu iespējams pārbaudīt tikai daļēji. Turklāt, ja pat kontrolpirkumus veiks gadījumos, kad jau ir informācija par iespējamiem pārkāpumiem (būtībā tādā gadījumā jau ir uzsākams administratīvā pārkāpuma process), tas neliecina par efektīvas kontroles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6. panta pirmā un otrā daļa noteic, ka elektronisko sakaru komersanta un galalietotāja savstarpējās tiesības, pienākumus un atbildību nosaka elektronisko sakaru pakalpojumu līgums. Elektronisko sakaru pakalpojumu līgumu noslēdz rakstveidā vai elektroniski. Proti, likumprojektā paredzētajā gadījumā SIM kartes pircējs, iegādājoties karti, noslēdz līgumu ar konkrēto sakaru operatoru. Tādējādi sakaru operatoram ir jāpārliecinās, vai konkrētās kartes lietotājs un mazumtirgotājs ir ievērojis visas noteiktās prasības. Attiecīgi elektronisko sakaru komersantam, ja tas nodod mazumtirgotājam tirdzniecībā SIM kartes, ir jāveic tirdzniecības kontrole un uzraudzība. Tāpat arī mazumtirgotājiem ir jāveic iekšējā kontrole un uzraudzībā, kā tiek reģistrēti, vai tiek reģistrēti dati par SIM kartes lietotāju, jo tas ir arī saistīts ar personas datu apstrādi. Tādējādi pakalpojuma sniedzējiem jau pašlaik būtu jābūt izstrādātai un ieviestai privātuma politikai, tādējādi nodrošinot personas datu apstrādi un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Elektronisko sakaru likuma 9. pantā noteiktajam Sabiedrisko pakalpojumu regulēšanas komisija (turpmāk — Regulators) ir tā institūcija, kurai ir jāuzrauga elektronisko sakaru nozare, jo tā kompetencē atbilstoši 9. panta pirmajā daļā noteiktajam, tostarp ietilpst veikt elektronisko sakaru pakalpojumu tirgus definēšanu un analīzi; atbilstoši kompetencei veicināt galalietotāja tiesību aizsardzību; uzraudzīt interneta piekļuves pakalpojuma sniedzēja maiņas un numura saglabāšanas pakalpojuma nodrošināšanu; uzraudzīt normatīvo aktu ievērošanu attiecībā uz viesabonēšanu mobilo elektronisko sakaru tīklos.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Regulatora tiesības, kas noteiktas Elektronisko sakaru likuma 10. pantā, tostarp paredz, ka Regulators var veikt pārbaudes, iepriekš par to brīdinot, apmeklēt telpas un ēkas un piekļūt iekārtām, kuras tiek izmantotas elektronisko sakaru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Tirgotājiem, tai skaitā, gan elektronisko sakaru komersantiem, gan mazumtirgotājiem pirms pakalpojuma sniegšanas ir pienākums patērētājam sniegt skaidri un saprotami informāciju pirms līguma slēgšanas. Šī informācija ir jāsaglabā papīra formātā vai uz pastāvīga datu nesēja. Strīdus gadījumā pārdevēja vai pakalpojuma sniedzēja pienākums ir pierādīt, ka patērētājam ir sniegta noteikumos norādītā informācija. Pakalpojuma sniedzējam ir jāsniedz informācija par piekļūstamības elementiem un to iztrūkumiem, kā arī sniegtajai informācijai jābūt vienkārši saprotamai. Savukārt elektroniskās tirdzniecības pakalpojumiem jānodrošina informācija par pārdodamo preču un pakalpojumu piekļūstamību, identifikācijas metodes, elektroniskos parakstus un maksājumu pakalpojumus, kas ir uztverami, izmantojami, saprotami un skaidri.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Patērētāju tiesību aizsardzības likuma 37. panta sestā daļa noteic, ka par tirdzniecības vai pakalpojumu sniegšanas noteikumu pārkāpšanu piemēro naudas sodu fiziskajai personai līdz septiņdesmit naudas soda vienībām, bet juridiskajai personai — no trim līdz divsimt astoņdesmit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šī norma arī būtu attiecināma uz likumprojektā paredzēto regulējumu. Bet šis būtu tikai tad, ja patērētājs vērstos Patērētāju tiesību aizsardzības centrā.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nevar piekrist pamatojumam, ar kuru netiek ņemts vērā tās iebildums par nepieciešamību anotācijas 2.3.punktā veikt administratīvo izmaksu aprēķinu, un tādēļ uztur iebildumu. Jebkurš regulējums, kas tiek izstrādāts, ir uzskatāms par jaunu un vēl nebijušu. Izstrādājamā regulējuma sākotnējās ietekmes izvērtēšana ir process, kura ietvaros regulējuma izstrādātājs apzina regulējuma radītās vai prognozētās sekas un uz iegūto secinājumu pamata izvēlas piemērotāko regulēšanas pieeju. Šādā nolūkā attiecīgi ir jāveic arī administratīvo izmaksu prognozētais novērtējums. Tā kā elektronisko sakaru komersanti jau šobrīd uzglabā datus par pēcapmaksas pakalpojumu galalietotājiem, tad šāda veida izmaksas ir zināmas. Savukārt šādas izmaksas attiecībā uz priekšapmaksas pakalpojumu galalietotājiem ir aprēķināmas pēc analoģijas. Izmaksu novērtējuma aprēķināšanai ierosinām izmantot Valsts kancelejas izstrādātās "Vadlīnijas tiesību akta projekta sākotnējās ietekmes novērtēšanai un novērtējuma ziņojuma sagatavošanai vienotajā tiesību aktu izstrādes un saskaņošanas portālā" (https://www.mk.gov.lv/sites/mk/files/media_file/tap_anotacija_vadlinijas.pdf) vai arī lūgt Valsts kancelejas papildu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(saskaņā ar MK kārtības ruļļa 71. p. iebildums uzskatāms par atsauktu)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aprēķinu var veikt tikai elektronisko skaru komersants un arī attiecīgi to, kā tiks pielāgota SIM karšu reģistrācija tirdzniecības vietās un  administratīvo izmaksu prognozētais novērtējumu, var veikt tikai elektronisko sakaru komersanti un tirgotāji.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tirdzniecības komersanti nodos datus sakaru operatoram, proti, tam, kurš nodrošinās pieslēgumu SIM kartei, tad arī šim komersantam  ir jāizstrādā IT risinājums likumprojektā paredzēto datu vākšanai.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elektronisko sakaru komersanti jau šobrīd uzglabā datus par pēcapmaksas pakalpojumu galalietotājiem, tad šāda veida izmaksas tiem ir zināmas. Savukārt, ja tas notiek tiešsaistē pie sakaru komersanta, tad administratīvais sloga nav, jo tas viss ir automatizēts.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veikt pētījumu, apzinot visus komersantus un lūdzot tiem sniegt iespējamo izmaksu aprēķinus, ko darīt viņiem par  pienākumu neuzliek neviens normatīvais akts, būtu lieks resursu patēriņš un lieka likumprojetka virzības novilcināšana.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- 26.09.2025.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savu 2025.gada 20.jūnija iebildumu un uzskatām, ka tas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Sabiedrisko pakalpojumu regulēšanas komisijas sniegto informāciju Latvijā uz 2025.gada janvāri ir izsniegtas 423497 priekšapmaksas kartes, elektronisko priekšapmaksas karšu reģistrācija radīs būtisku administratīvo slogu elektronisko sakaru komersantiem un priekšapmaksas pakalpojuma galalietotājiem. Ņemot vērā to, ka nav veikta sabiedriskā apspriešana, elektronisko sakaru pakalpojumu lietotāji par to nav informēti.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apsriešanās ir tikusi organizēta no 07.11.2025. - 21.11.2025., tajā viedokļus sniegusi LDDK un LTA.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norādot, ka tiesiskais pamats personas datu apstrādei ir Eiropas Parlamenta un Padomes 2016. gada 27. aprīļa regulas Nr. 2016/679 par fizisku personu aizsardzību attiecībā uz personas datu apstrādi un šādu datu brīvu apriti un ar ko atceļ Direktīvu 95/46/EK (Vispārīgā datu aizsardzības regula) 6. panta 1.punkta "c" apakšpunkts (apstrāde ir vajadzīga, lai izpildītu uz pārzini attiecināmu juridisku pienākumu). Paskaidrojam, ka likums "Par fizisko personu datu apstrādi kriminālprocesā un administratīvā pārkāpuma procesā" tiek piemērots tikai gadījumos, ja kompetentā iestāde apstrādā personas datus minētā likuma 2. pantā minētajos nolūkos, šī apstrāde ir nepieciešama tās uzdevuma izpildei,personas datu apstrāde ir noteikta ar kompetentās iestādes darbību regulējošu ārējo normatīvo aktu. Ņemot vērā, ka ar projektu tiek noteikts, kādus personas datus elektronisko sakaru komersantam, kas nav uzskatāms par kompetento iestādi likuma "Par fizisko personu datu apstrādi kriminālprocesā un administratīvā pārkāpuma procesā" izpratnē, nepieciešams apstrādāt par priekšapmaksas pakalpojuma galalietotāja, minētajai personas datu apstrādei nav piemērojamas likuma "Par fizisko personu datu apstrādi kriminālprocesā un administratīvā pārkāpuma procesā"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sadaļa par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norādes par likumprojekta atbilstību Eiropas Parlamenta 2016. gada 27. aprīļa direktīvai (ES) Nr. 2016/680 par fizisku personu aizsardzību attiecībā uz personas datu apstrādi, ko veic kompetentās iestādes, lai novērstu, izmeklētu, atklātu noziedzīgus nodarījumus vai sauktu pie atbildības par tiem vai izpildītu kriminālsodus, un par šādu datu brīvu apriti, ar ko atceļ Padomes Pamatlēmumu 2008/977/TI, ņemot vērā, ka direktīva nav tieši piemērojams tiesību akts. Minētas direktīvas prasības ir transponētas ar likumu “Par fizisko personu datu apstrādi kriminālprocesā un administratīvā pārkāpuma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atsauce uz Eiropas Parlamenta 2016. gada 27. aprīļa direktīvau (ES) Nr. 2016/680 par fizisku personu aizsardzību attiecībā uz personas datu apstrādi, ko veic kompetentās iestādes, lai novērstu, izmeklētu, atklātu noziedzīgus nodarījumus vai sauktu pie atbildības par tiem vai izpildītu kriminālsodus, un par šādu datu brīvu apriti, ar ko atceļ Padomes Pamatlēmumu 2008/977/TI, svītrota no anotācijas.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atsauce uz Eiropas Cilvēktiesību tiesas (turpmāk - ECT) 2020. gada 30. janvāra spriedumu (ECT) lietā "Breyer pret Vāciju" (pieteikuma Nr. 50001/12), kurā ECT cita starpā uzsvēra, ka datu vākšana pati par sevi nenozīmē automātisku piekļuvi šiem datiem no valsts iestāžu puses – piekļuvei ir noteikti papildu nosacījumi un kontroles mehānismi. Lūdzam anotāciju papildināt ar skaidrojumu par konkrētiem kontroles mehānismiem attiecībā uz fizisko personu datu aizsardzības nodrošināšanu saistībā ar likumprojektā paredzēto regulējumu. Šobrīd anotācijā ir norādīti vienīgi kontroles mehānismi, kas vērsti uz paša pienākuma ievākt datus izpildi, taču nav norādīti mehānismi, kas nodrošinās efektīvu kontroli pār datu izmantošanu, lai novērstu patvaļīgu vai nesamērīgu datu izmantošanu, un nav norādīts, kā valsts iestāžu piekļuve šiem datiem ir pakļauta tiesas vai citas neatkarīgas institūcijas kontrolei.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izgteiktajam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"Līdz ar to likumprojektā paredzētais regulējums kalpos leģitīma mērķa sasniegšanai, proti, sabiedrības ieguvums būs lielāks, jo tiks savlaicīgi noskaidrotas personas, kas iesaistītas noziedzīgu nodarījumu izdarīšanā un palīdzēs tiesībaizsardzības iestāžu darbiniekiem ātrāk noskaidrot vainīgās personas pretstatā personas tiesību ierobežojumam – reģistrējot SIM kartes pirkumu." Vēršam uzmanību, ka ne minētajā teikumā, ne arī anotācijas sadaļā par likumprojekta mērķi nav norādīts, kāds konkrēti ir paredzēto pamattiesību (tiesību uz privātās dzīves neaizskaramību) ierobežojuma mērķis (skat. Satversmes 116.pantu, uz ko ir atsauce arī anotācijā). No anotācijā ietvertās informācijas kopumā secināms, ka likumprojekts vērsts uz valsts un sabiedrības drošības aizsardzību. Ievērojot minēto, lūdzam anotācijā precīzi norādīt likumprojekta leģitīmo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Norādām, ka Elektronisko sakaru likuma mērķis ir nodrošināt valsts, galalietotāju un elektronisko sakaru komersantu interešu aizsardzību (2. panta 7. punkts); nodrošināt galalietotāju datu, tai skaitā personas datu, aizsardzību, sniedzot elektronisko sakaru pakalpojumus (2. panta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94. panta pirmā daļa noteic, ka elektronisko sakaru komersantam ir pienākums bez galalietotāja piekrišanas neizpaust ziņas par galalietotāju, kā arī informāciju par tā saņemtajiem elektronisko sakaru pakalpojumiem vai papildvērtības pakalpojumiem, izņemot gadījumus, kad šī informācija ir nepieciešama šajā likumā noteiktajām institūcijām un iestādēm normatīvajos aktos noteikto funkciju veikšanai un likumā noteiktajiem mērķiem. Savukārt šā likuma 94. panta otrā daļa noteic, ka elektronisko sakaru komersantam ir aizliegts bez galalietotāja piekrišanas izpaust informāciju, kuru pārraida vai kura ir pārraidīta, sniedzot galalietotājam elektronisko sakaru pakalpojumus, izņemot gadījumus, kad šī informācija ir nepieciešama šajā likumā noteiktajām iestādēm normatīvajos aktos noteikto funkciju veikšanai un likumā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95. pants noteic, ka elektronisko sakaru komersants nosaka personas datu aizsardzības pārkāpumu izmeklēšanas un novēršanas iekšējo kārtību. Ministru kabineta 2022. gada 6. septembra noteikumu Nr. 552 "Obligātās prasības, kas jāievēro, izstrādājot personas datu aizsardzības pārkāpumu izmeklēšanas un novēršanas iekšējo kārtību" 5. punkts noteic, ka elektronisko sakaru komersantam ir pienākums analizēt personas datu apstrādes riskus, pirms tiek veiktas paredzētās izmaiņas datu apstrādē.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 apstrādes likuma mērķis ir radīt tiesiskus priekšnoteikumus fiziskās personas datu (turpmāk — dati) aizsardzības sistēmas izveidošanai nacionālajā līmenī, paredzot šim nolūkam nepieciešamās institūcijas, nosakot to kompetenci un darbības pamatprincipus, kā arī reglamentējot datu aizsardzības speciālistu darbību un datu apstrādes un brīvas aprites noteikumus (2.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Datu valsts inspekcija (turpmāk — inspekcija) ir Ministru kabineta pārraudzībā esoša tiešās pārvaldes iestāde, kas ir datu uzraudzības iestāde Eiropas Parlamenta un Padomes 2016. gada 27. aprīļa regulas (ES) 2016/679 par fizisku personu aizsardzību attiecībā uz personas datu apstrādi un šādu datu brīvu apriti un ar ko atceļ direktīvu 95/46/EK (Vispārīgā datu aizsardzības regula) (turpmāk — datu regula) izpratnē un pilda datu regulā un šajā likumā noteiktos uzdevumus datu apstrādes jomā (3.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fizisko personu datu apstrādi kriminālprocesā un administratīvā pārkāpuma procesā" mērķis ir aizsargāt fizisko personu pamattiesības, it īpaši tiesības uz privātās dzīves neaizskaramību, kad kompetentās iestādes apstrādā personas datus, lai novērstu, izmeklētu un atklātu noziedzīgus nodarījumus un administratīvos pārkāpumus; piemērotu un izpildītu kriminālsodus un administratīvos sodus (2.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ievērojot vispārējos datu apstrādes principus, jebkuras institūcijas (iestādes, tirgotāja) darbinieka pienākums ir apstrādāt personas datus tikai savu amata pienākumu izpildei, iestāžu uzdevumā vai pilnvarojuma ietvaros, ievērojot iestādes iekšējos dokumentos noteiktos personas datu apstrādes pamatprincipus un konfidencialitātes prasības. Tāpat darbiniekam ir aizliegts apstrādāt amata pienākumu izpildes ietvaros iegūtos personas datus savos vai citu personu personīgajos nolūkos. Personas datu apstrādātāji, apstrādājot personas datus savu amata pienākumu izpildes ietvaros, pēc iespējas samazina risku, ka darbības vai bezdarbības dēļ personas dati nonāk nepilnvarotu personu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16. pants noteic, ka iestāde nodrošina, lai pienākumu saglabāt ierobežotas pieejamības informāciju zina visas personas, uz kurām šis pienākums attiecas, ja likumā nav noteikts citādi. No personām, kuras apstrādā ierobežotas pieejamības informāciju, pieprasa rakstveida apliecinājumu, ka tās noteikumus zina un apņemas tos ievērot. Ja sakarā ar ierobežotas pieejamības informācijas nelikumīgu izpaušanu tās īpašniekam vai citai personai radīts kaitējums vai būtiski aizskartas to likumiskās intereses, šīs personas ir tiesīgas prasīt kaitējuma atlīdzināšanu vai aizskarto tiesību atjaunošanu. Ja persona neatļauti izpaudusi informāciju, kas atzīta par ierobežotas pieejamības informāciju, tā saucama pie disciplināratbildības vai kriminālatbildības.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Krimināllikuma 145. pantā ir noteikta kriminālatbildība par nelikumīgām darbībām ar fiziskās personas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6.pantu, kas nosaka izslēgt 61. panta pirmās daļas 3. punktā vārdus "un speciālā dienesta numurs "03"", kā arī to, ka Neatliekamās medicīniskās palīdzības dienesta numurs "113" joprojām saglabājas, priekšlikums anotācijā norādīt, ka zvanītāji, kuri zvana uz slēgto numuru “03”, tiks informēti par nepieciešamību zvanīt arī uz tālruni “113”.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NMPD sadarbībā ar SIA Tet nodrošinās, ka zvanītāji, kuri zvana uz slēgto numuru “03”, tiks informēti par nepieciešamību zvanīt uz tālruni "113" vai “112”.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izgteiktajam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jaunais regulējums ietekmēs šobrīd lietošanā esošo SIM karšu lietotājus. Vai šobrīd lietošanā esošās priekšapmaksas SIM kartes būs pienākums reģistrēt? Ja jā, tad kā tas tiks īstenots?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no likuma pieņemšanas brīža, lietotājiem būs jāreģistrē savas jaunās SIM kartes, lai tās aktivizētu. Tikmēr visiem esošajiem SIM karšu lietotājiem būtu nosakāms termiņš, kurā tās ir jāreģistrē, vienlaikus neradot lielu administratīvo slogu personām – gan privātpersonām, gan juridiskām personām. Tādējādi iespējams noteikt reģistrācijas pārejas peridu līdz 180 dienām no likuma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noteiktajā laikā SIM karte netiks reģistrēta, elektronisko sakaru komersantam tā automātiski būs jādeaktivizē, un elektronisko sakaru komersants to varēs atkārtoti aktivizēt tikai pēc tam, kad persona – lietotājs, būs pabeigusi reģistrāciju. Tādējādi esošajam SIM kartes lietotājam, reģistrējot to klātienē, būs jāuzrāda derīgs personu apliecinošs dokuments ar fotogrāfiju, lai varētu pārbaudītu personas identitāti. Savukārt tās personas, kas SIM karti reģistrēs tiešsaistē, būs attiecīgi identificējamas ar maksāšanas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nepilngadīgas personas ir tiesīgas reģistrēt SIM karti lietošanai, bet tikai uz tā vecāka vai aizbildņa vārda, kurš piekrīt reģistrācijai. Proti, SIM karti varēs reģistrēt pilngadīgas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 kartes reģistrācija nodrošinās sabiedrības drošības līmeni, jo tas var samazināt surogātpastu un krāpnieciskas SMS īsziņas.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izziņas 16. punktā sniegto skaidrojumu par to, ka ar likumprojektu paredzētās jaunās normas ieviešanu - piemērot naudas sodu juridiskajām personām par priekšapmaksas pakalpojuma sniegšanu, nereģistrējot priekšapmaksas pakalpojuma galalietotāju, tirdzniecības vietu, kurā tirdzniecības komersants pakalpojumu nodevis priekšapmaksas pakalpojuma galalietotājam vai mobilo sakaru priekšapmaksas kartes numuru, indikatīvi paredzamo ietekmi uz valsts budžeta ieņēmumiem nav iespējams noteikt, iekļaut likumprojekta anotācijas 3. sadaļas punktā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informācija ietverta anotācijas 3. sadaļas punktā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sniedzot detalizētāku pamatojumu par atsevišķu priekšapmaksas pakalpojuma galalietotāja personas datu iekļaušanu "Personu izceļošanas un izvešanas liegumu reģistrā", ņemot vērā, ka projekts neparedz tiesisko pamatu šādu datu iekļaušanai minētajā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izteiktajam priekšlikumam. Vienlaikus norādām, ka minētais reģistrs nav attiecināms uz šo likumprojektu.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30.05.2025. 10:53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sakaru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ir izskatījusi Iekšlietu ministrijas izstrādāto likumprojektu “Grozījumi Elektronisko sakaru likumā” (turpmāk – Likumprojekts) un sākotnējās ietekmes (ex-ante) novērtējuma ziņojumu (turpmāk – Anotācija). Ar Likumprojektu paredzēts noteikt pienākumu reģistrēt priekšapmaksas pakalpojuma galalietotājus un saglabāt to datus un sniedzam šādus komentārus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Kopumā atbalstām</w:t>
            </w:r>
            <w:r w:rsidR="00000000" w:rsidRPr="00000000" w:rsidDel="00000000">
              <w:rPr>
                <w:rtl w:val="0"/>
              </w:rPr>
              <w:t xml:space="preserve"> iniciatīvu sabiedriskās drošības stiprināšanā un krāpniecības novēršanas veicināšanā. Tomēr kritiski ir vērtējama ar mobilo sakaru priekšapmaksas kartes (turpmāk arī – SIM karte) galalietotāju datu reģistrācijas saistīto priekšlikumu izstrādāšana bez konsultācijām ar sabiedrību un elektronisko sakaru nozari. Tas rada bažas, ka nav izvērtētas priekšlikuma praktiskās īstenošanas iespējas, kā arī tā ietekme uz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Likumprojekta izstrādāšanas stadijā nav notikušas konsultācijas ar nevalstisko sektoru, tam nav ietekme uz tautsaimniecību, tas nerada negatīvu ietekmi uz fiziskām personām. Ir norādīta potenciālā ietekme uz juridiskām personām, taču nav veikts šīs ietekmes aprēķins. Tāpat nav veikts projekta atbilstības izmaksu novērtējums (Anotācijas 2.4.punkts), norādot, ka projekts neskar šo jomu. Iepriekšminētais liecina, ka projekta izstrādes stadijā nav veikta kvalitatīva projekta ietekmes analīze uz tautsaimniecību. Tādēļ </w:t>
            </w:r>
            <w:r w:rsidR="00000000" w:rsidRPr="00000000" w:rsidDel="00000000">
              <w:rPr>
                <w:u w:val="single"/>
                <w:rtl w:val="0"/>
              </w:rPr>
              <w:t xml:space="preserve">iebilstam pret projekta virzību pašreizējā redakcijā</w:t>
            </w:r>
            <w:r w:rsidR="00000000" w:rsidRPr="00000000" w:rsidDel="00000000">
              <w:rPr>
                <w:rtl w:val="0"/>
              </w:rPr>
              <w:t xml:space="preserve">,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vērtēta iecerēto grozījumu ietekme uz priekšapmaksas karšu izplatīšanas kanālu skaitu un pakalpojumu izmantošanu (īpaši, tūristiem, sociāli mazaizsargātajām grupām, iedzīvotājiem mazāk apdzīvotās teritorijās, lauku reģionos), kā arī elektronisko sakaru komersantiem un tirdzniecības vietām – attiecībā uz iecerēto prasību ieviešanai nepieciešamajām investīcijām sakaru infrastruktūrā un priekšapmaksas karšu tirdzniecības procesu maiņu. Turklāt nozīmīgāko ieguldījumu (investīcijas, laika un cilvēkresursu) apjomu prasīs tieši tirdzniecības procesu un priekšapmaksas karšu reģistrācijas mehānisma ieviešana, nevis priekšapmaksas karšu datu saglabāšana, kā tas ir norādīts Anotācijā. Tas nav izdarāms viena gada laikā, būtiski nepasliktinot tirdzniecības vietu un galalietotāju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vērtēts, ka telefonkrāpniekiem nav nepieciešams SIM kartes pieslēgums, lai veiktu krāpnieciskas darbības – zvanus veic zvanu centri. Izplatīti ir numerācijas krāpniecības gadījumi, kad notiek izsaucošā numura aizvietošana, kā rezultātā galalietotāji, saņemot izsaukumu, redz maldinošu informāciju par izsaucēju jeb zvana veicēju</w:t>
            </w:r>
            <w:r w:rsidR="00000000" w:rsidRPr="00000000" w:rsidDel="00000000">
              <w:rPr>
                <w:vertAlign w:val="superscript"/>
                <w:rtl w:val="0"/>
              </w:rPr>
              <w:t xml:space="preserve">[1]</w:t>
            </w:r>
            <w:r w:rsidR="00000000" w:rsidRPr="00000000" w:rsidDel="00000000">
              <w:rPr>
                <w:rtl w:val="0"/>
              </w:rPr>
              <w:t xml:space="preserve">. Nav ņemts vērā tas, ka Latvijas mobilo sakaru operatori ar SPRK atbalstu ir vienojušies par savstarpējo datu apmaiņu, lai nodrošinātu telefonkrāpniecības mazināšanas risinājuma ieviešanu tuvākajā nākotnē. Pašreiz notiek plānotā risinājuma apspriešana ar Datu valsts inspekciju. Savukārt jebkuram potenciālam noziedzīga nodarījuma veicējam, bez fiziskas SIM kartes iegādes, ir plašas iespējas izvēlēties alternatīvu saziņas iespēju, ko nodrošina ārpus Latvijas jurisdikcijas esoši pakalpojumu sniedzēji, piemēram iMessage, RCS Messaging, WhatsApp, Viber, Telegram, Signal, kā arī tīmekļa vietnēs brīvi, bez jebkādas reģistrācijas, iegādei pieejamās virtuālas SIM kartes.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analizēta to valstu pieredze, kur šāds risinājums jau ieviests, un nav datu, ka šāda SIM karšu reģistrācijas ieviešana būtu veicinājusi noziedzīgu nodarījumu – tostarp telefonkrāpniecības – samazināšanos vai uzlabojusi šāda veida noziegumu atklāšanu. Anotācijā norādīts, ka trīspadsmit Eiropas Savienības dalībvalstīs (tostarp Igaunijā un Somijā) ir atļauta anonīmu priekšapmaksas karšu aprite. Līdz ar to, jebkuram Latvijas iedzīvotājam ir iespējams iegūt un izmantot gan citās valstīs iegādājamas anonīmas fiziskās priekšapmaksas kartes, gan arī digitālās – e-sim – kartes. Papildus administratīvā sloga noteikšana Latvijas sabiedrībai viennozīmīgi samazinās pieejamo elektronisko sakaru pakalpojumu klāstu, galalietotāju skaitu un piekļuves ērtumu. Taču apšaubāms ir pieņēmums, ka ieviešot priekšapmaksas karšu obligātu reģistrāciju tikai Latvijā, samazinātos noziedzības pieeja sakaru kanālu izmantošanai. Noziedzīgo nodarījumu veicēji turpinās legāli iegādāties un izmantot anonīmas priekšapmaksas kartes tajās valstīs, kurās tās var legāli iegūt vai izmantos citus risinājumus. Tādēļ, lai šādam risinājumam būtu reāla noziedzību ierobežojoša ietekme, tam būtu jābūt Eiropas Savienības noteiktam ierobežojumam. Turklāt, kā tas tika norādīts 2016.gada Satiksmes ministrijas </w:t>
            </w:r>
            <w:r w:rsidR="00000000" w:rsidRPr="00000000" w:rsidDel="00000000">
              <w:rPr>
                <w:i w:val="1"/>
                <w:rtl w:val="0"/>
              </w:rPr>
              <w:t xml:space="preserve">Informatīvajā ziņojumā par mobilo sarunu priekšapmaksas karšu lietotāju datu reģistrēšanu, priekšapmaksas karšu reģistrācijas ieviešana noteiktos apstākļos var būt traucējoša tiesībsargājošo iestāžu operatīvajās darbībās un pierādījumu gūšanā, kā arī nesamērīga leģitīma mērķa (ēnu ekonomikas apkarošanai) sasniegšanai, jo organizētā noziedzība strādātu vēl rafinētāk un ieguvums varētu būt tikai maznozīmīgu pārkāpumu atklāšanā.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atrunāts, vai un kā risināma jau esošo SIM karšu lietotāju reģistrācija – priekšapmaksas pakalpojumus Latvijā izmanto vairāki simti tūkstoši cilvēku.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Iecerēto grozījumu ieviešanai paredzētais termiņš (2026. gada 1.jūlijs) ir nesamērīgi īss. Pieņemot šāda veida grozījumus, nepieciešams noteikt, ka pārejas periods ir ne mazāks kā 2 (divi) gadi no regulējuma spēkā stāšanās dienas. Plānoto  izmaiņu ieviešanai ne tikai elektronisko sakaru operatoriem, bet arī tirdzniecības vietām būs jāveic ievērojamas papildu investīcijas, lai nodrošinātu Likumprojektā paredzēto prasību izpildi, vienlaikus ievērojot Vispārīgās datu aizsardzības regulas noteikumus. Paredzams, ka daļa tirdzniecības vietu (īpaši mazie un vidējie) atteiksies no papildu ieguldījumu veikšanas un priekšapmaksas karšu tirdzniecības administrēšanas izmaksu pieauguma dēļ, tādējādi iedzīvotājiem tiks būtiski samazināta izvēles iespēja izmantot tiem ierasto telekomunikāciju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aicinām rūpīgi izsvērt priekšapmaksas karšu lietotāju reģistrācijas lietderību kā tādu. Esam gatavi iesaistīties diskusijās un darba grupās šajā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Mobilo sakaru operatori uzsāk sarunas par plašāku sadarbību numerācijas krāpniecības apkarošanā | SPRK (https://www.sprk.gov.lv/events/mobilo-sakaru-operatori-uzsak-sarunas-par-plasaku-sadarbibu-numeracijas-krapniecibas)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vērtējam LIKTA norādi par to, ka tā kopumā atbalsta iniciatīvu sabiedriskās drošības stiprināšanā un krāpniecības novēršanas veicināšanā. Kā arī, ņemot vērā LIKTA izteiktās bažas, ir precizēts gan likumprojekts, gan tā anotācija. Tomēr attiecībā uz dažām no tām, vēlamies sniegt savus paskaidrojumus.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normatīvā akta, kas paredz obligātu priekšapmaksas karšu reģistrāciju, projektu, administratīvo izmaksu prognozēšana ir ļoti apgrūtināta, jo tās ir atkarīgas no mainīgiem faktoriem, tostarp reģistrācijas apjoma, tehnoloģiskās infrastruktūras prasībām un tirgus dinamikas. Ja komersanti būtu ieinteresēti ar šādiem aprēķiniem pierādīt, ka projekts tiem radīs ievērojamas administratīvās izmaksas, tie veiktu attiecīgu aprēķinu un iesniegtu šo aprēķinu projekta autoram. Tomēr jāatzīmē, ka nekādu, pat provizorisku aprēķinu neviens no komersantiem, tajā skaitā komersantus pārstāvošā LIKTA, nav iesniedzis minēto aprēķinu.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datu reģistrācija, pārdodot priekšapmaksas pakalpojumu notiek jau šobrīd, proti, lai mobilo skaru operators sniegtu mobilo skaru pakalpojumu, tam jebkurā gadījumā jāreģistrē konkrētais numurs, kas konkrētam mobilo skaru operatoram ir piesaistīts, kā arī konkrētas priekšapmaksas kartes pirkuma summa, ko tās lietotājs var izmantot saziņai vai datu plūsmai.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arī ieekonomējot šīs neprognozējamās nelielās administratīvās izmaksas, atsakoties no priekšapmaksas lietotāju reģistrācijas komersantiem ilgtermiņā var radīt lielākus zaudējumus, proti, telefonkrāpniecība un citu noziegumu nodarītais kaitējums mobilo sakaru operatoriem nākotnē var palielināt izmaksas un lietotājiem radīt papildu neērtības.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Tiesībaizsardzības iestādes jautājumu par SIM karšu lietotāju reģistrēšanu jau iepriekš pārrunājušas vairākkārt un apzinās, ka noziedzīgu nodarījumu izdarītāji jau pašlaik un plašos apmēros izvēlas alternatīvus, ar augstu anonimitāti nodrošinošus kanālus. Tomēr, izvērtējot pozitīvos un negatīvos aspektus, tiesībaizsardzības iestādes ir izšķīrušās par SIM karšu reģistrāciju, jo tas kaut nedaudz palīdzēs un atvieglos noziedzīgu nodarījumu atklāšanu. Valsts policija, kuras lietvedībā atrodas lielākā daļa valstī uzsākto kriminālprocesu,vērtējot šo jautājumu ir aplūkojusi iespējamību, ka noziedznieki izmantos viltotus personu apliecinošus dokumentus, kas reģistrēti uz citu personu vārda, un tas, protams, Valsts policijai radīs papildus slogu. Bet jāņem arī vērā, ka tirdzniecības vietās ir uzstādīta videonovērošana, kas savukārt, nepieciešamības gadījumā, papildus palīdzēs identificēt personas kriminālprocesa ietvaros un savlaicīgāk atklāt noziegumus. Savukārt pašlaik, lai noskaidrotu nereģistrētas – anonimizētas SIM kartes lietotāju, ir jāiegulda apjomīgs, sarežģīts darbs, kas prasa laiku un resursus, kas ir saistīts arī ar saglabājamo datu pieprasījumu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 karšu reģistrācija palīdzēs atklāt un novērst tā saucamo "ielas noziedzību", noziegumus pret īpašumu, kā arī neplānotus noziegumus. Savukārt ieguvēja būs sabiedrība, neskatoties uz to, ka tai būs papildu slogs – reģistrējot SIM kartes pirkumu, proti, slēdzot līgumu ar elektronisko sakaru operatoru, pastarpināti izmantojot tirdzniecības vietu un tās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anotācijas 1.3. sadaļā ir norādīts, ka Valsts policija, veicot analīzi, ir secinājusi, ka  reģistrētos noziedzīgos nodarījumus, kas kvalificēti pēc Krimināllikuma 177.</w:t>
            </w:r>
            <w:r w:rsidR="00000000" w:rsidRPr="00000000" w:rsidDel="00000000">
              <w:rPr>
                <w:vertAlign w:val="superscript"/>
                <w:rtl w:val="0"/>
              </w:rPr>
              <w:t xml:space="preserve">1</w:t>
            </w:r>
            <w:r w:rsidR="00000000" w:rsidRPr="00000000" w:rsidDel="00000000">
              <w:rPr>
                <w:rtl w:val="0"/>
              </w:rPr>
              <w:t xml:space="preserve"> panta, visizplatītākais krāpšanas veids ir "vikšķerēšana" jeb tālruņa zvanu uzbrukumi un krāpšanas (4 144 ziņojumi par krāpšanām un mēģinājumiem), tas veido aptuveni 79% no visām analizētajām krāpšanām. Tāpat aktuāla ir "smikšķerēšana" (11%) un investīciju krāpšanas (7%). Visbiežāk krāpnieki uzdodas par kādas iestādes pārstāvi (3 642 notikumi), tomēr jāatzīmē, ka nereti krāpnieki darbojas grupā un sarunas laikā persona, kas uzdodas par bankas darbinieku, var savienot ar personu, kas uzdodas par policistu, telefona operatoru un citiem. No Valsts policijai pieejamās informācijas secināms, ka iedzīvotāji visbiežāk ziņojuši par zvaniem, kas notikuši it kā "policijas vārdā" (vismaz 2 345 gadījumi), ar investīciju pārstāvjiem, kuri informē par problēmām ar kriptomakiem u.c. (628 gadījumi), bankas darbiniekiem (355 gadījumi), Google darbiniekiem (121 gadījumi) un citiem. Pārsvarā šajos gadījumos noziedznieki izmantoja Latvijas elektronisko sakaru komersantu SIM kartes.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sakaru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sakaru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likumprojektā paredzētais regulējums paredz fizisko personu datu apstrādi, tas ierobežos Satversmes 96. pantā noteiktās tiesības uz privātās dzīves neaizskaramību. Personas pamattiesību ierobežojumam ir jābūt pamatotam ar leģitīmu mērķi, kas, kā izriet no likumprojekta anotācijas, ir sabiedrības drošība, kā arī ierobežojumam ir jābūt samērīgam. Tieslietu ministrijas vērtējumā likumprojekta anotācijā nav sniegts pietiekams pamatojums izvēlētā regulējuma samērīgumam, jo tajā nav sniegts vispusīgs tā vērtējums, ievērojot šāda regulējuma negatīvo seku risku, piemēram - elektronisko sakaru komersantu norādīto, ka palielinās risks, ka krāpnieki var pārcelties uz digitālo vidi un izmantot citus krāpniecības veidus, kur izsekošana un notveršana kļūst vēl sarežģītāka; ka mērķis var tikt sasniegts tikai tad, ja šāds regulējums tiek ieviests ES līmenī (skatīt: https://lvportals.lv/skaidrojumi/377130-lai-cinitos-ar-telefonkrapniecibu-plano-noteikt-prieksapmaksas-karsu-obligatu-registraciju-2025).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likumprojekta anotāciju ar apsvērumiem par tajā paredzētā regulējuma samērīgumu, proti,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lietotie projektā paredzētais risinājums/rīcība (līdzekļi) ir piemēroti leģitīmā mērķa sasniegšanai, t. i., vai ar apstrīdēto normu var sasniegt ierobežojuma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 rīcība ir nepieciešama, t. i., vai mērķi nevar sasniegt ar citiem, personas tiesības un likumiskās intereses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rīcība ir atbilstoša, t. i., vai labums, ko iegūst sabiedrība, ir lielāks par personas tiesībām un likumiskajām interesēm nodarīto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sakaru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19. panta pirmo daļu ar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slēdzot elektronisko sakaru pakalpojuma līgumu, no priekšapmaksas pakalpojuma galalietotāja pieprasīt to identifikācijas datus (vārds, uzvārds, personas kods vai identifikācijas kods vai nosaukums, reģistrācijas numurs un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 ir iepazinusies ar Likumprojektu un tā anotāciju, un atzinīgi vērtē Iekšlietu ministrijas mērķi uzlabot sabiedrības drošību un veicināt noziedzīgu nodarījumu izmeklēšanu, balstoties uz Valsts policijas sniegto informāciju par priekšapmaksas karšu (turpmāk – SIM kartes) izmantošanu noziedzīgu nodarījumu veikšanā. Vienlaikus LTA vērš uzmanību, ka Likumprojektā paredzētais SIM karšu galalietotāju reģistrācijas mehānisms visticamāk sniegs ierobežotu vai nebūtisku ieguldījumu noziedzības mazināšanā un Iekšlietu ministrijas uzstādītā mērķa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 karšu obligāta reģistrācija var veicināt krāpniecisko grupējumu pārorientēšanos uz alternatīvām saziņas formām, piemēram, interneta balss zvanu aplikācijām un citiem risinājumiem, kas nav pakļauti elektronisko sakaru komersantu uzraudzībai un kontrolei. Šādu risinājumu izmantošana var vēl vairāk apgrūtināt noziedzīgo nodarījumu izmeklēšanu un mazināt iespējas identificēt vainīgās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jānorāda, ka SIM karšu reģistrācijas dēļ krāpnieki arvien vairāk izmantotu numura aizvietošanu (jeb spoofing) un veiktu izsaukumus no ārvalstu tīkliem, ko ir sarežģītāk izsekot un novērst. Ārvalstu numuru, kā arī numurneatkarīgu starppersonu sakaru pakalpojumu, piemēram, šifrēto ziņojumprogrammu un sociālo tīklu, izmantošana vēl vairāk apgrūtinātu noziedzīgo nodarījumu novēršanu un izmeklēšanu.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jau šobrīd ir plaši pieejami dažādi tiešsaistes pakalpojumi, kas ļauj lietotājiem uz laiku iegādāties telefona numurus no dažādām valstīm un izmantot tos, piemēram, reģistrācijai lietotnēs, zvanu veikšanai vai ziņojumu nosūtīšanai. Tādi pakalpojumi kā gogetsms.com, receive-smss.com, quackr.io, smstome.com būtiski apgrūtina iespējas uzraudzīt un identificēt galalietotāju pat tad, ja tiek ieviesta obligāta SIM karšu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 norāda, ka SIM karšu reģistrēšanas ieviešana prasīs ievērojamus administratīvos un tehniskos resursus, kas radīs papildu finansiālu slogu komersantiem (gan elektronisko sakaru pakalpojumu sniedzējiem, gan citām SIM karšu tirdzniecības vietām, piemēram, mazumtirdzniecības veikaliem) un attiecīgi ilgtermiņā elektronisko sakaru pakalpojumu cenu paaugstināšanu galalietotājiem.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priekšapmaksas mobilie sakaru pakalpojumi ilgstoši ir dažādu galalietotāju kategoriju primārā izvēle to īpašību dēļ – pakalpojumu pieejamība, ja nav iespējas apmeklēt klientu apkalpošanas centru, vienkāršība un zemas izmaksas. Šo pakalpojumu nozīmīgumu apliecina arī tas, ka tos plaši izmanto sabiedrības sociāli mazāk aizsargātās grupas, piemēram, seniori. Atsevišķām galalietotāju grupām pakalpojums var kļūt nepieejams, jo pastāv iespēja, ka SIM karšu tirdzniecības vietu skaits samazināsies administrēšanas izmaksu pieauguma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 biedri pastāvīgi attīsta drošības risinājumus un produktu uzraudzības sistēmas, tostarp priekšapmaksas karšu uzraudzības un caurskatāmības jomā. Papildus tam, LTA biedri uztur aktīvu sadarbību ar tiesībsargājošajām iestādēm, regulāri apmainoties ar aktuāliem novērojumiem telekomunikāciju nozarē un saņemot informāciju arī no citu nozaru speciālistiem, lai kopīgi pilnveidotu drošības pieeju un reaģēšanas 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 pilnībā atbalsta valsts iestāžu centienus mazināt krāpniecības riskus un uzskata, ka cīņai pret šo problēmu jābūt koordinētai un ilgtspējīgai. Tādēļ SIM karšu reģistrācijas problemātika būtu jārisina Eiropas Savienības līmenī, lai nodrošinātu vienotu pieeju visās dalībvalstīs, jo šobrīd šāds pienākums ir tikai 15 no 27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vienotas pieejas SIM karšu reģistrācijas prasība vienā valstī var kļūt par birokrātisku slogu bez būtiska rezultāta, jo var tikt izmantotas SIM kartes no valsts, kurā reģistrācija nav obligāta. Pašreizējā situācija liecina, ka gandrīz pusei Eiropas Savienības dalībvalstu nav noteikta pienākuma reģistrēt SIM kartes. Šādos apstākļos pastāv reāls risks, ka krāpnieki iegādāsies priekšapmaksas kartes, piemēram, Igaunijā vai Somijā, un izmantos tās Latvijā, izvairoties no SIM kartes reģistrācijas.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Lietuvā noteikumi par SIM karšu reģistrāciju tika pieņemti sasteigti un bez padziļinātas nozares iesaistes. Savukārt Igaunijas atbildīgās iestādes 2024. gada janvārī nolēma atteikties no priekšapmaksas SIM karšu reģistrācijas. Igaunijas Iekšlietu ministrija secināja, ka šāda risinājuma ieviešana būtu formāla prasība bez reālas ietekmes uz drošību, jo iespēja izmantot anonīmus sakaru pakalpojumus būtiski nemainītos.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veikusi izvērtējumu un analīzi par SIM karšu reģistrācijas lietderību un secinājusi, ka strauji attīstošos tehnoloģiju apstākļos nav attaisnojuma likumdošanas akta par SIM karšu reģistrāciju turpmākai virzībai” norāda Iekšlietu ministrijas Iekšējās drošības departamenta kanclera vietnieks Joosep Kaasik. Tieslietu ministrs Kalle Laanet norāda, ka tiesībsargājošo iestāžu rīcībā ir pietiekams “instrumentu” klāsts, lai konstatētu noziegumu veikšanu.[1]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Latvijā tehnoloģiju pieejamības un lietošanas apstākļi būtiski neatšķiras no Igaunijas, SIM karšu reģistrācijas ieviešana Latvijā nebūtu pamatota nedz no drošības, nedz no sabiedrības ieguvumu viedokļa.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“The Ministry of the Interior has abandoned the plan to personalize calling cards” https://www.err.ee/1609202020/siseministeerium-on-konekaartide-isikustamise-plaanist-loobunud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tiesībaizsardzības iestādes jautājumu par SIM karšu reģistrēšanu, pēdējo gadu laikā ir vairākkārt pārrunājušas, ņemot vērā lielo krāpniecības gadījumu skaita palielināšanos, un apzinās, ka noziedzīgu nodarījumu izdarītāji jau pašlaik plašos apmēros izvēlas alternatīvus, ar augstu anonimitāti nodrošinātus kanālus. Tādējādi Iekšlietu ministrijas padotības iestādes, izvērtējot pozitīvos un negatīvos aspektus ir izšķīrušās par SIM karšu reģistrāciju, jo tas palīdzēs noziedzīgu nodarījumu atklāšanā.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kuras lietvedībā atrodas lielākā daļa valstī uzsākto kriminālprocesu, ir vērtējusi arī jautājumu un apzinās, ka noziedznieki izmantos viltotus personu apliecinošus dokumentus, kas reģistrēti uz citu personu vārda, kas protams radīs papildus slogu. Bet jāņem arī vērā, ka tirdzniecības vietās ir uzstādīta videonovērošana, kas savukārt, nepieciešamības gadījumā, papildus palīdzēs identificēt personas kriminālprocesa ietvaros un savlaicīgāk atklāt noziegumus. Savukārt pašlaik, lai noskaidrotu nereģistrētas – anonimizētas SIM kartes lietotāju, ir jāiegulda apjomīgs, sarežģīts darbs, kas prasa laiku un resursus, kas ir saistīts arī ar saglabājamo datu pieprasījumu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 karšu reģistrācija palīdzēs atklāt un novērst tā saucamo "ielas noziedzību", noziegumus pret īpašumu, kā arī neplānotus noziegumus. Savukārt ieguvēja būs sabiedrība, neskatoties uz to, ka tai būs papildu slogs – reģistrējot SIM kartes pirkumu, proti, slēdzot līgumu ar elektronisko sakaru operatoru, pastarpināti izmantojot tirdzniecības vietu un tās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 netiek reģistrētas SIM kartes, Valsts policija ir konstatējusi, tostarp pastāv šādas problēmas: tālruņa lietotāji ir anonīmi (jebkurai institūcijai); anonimitāte apgrūtina tādu noziedzīgu darbību uzraudzību kā narkotiku tirdzniecība, krāpšana vai terorisms; SIM kartes tiek izmantotas vienreizēji, apgrūtinot ilgtermiņa izsekošanu un pierādījumu vākšanu; pašreizējā nesaskaņotā tiesiskā situācija ES valstīs ļauj noziedzniekiem izmanto citās dalībvalstīs, ar mazāk ierobežojošiem tiesību aktiem, iegādātas SIM kartes; anonīmas SIM kartes izmanto, lai izveidotu "viltotus tiešsaistes kontus", kas veicina kibernoziedzību; lietotāju identificēšana iestādēm kļūst sarežģītāka, laikietilpīgāka un dārgāka; anonīmas SIM kartes apvienojumā ar šifrēšanu padara vēl grūtāk pārtveramus sakarus; anonīmas SIM kartes ne tikai kavē veikto noziegumu izmeklēšanu un kriminālvajāšanu, bet arī apgrūtina noziegumu novēršanu plānošanas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vismaz 157 valstu iedzīvotājiem visā pasaulē ir jāpierāda sava identitāte, lai iegādātos – aktivizētu priekšapmaksas SIM kartes.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anotācijas 1.3. sadaļā ir norādīts, ka Valsts policija ir veikusi arī analīzi par alternatīvajām tehnoloģijām, ar kuru palīdzību tiek veikta krāpšana, izmantojot dažādas metodes, bet likumprojekta mērķis ir pēc iespējas samazināt krāpšanu skaitu, kurās tiek izmantotas SIM kartes un likumprojektā paredzētais SIM karšu galalietotāju reģistrācijas mehānisms ir viens no soļiem noziedzības samazināšanai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Cilvēktiesību tiesa ir lēmusi, ka Vācijas tiesību akti, kas pieprasa personas datu vākšanu no priekšapmaksas SIM karšu lietotājiem, nepārkāpj tiesības uz privāto dzīvi un tā nav nepamatota iejaukšanās tiesībās uz privātās dzīves neaizskaramību [https://www.statewatch.org/news/2020/february/echr…], proti, Eiropas Cilvēktiesību tiesa spriedums lietā Breyer pret Vāciju (pieteikuma Nr. 50001/12) nosprieda, ka nav pārkāpts Eiropas Cilvēktiesību konvencijas 8. pants (tiesības uz privātās un ģimenes dzīves neaizskaramību). Lieta attiecās uz priekšapmaksas SIM kartes lietotāju datu glabāšanu telekomunikāciju uzņēmumos. Tiesa it īpaši konstatēja, ka pieteikuma iesniedzēju kā priekšapmaksas SIM karšu lietotāju vārdu un adrešu apkopošana bija ierobežots viņu tiesību aizskārums. Attiecīgajam likumam bija papildu aizsardzības pasākumi, bet cilvēki varēja vērsties arī pie neatkarīgām datu uzraudzības iestādēm, lai pārskatītu iestāžu datu pieprasījumus un vajadzības gadījumā pieprasītu tiesisko aizsardzību. Tādējādi Vācija nav pārkāpusi savas rīcības brīvības robežas ("rīcības brīvība"), piemērojot attiecīgos tiesību aktus, un, vācot datus, nav pārkāptas pieteikuma iesniedzēju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Eiropas Cilvēktiesību Tiesa ir paudusi, ka valstīm ir pozitīvs pienākums izveidot efektīvu mehānismu noziedzīgu nodarījumu novēršanai, atklāšanai, pierādījumu avotu noskaidrošanai (skat., piemēram, ECT 2009. gada 2. marta sprieduma lietā Nr.2872/02 K.U. v Finland, §46). Vienlaikus ECT ir arī atzinusi, ka valstīm ir plaša rīcības brīvība piemērotāko līdzekļu izvēlē minētā valsts pozitīvā pienākuma īstenošanā (skat., piemēram, ECT 2016. gada 6. jūnija sprieduma lietā Nr.37138/14 Szabó and Vissy v. Hungary §57; ECT 2006. gada 29. jūnija lēmuma lietā Weber and Saravia Nr.54934/00 §106; ECT 2015. gada 4.decembra sprieduma lietā Nr.47143/06 Roman Zakharov v. Russia §232; ECT 2020. gada 30. janvāra sprieduma lietā Nr.50001/12 Breyer v. Germany §79).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 panta pirmo daļu ar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slēdzot elektronisko sakaru pakalpojuma līgumu par priekšapmaksas starppersonu sakaru pakalpojumu, izmantojot numerāciju, vai priekšapmaksas interneta piekļuves pakalpojumu, no pakalpojuma galalietotāja pieprasīt tā identifikācijas datus – vārds, uzvārds, dzimšanas datums, personas kods vai nosaukums un reģistrācijas numurs."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Izteikt 100. panta otrās daļas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dati par priekšapmaksas pakalpojuma galalietotāju (fiziskai personai: vārds, uzvārds, dzimšanas datums, personas kods vai identifikācijas kods, personu apliecinoša dokumenta izsniedzēja valsts un dokumenta numurs; juridiskai personai: nosaukums, reģistrācijas numurs un adrese), tirdzniecības vieta, kurā tirdzniecības komersants (nosaukums, reģistrācijas numurs un adrese) pakalpojumu nodevis priekšapmaksas pakalpojuma galalietotājam, un mobilo sakaru priekšapmaksas kartes numurs, kā arī sākotnējais pakalpojuma aktivizācijas datums un laiks un aktivizācijas vietas identifikators (piemēram, šūnas ID)."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ietvaros plānoto personas datu atbilstību personas datu apstrādes principiem, īpaši nolūka ierobežojuma principam un minimizēšanas principam. Vēršam uzmanību, ka saskaņā ar Vispārīgās datu aizsardzības regulas 5. panta 1. punkta b) apakšpunktā ietverto nolūka ierobežojuma principu, personas dati tiek vākti konkrētos, skaidros un leģitīmos nolūkos, un to turpmāku apstrādi neveic ar minētajiem nolūkiem nesavienojamā veidā, savukārt Vispārīgās datu aizsardzības regulas 5. panta 1. punkta c) apakšpunktā ir noteikts datu minimizēšanas princips, kas paredz, ka datu apstrāde ir adekvāta, atbildīga un ietvert tikai to, kas nepieciešams datu apstrādes nolūkam. Ņemot vērā minēto lūdzam izvērtēt projekta atbilstību personas datu principiem, jo, piemēram, nav saprotams, vai noteiktā nolūka sasniegšanai ir nepieciešama priekšapmaksas pakalpojuma galalietotāja personu apliecinoša dokumenta izsniedzēja valsts un dokumenta numura apstrāde, un vai tas būtu samērīgi.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vai noteiktā nolūka sasniegšanai ir nepieciešama priekšapmaksas pakalpojuma galalietotāja personu apliecinoša dokumenta izsniedzēja valsts un dokumenta numura apstrāde, un konstatēts, ka tas nav nepieciešams. Attiecīgi 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100. panta otrās daļas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identifikācijas dati par priekšapmaksas starppersonu sakaru pakalpojuma, izmantojot numerāciju, vai priekšapmaksas interneta piekļuves pakalpojuma galalietotāju – vārds, uzvārds, dzimšanas datums, personas kods vai nosaukums un reģistrācijas numurs, priekšapmaksas galalietotāja identifikācijas moduļa kartes pieslēguma numurs, kā arī sākotnējais pakalpojuma aktivizācijas datums, laiks un aktivizācijas vietas identifikators (piemēram, šūnas 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Papildināt ar 119.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r w:rsidR="00000000" w:rsidRPr="00000000" w:rsidDel="00000000">
              <w:rPr>
                <w:vertAlign w:val="superscript"/>
                <w:rtl w:val="0"/>
              </w:rPr>
              <w:t xml:space="preserve">1</w:t>
            </w:r>
            <w:r w:rsidR="00000000" w:rsidRPr="00000000" w:rsidDel="00000000">
              <w:rPr>
                <w:rtl w:val="0"/>
              </w:rPr>
              <w:t xml:space="preserve"> Par priekšapmaksas pakalpojuma sniegšanu, nereģistrējot priekšapmaksas pakalpojuma galalietotāju, tirdzniecības vietu, kurā tirdzniecības komersants pakalpojumu nodevis pariekšapmaksas pakalpojuma galalietotājam vai mobilo sakaru priekšapmaksas kartes numuru, piemēro brīdinājumu vai naudas sodu juridiskajām personām no piecdesmit sešām līdz divsimt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Precizējams administratīvā pārkāpuma formulējums.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nav ietverts panta nosaukums. Panta nosaukums veidojams tā, lai tas īsi un precīzi atspoguļotu pārkāpuma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pazīmes saskaņojamas ar to normu, kura noteic pienākumu, par kura neievērošanu ir paredzēta administratīvā atbildība. Tāpat pārkāpuma regulējumā nav nepieciešams detalizēti atkārtot korespondējošo normu saturu, piemēram, vēlreiz uzskaitīt reģistrējamos datus vai tamlīdzīgi.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iertvertais 119.</w:t>
            </w:r>
            <w:r w:rsidR="00000000" w:rsidRPr="00000000" w:rsidDel="00000000">
              <w:rPr>
                <w:vertAlign w:val="superscript"/>
                <w:rtl w:val="0"/>
              </w:rPr>
              <w:t xml:space="preserve">1</w:t>
            </w:r>
            <w:r w:rsidR="00000000" w:rsidRPr="00000000" w:rsidDel="00000000">
              <w:rPr>
                <w:rtl w:val="0"/>
              </w:rPr>
              <w:t xml:space="preserve"> pants papildināts ar tā nosaukumu.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119.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"119.</w:t>
            </w:r>
            <w:r w:rsidR="00000000" w:rsidRPr="00000000" w:rsidDel="00000000">
              <w:rPr>
                <w:b w:val="1"/>
                <w:vertAlign w:val="superscript"/>
                <w:rtl w:val="0"/>
              </w:rPr>
              <w:t xml:space="preserve">1</w:t>
            </w:r>
            <w:r w:rsidR="00000000" w:rsidRPr="00000000" w:rsidDel="00000000">
              <w:rPr>
                <w:b w:val="1"/>
                <w:rtl w:val="0"/>
              </w:rPr>
              <w:t xml:space="preserve"> Priekšapmaksas pakalpojuma sniegšanas prasību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priekšapmaksas starppersonu sakaru pakalpojuma, izmantojot numerāciju, vai priekšapmaksas interneta piekļuves pakalpojuma sniegšanu, nereģistrējot šāda pakalpojuma galalietotāju un priekšapmaksas galalietotāja identifikācijas moduļa kartes pieslēguma numuru, piemēro brīdinājumu vai naudas sodu juridiskajai personai līdz divsimt naudas soda vienībām."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Papildināt ar 119.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r w:rsidR="00000000" w:rsidRPr="00000000" w:rsidDel="00000000">
              <w:rPr>
                <w:vertAlign w:val="superscript"/>
                <w:rtl w:val="0"/>
              </w:rPr>
              <w:t xml:space="preserve">1</w:t>
            </w:r>
            <w:r w:rsidR="00000000" w:rsidRPr="00000000" w:rsidDel="00000000">
              <w:rPr>
                <w:rtl w:val="0"/>
              </w:rPr>
              <w:t xml:space="preserve"> Par priekšapmaksas pakalpojuma sniegšanu, nereģistrējot priekšapmaksas pakalpojuma galalietotāju, tirdzniecības vietu, kurā tirdzniecības komersants pakalpojumu nodevis pariekšapmaksas pakalpojuma galalietotājam vai mobilo sakaru priekšapmaksas kartes numuru, piemēro brīdinājumu vai naudas sodu juridiskajām personām no piecdesmit sešām līdz divsimt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 par pārkāpumu ir paredzēts brīdinājums, tad naudas soda īpašu minimālo apmēru nenoteic.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veidam un tā apmēram jāatbilst pārkāpuma raksturam un smagumam (</w:t>
            </w:r>
            <w:r w:rsidR="00000000" w:rsidRPr="00000000" w:rsidDel="00000000">
              <w:rPr>
                <w:i w:val="1"/>
                <w:rtl w:val="0"/>
              </w:rPr>
              <w:t xml:space="preserve">Satversmes tiesas 2021. gada 29. decembra sprieduma lietā Nr. 2021-09-01 19.1. un 19.3. punkts</w:t>
            </w:r>
            <w:r w:rsidR="00000000" w:rsidRPr="00000000" w:rsidDel="00000000">
              <w:rPr>
                <w:rtl w:val="0"/>
              </w:rPr>
              <w:t xml:space="preserve">). Soda samērīgums ir cieši saistīts ar iespējamajām pārkāpuma izpausmēm (</w:t>
            </w:r>
            <w:r w:rsidR="00000000" w:rsidRPr="00000000" w:rsidDel="00000000">
              <w:rPr>
                <w:i w:val="1"/>
                <w:rtl w:val="0"/>
              </w:rPr>
              <w:t xml:space="preserve">Satversmes tiesas 2021. gada 6. aprīļa sprieduma lietā Nr. 2020‑31‑01 21. punkts</w:t>
            </w:r>
            <w:r w:rsidR="00000000" w:rsidRPr="00000000" w:rsidDel="00000000">
              <w:rPr>
                <w:rtl w:val="0"/>
              </w:rPr>
              <w:t xml:space="preserve">). Ir apšaubāms, ka pārkāpums varētu izpausties tikai tādā rīcībā, kas atbilstu vai nu brīdinājumam, vai uzreiz noteikta apmēra naudas sodam. Naudas soda īpašas minimālās robežas paredzēšana nav loģiski izskaidrojama, ja tiek paredzēts arī brīdinājums (</w:t>
            </w:r>
            <w:r w:rsidR="00000000" w:rsidRPr="00000000" w:rsidDel="00000000">
              <w:rPr>
                <w:i w:val="1"/>
                <w:rtl w:val="0"/>
              </w:rPr>
              <w:t xml:space="preserve">Latvijas Republikas 14. Saeimas Juridiskās komisijas 2023. gada 17. maija sēdes protokols Nr. 141.1.9/3-30-14/23</w:t>
            </w:r>
            <w:r w:rsidR="00000000" w:rsidRPr="00000000" w:rsidDel="00000000">
              <w:rPr>
                <w:rtl w:val="0"/>
              </w:rPr>
              <w:t xml:space="preserve">). Tas, ka šobrīd ir joprojām sastopams regulējums, kur izmantota pretēja pieeja, nav izmantojams kā arguments, lai turpinātu šādu praksi.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panta redakcija, tājā vairs neparedzot minimālās soda naudas 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119.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"119.</w:t>
            </w:r>
            <w:r w:rsidR="00000000" w:rsidRPr="00000000" w:rsidDel="00000000">
              <w:rPr>
                <w:b w:val="1"/>
                <w:vertAlign w:val="superscript"/>
                <w:rtl w:val="0"/>
              </w:rPr>
              <w:t xml:space="preserve">1</w:t>
            </w:r>
            <w:r w:rsidR="00000000" w:rsidRPr="00000000" w:rsidDel="00000000">
              <w:rPr>
                <w:b w:val="1"/>
                <w:rtl w:val="0"/>
              </w:rPr>
              <w:t xml:space="preserve"> Priekšapmaksas pakalpojuma sniegšanas prasību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priekšapmaksas starppersonu sakaru pakalpojuma, izmantojot numerāciju, vai priekšapmaksas interneta piekļuves pakalpojuma sniegšanu, nereģistrējot šāda pakalpojuma galalietotāju un priekšapmaksas galalietotāja identifikācijas moduļa kartes pieslēguma numuru, piemēro brīdinājumu vai naudas sodu juridiskajai personai līdz divsimt naudas soda vienībām."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1.1. sadaļā norādīts, ka "visu galalietotāju datu reģistrācijas nodrošināšana novērstu noziedzīgu nodarījumu izdarīšanu, kā arī sekmētu to atklāšanu un izmeklēšanu". Lūdzam precizēt/papildināt anotāciju attiecībā uz lietošanā jau izsniegtām SIM kartēm, viennozīmīgi norādot, ka, piemēram, SIM karšu galalietotāju identificējošas informācijas reģistrēšanas pienākums attiecas arī uz lietošanā jau izsniegtām SIM kartēm, komersantam uzliekot par pienākumu veikt reģistrāciju SIM kartes avansa maksājuma veikšanas brīdī vai iekļaut citu skaidrojošu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nepieciešams, jo likumprojekta anotācijā nav atrodams skaidrojums no elektronisko sakaru komersantiem sagaidāmajai rīcībai attiecībā uz lietošanā jau izsniegtām SIM kartēm.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Administratīvās atbildības paredzēšana nevar būt likumprojekta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likumprojekta mērķis ir arī "paredzēt administratīvo atbildību par galalietotāja reģistrēšanas pienākuma nepildīšanu".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vēlamais stāvoklis, kuru plānots sasniegt projektā paredzētā regulējuma īstenošanas rezultātā. Parasti mērķis formulējams kā pozitīvi atrisināta problēma (</w:t>
            </w:r>
            <w:r w:rsidR="00000000" w:rsidRPr="00000000" w:rsidDel="00000000">
              <w:rPr>
                <w:i w:val="1"/>
                <w:rtl w:val="0"/>
              </w:rPr>
              <w:t xml:space="preserve">Vadlīnijas tiesību akta projekta sākotnējās ietekmes novērtēšanai un novērtējuma ziņojuma sagatavošanai Vienotajā tiesību aktu izstrādes un saskaņošanas portālā. Rīga: Valsts kanceleja, 2021, 11.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atbildība var kalpot kā līdzeklis, lai izņēmuma gadījumos palīdzētu sasniegt noteiktu mērķi. Tomēr sodīšana nevar būt pašmērķis.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pārskatīta un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noteikta pienākuma esība automātiski nav pamatojums, lai paredzētu sodu vai cita veida sankciju.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vairākkārt norādīts, ka, paredzot jaunu pienākumu, t. i., reģistrēt priekšapmaksas pakalpojuma galalietotāju, nepieciešams paredzēt arī atbildību par šī pienākuma nepildīšanu, pretējā gadījumā šī jaunā tiesību norma būs deklaratīva. Šāda veida apgalvojumi neatbilst mūsdienu tiesību atziņām un anotācijā nav iekļaujami.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vienmēr pienākumu izpildi var panākt ar sodu, citu sankciju vai draudiem. Šāda pieeja bija raksturīga, piemēram, padomju tiesībās, taču nav dominējoša tiesiskā, demokrātiskā valstī. Attīstītām valstīm ir raksturīga pretēja tendence. Neskatoties uz to, ka ir izstrādātas arvien efektīvākas pārkāpēju sodīšanas metodes, pati valsts represīvā spēkā izmantošana tiek novirzīta arvien tālākā fonā, un jo vairāk tā tur paliek, jo efektīvāk funkcionē tiesiskais mehānisms. Nostāja, ka tiesību sistēmas efektivitāte cieš, ja trūkst atbildības mehānisma, proti, likumos nav noteikti sodi par tiesību normu neievērošanu, neatbilst mūsdienu demokrātiskai valstij. Arvien izteiktāk ir jācenšas pilnveidot tiesiskās apziņas attīstību un pilsoniskas sabiedrības veidošanos, kurā tiesību efektivitāte nebūtu tieši proporcionāli saistīta ar atbilstošu valsts sankciju un draudu esību (</w:t>
            </w:r>
            <w:r w:rsidR="00000000" w:rsidRPr="00000000" w:rsidDel="00000000">
              <w:rPr>
                <w:i w:val="1"/>
                <w:rtl w:val="0"/>
              </w:rPr>
              <w:t xml:space="preserve">Šulmane D. Tiesību normu efektivitāte: koncepts, kritērijs, princips. Rīga: Biznesa augstskola Turība, 2024, 232.-238. 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apziņas kontekstā mūsdienu valsts nevar izmantot risinājumus, kuri vēsturiskās attīstības gaitā sevi diskreditējuši, piemēram, likumpaklausības propaganda un sodu bargums 21. gadsimtā var dot vienīgi īslaicīgu efektu, bet ar tālejošām negatīvām sekām (</w:t>
            </w:r>
            <w:r w:rsidR="00000000" w:rsidRPr="00000000" w:rsidDel="00000000">
              <w:rPr>
                <w:i w:val="1"/>
                <w:rtl w:val="0"/>
              </w:rPr>
              <w:t xml:space="preserve">Kriviņš A. Tiesiskā apziņa un tiesiskais nihilisms. Socrates, 2020, Nr. 1, 33. lpp.</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Izvērtējama projektā paredzētā administratīvās atbildības regulējuma atbilstība šobrīd izmantotajiem administratīvās atbildības nepieciešamības un pieļaujamības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anotācijā iekļaujams pilnvērtīgs, sistēmisks un viegli uztverams vismaz šādu administratīvās atbildības nepieciešamības un pieļaujamības kritēriju izvērtējums atbilstoši pašreizējai situācijai: 1) administratīvā akta (procesa) prioritātes princips; 2) sabiedriskās kārtības mērķa sasniegšanas efektivitāte; 3) problēmsituācijas attiecināmība uz publiski tiesiskajām attiecībām; 4) problēmsituācijas bīstamība un kaitīgums; 5) aizliegums paredzēt administratīvos sodus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Administratīvā akta (rīkojuma, procesa) prioritātes princips nozīmē to, ka, ja ir nepieciešams panākt, lai persona izpilda noteiktas normatīvo aktu prasības, prioritāte ir administratīvā akta izdošanai, nosakot pienākumu atbilstošā termiņā novērst neatbilstības un izpildīt prasības. Administratīvais sods paredzams tikai tajos gadījumos, kad nepieciešams reaģēt uz kādu personas izdarītu pārkāpumu, kurš vairs nav novēršams un ir ar augstu bīstamības pakāpi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 Latvijā valsts pārvaldei ir raksturīgi meklēt iespēju personu sodīt par pienākumu nepildīšanu, bet nereti netiek saskatīta iespēja panākt pienākumu izpildi ar administratīvā procesa līdzekļiem (</w:t>
            </w:r>
            <w:r w:rsidR="00000000" w:rsidRPr="00000000" w:rsidDel="00000000">
              <w:rPr>
                <w:i w:val="1"/>
                <w:rtl w:val="0"/>
              </w:rPr>
              <w:t xml:space="preserve">Laveniece-Straupmane N., Briede J., Liholaja V., Judins A., Ziemane I. Ārkārtējā situācija: juristu viedokļi par tiesisko regulējumu un tā piemērošanu. Jurista Vārds, 17.03.2020., Nr. 11</w:t>
            </w:r>
            <w:r w:rsidR="00000000" w:rsidRPr="00000000" w:rsidDel="00000000">
              <w:rPr>
                <w:rtl w:val="0"/>
              </w:rPr>
              <w:t xml:space="preserve">). Tādējādi, ja pienākuma īstenošanu var panākt izdodot administratīvo aktu vai ar citiem nesodoša rakstura administratīvi tiesiskiem līdzekļiem, tad administratīvā atbildība pamatā nav paredzama.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Sabiedriskās kārtības mērķa sasniegšanas efektivitāte nozīmē, ka ar administratīvās atbildības noteikšanu var sasniegt attiecīgo mērķi (citiem vārdiem, atrisināt konstatēto problēmsituāciju). Šajā aspektā nepieciešams izvērtēt, vai administratīvais sods spēs mazināt konstatēto problēmsituāciju skaitu, apmēru un izplatību sabiedrībā, kā arī vai ar administratīvā pārkāpuma procesā esošajiem līdzekļiem būs iespējams šādas situācijas konstatēt, izmeklēt un pierādīt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Administratīvās atbildības regulējums nav paredzēts civiltiesisku strīdu risināšanai. Ja privātpersonai ir iespējams savas aizskartās tiesības aizstāvēt ar civiltiesiskās aizsardzības līdzekļiem, tad par attiecīgu privāttiesiskās attiecības regulējošo normu neievērošanu administratīvā atbildība nav paredzama. Tādējādi pārkāpumam jābūt saistītam ar publiski tiesiskām attiecībām. Ir atsevišķi izņēmuma gadījumi, kad administratīvie sodi tradicionāli tiek piemēroti arī par tādiem pārkāpumiem, kas pēc savas tiesiskās dabas attiecas uz privāttiesiskām attiecībām, piemēram, ja pārkāpuma rezultātā tiek skarts plašs sabiedrības loks (patērētāju tiesības)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56.-57. 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Izvērtējot nepieciešamību noteikt administratīvo atbildību konkrētas problēmsituācijas risināšanai, jākonstatē tās bīstamība vai kaitīgums sabiedrības interesēm. Proti, jāizvērtē, vai iespējamais pārkāpums var aizskart sabiedriskās intereses tādā mērā, ka nepieciešams paredzēt administratīvo atbildību par to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 lpp.</w:t>
            </w:r>
            <w:r w:rsidR="00000000" w:rsidRPr="00000000" w:rsidDel="00000000">
              <w:rPr>
                <w:rtl w:val="0"/>
              </w:rPr>
              <w:t xml:space="preserve">). Šajā aspektā nozīmīga var būt arī administratīvās atbildības un kriminālatbildības norobežošana.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Tāpat ir aizliegts paredzēt administratīvos sodus par administratīvā akta labprātīgu neizpildīšanu. Ja lieta ir uzsākta administratīvajā procesā, tad šajā procesā tā arī ir jāpabeidz, ja nepieciešams, izmantojot administratīvā akta piespiedu izpildes līdzekļus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57.-58. lpp.</w:t>
            </w:r>
            <w:r w:rsidR="00000000" w:rsidRPr="00000000" w:rsidDel="00000000">
              <w:rPr>
                <w:rtl w:val="0"/>
              </w:rPr>
              <w:t xml:space="preserve">). Kā norādījis Senāts, lietās par pienākuma nepildīšanu, kas ir uzlikts ar administratīvo aktu, šā pienākuma izpildi būtu jācenšas panākt, piemērojot Administratīvā procesa likumā noteiktos piespiedu izpildes līdzekļus (piemēram, piespiedu naudu), nevis piemērojot administratīvo atbildību. Administratīvās atbildības piemērošana minētajos gadījumos neveido saturiski un loģiski vienotu procesu, tādējādi apdraudot tiesisko noteiktību un skaidrību (</w:t>
            </w:r>
            <w:r w:rsidR="00000000" w:rsidRPr="00000000" w:rsidDel="00000000">
              <w:rPr>
                <w:i w:val="1"/>
                <w:rtl w:val="0"/>
              </w:rPr>
              <w:t xml:space="preserve">Senāta Administratīvo lietu departamenta 2019. gada 15. februāra lēmuma lietā Nr. SKA-946/2019 6. punkts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Kamēr nav pieejams iepriekš minētajām prasībām atbilstošs administratīvās atbildības kritēriju izvērtējums par katru pārkāpumu, tikmēr nav iespējams pienācīgi izvērtēt, vai administratīvā atbildība ir nepieciešama un pieļaujama konkrētajā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anotācijā ietverts nozaru administratīvo pārkāpumu kodifikācijas laikā lietoto kritēriju nepilnīgs izvērtējums. Tomēr administratīvās atbildības kritēriji šajā laikā ir attīstīti un pilnveidoti. Projekta kontekstā īpaši nozīmīgs ir administratīvā procesa prioritātes princips, mērķa sasniegšanas efektivitāte un 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Plānojot normatīvā akta projekta izstrādi, ir vērts izpētīt arī citu valstu pieredzi. It īpaši nozīmīgi tas ir jomās, kur Latvijā līdz šim attiecīgs normatīvais regulējums nepastāvēja (</w:t>
            </w:r>
            <w:r w:rsidR="00000000" w:rsidRPr="00000000" w:rsidDel="00000000">
              <w:rPr>
                <w:i w:val="1"/>
                <w:rtl w:val="0"/>
              </w:rPr>
              <w:t xml:space="preserve">Normatīvo aktu projektu izstrādes rokasgrāmata, https://tai.mk.gov.lv/book/1/chapter/77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"2021. gadā 157 pasaules valstis ir piemērojušas obligātu SIM karšu reģistrāciju". Tomēr nav vērtēta nedz šo valstu pieredze (tostarp regulējuma kritika tiesu praksē vai tiesību doktrīnā), nedz pastāvošās sankcijas par attiecīgu pienākumu neizpildi vai citi piespiedu ietekmēšanas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paredzētā administratīvā atbildība ir saistīta ar privātās dzīves un vārda brīvības ierobežošanu. Tam nepieciešams īpašs pamatojums (</w:t>
            </w:r>
            <w:r w:rsidR="00000000" w:rsidRPr="00000000" w:rsidDel="00000000">
              <w:rPr>
                <w:i w:val="1"/>
                <w:rtl w:val="0"/>
              </w:rPr>
              <w:t xml:space="preserve">sal. sk. Satversmes tiesas 2015. gada 2. jūlija spriedumu lietā Nr. 2015-01-01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būtiskiem aspektiem ir jautājums par to, vai pastāv datos balstīts pamatojums tam, ka šādi regulatīvi pasākumi tiešām nodrošina mērķa sasniegšanu. Neskatoties uz to, ka šāds regulējums ir plaši sastopams, ir apšaubīta pierādītas saiknes esība starp priekšapmaksas SIM karšu reģistrāciju un prettiesiskas rīcības mazināšanos (</w:t>
            </w:r>
            <w:r w:rsidR="00000000" w:rsidRPr="00000000" w:rsidDel="00000000">
              <w:rPr>
                <w:i w:val="1"/>
                <w:rtl w:val="0"/>
              </w:rPr>
              <w:t xml:space="preserve">Mobile Policy Handbook. An insider’s guide to the issues. GSMA, 2024, p. 76</w:t>
            </w:r>
            <w:r w:rsidR="00000000" w:rsidRPr="00000000" w:rsidDel="00000000">
              <w:rPr>
                <w:rtl w:val="0"/>
              </w:rPr>
              <w:t xml:space="preserve">). Turklāt, kā to norādījusi Čehijas konstitucionālā tiesa, paradoksāli privātās dzīves ierobežojumi biežāk skar tieši personas, kuras nepiedalās noziedzīgās darbības, nevis tās personas, kuras iesaistās šādās darbībās un vairāk ir ieinteresētas izmantot anonīmus saziņas veidus (</w:t>
            </w:r>
            <w:r w:rsidR="00000000" w:rsidRPr="00000000" w:rsidDel="00000000">
              <w:rPr>
                <w:i w:val="1"/>
                <w:rtl w:val="0"/>
              </w:rPr>
              <w:t xml:space="preserve">Podkowik J., Rybski R., Zubik M., Judicial dialogue on data retention laws: A breakthrough for European constitutional courts? International Journal of Constitutional Law, Volume 19, Issue 5, December 2021, p. 1628-1629</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anotācijā nav ietverts iestādes, kuras amatpersonas veiks administratīvā pārkāpuma procesu, izvēles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projekta anotācijas nav redzams, kā tiks nodrošināta noteikto pienākumu kontrole vai uzraudzība. Lai arī ir paredzēta administratīvā atbildība un uzsvērta regulējuma nozīmība, nav atrodama informācija, ka pastāvētu efektīvi kontroles (uzraudzības) pasākumi un kura iestāde kontrolēs (uzraudzīs) regulējuma īstenošanu. Administratīvā atbildība nav kontroles vai uzraudzības sastāvdaļa. Ja apsvērumi par regulējuma efektivitāti balstās vien uz iespējamu administratīvo atbildību, taču kontroles vai uzraudzības pasākumi nav paredzēti, tad ir apšaubāma efektīva un atturoša regulējuma esība. Pārkāpumu atklāšanai tādā gadījumā ir vairāk nejaušs vai incidentāls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Projekta anotācijā iekļaujams paredzētā administratīvā pārkāpuma satura skaidrojums, tostarp jānorāda korespondējošās tiesību normas, par kuru neievērošanu būs paredzēta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Lūdzam projekta anotācijā rūpīgāk izvērtēt administratīvās atbildības regulējuma attiecināmību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projekta anotācijā ir sniegts skaidrojumus, ka regulējums ir attiecināms uz publiski tiesiskajām attiecībām, tomēr šādam apgalvojumam drīzāk nevar piekrist. Šobrīd atsevišķās jomās, piemēram, patērētāju tiesību aizsardzības jomā un darba tiesību jomā tiek paredzēta administratīvā atbildība (jo minētajās jomās regulējums skar plašu sabiedrības daļu). Projektā ietvertais regulējums par priekšapmaksas pakalpojumu sniegšanas kārtību ir privāttiesiskas dabas regulējums un uzliek pienākumus un ierobežojumus gan pakalpojuma sniedzējam no vienas puses, gan arī personai, kura izmanto pakalpojumu, no otras puses.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rūpīgāk pamatot regulējuma attiecināmību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Projekta anotācijā iekļaujams soda veida un apmēra izvēles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iekļaujams pamatojums izvēlētajam soda veidam un apmēram. Viens no soda samērīguma un soda veida un apmēra izvēles pamatkritērijiem ir pārkāpuma smagums un tā iespējamās sekas </w:t>
            </w:r>
            <w:r w:rsidR="00000000" w:rsidRPr="00000000" w:rsidDel="00000000">
              <w:rPr>
                <w:i w:val="1"/>
                <w:rtl w:val="0"/>
              </w:rPr>
              <w:t xml:space="preserve">(Cafaggi F., Iamiceli P. The Principles of Effectiveness, Proportionality and Dissuasiveness in the Enforcement of EU Consumer Law: The Impact of a Triad on the Choice of Civil Remedies and Administrative Sanctions. European Review of Private Law, 2017, Vol. 25, Iss. 3, p. 599)</w:t>
            </w:r>
            <w:r w:rsidR="00000000" w:rsidRPr="00000000" w:rsidDel="00000000">
              <w:rPr>
                <w:rtl w:val="0"/>
              </w:rPr>
              <w:t xml:space="preserve">. Lai to izvērtētu, citstarp nozīmīgs ir ar attiecīgajām tiesību normām aizsargātā tiesiskā labuma (interešu) svarīgums un pārkāpuma sabiedriskais nosodījums </w:t>
            </w:r>
            <w:r w:rsidR="00000000" w:rsidRPr="00000000" w:rsidDel="00000000">
              <w:rPr>
                <w:i w:val="1"/>
                <w:rtl w:val="0"/>
              </w:rPr>
              <w:t xml:space="preserve">(Ģenerāladvokāta Damaso Ruisa-Harabo Kolomera 2005. gada 26. maija secinājumu lietā C-176/03 46. punkts)</w:t>
            </w:r>
            <w:r w:rsidR="00000000" w:rsidRPr="00000000" w:rsidDel="00000000">
              <w:rPr>
                <w:rtl w:val="0"/>
              </w:rPr>
              <w:t xml:space="preserve">. Protams, šie kritēriji neļauj precīzi noteikt (aprēķināt) pārkāpumam atbilstošu soda veidu vai apmēru, tie vairāk vērtējoši raksturo pārkāpumu salīdzinājumā ar citiem pārkāpumiem </w:t>
            </w:r>
            <w:r w:rsidR="00000000" w:rsidRPr="00000000" w:rsidDel="00000000">
              <w:rPr>
                <w:i w:val="1"/>
                <w:rtl w:val="0"/>
              </w:rPr>
              <w:t xml:space="preserve">(Evaluation Study on the Implementation of Directive 2008/99/EC on the Protection of the Environment through Criminal Law by Member States. Brussels: 2014, p. 81)</w:t>
            </w:r>
            <w:r w:rsidR="00000000" w:rsidRPr="00000000" w:rsidDel="00000000">
              <w:rPr>
                <w:rtl w:val="0"/>
              </w:rPr>
              <w:t xml:space="preserve">. Soda samērīgumu ietekmē arī citi kritēriji, piemēram, pārkāpuma rezultātā iespējamais iegūtais labums (ekonomiskais izdevīgums), kā arī tas, vai sods nerada pārmērīgu apgrūtinājumu personai, kurai tas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Pārkāpuma izdarīšana nedrīkst būt ekonomiski izdevīga, ja salīdzina pārkāpuma rezultātā iegūto labumu un par pārkāpumu iespējamo sodu. Soda apmēra un pārkāpuma rezultātā iegūtā labuma attiecība, kā arī reālā iespēja, ka pārkāpums vispār tiks atklāts un sods piemērots, ir kritēriji, kas raksturo arī soda preventīvo (atturošo) iedarbību (</w:t>
            </w:r>
            <w:r w:rsidR="00000000" w:rsidRPr="00000000" w:rsidDel="00000000">
              <w:rPr>
                <w:i w:val="1"/>
                <w:rtl w:val="0"/>
              </w:rPr>
              <w:t xml:space="preserve">Faure M. Effective, Proportional and Dissuasive Penalties in the Implementation of the Environmental Crime and Shipsource Pollution Directives: Questions and Challenges. European Energy and Environmental Law Review, 2010, p. 260)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 gada 7. septembra noteikumu Nr. 617 "Tiesību akta projekta sākotnējās ietekmes izvērtēšanas kārtība" 14.2. apakšpunktu, kā arī 16. un 18.</w:t>
            </w:r>
            <w:r w:rsidR="00000000" w:rsidRPr="00000000" w:rsidDel="00000000">
              <w:rPr>
                <w:vertAlign w:val="superscript"/>
                <w:rtl w:val="0"/>
              </w:rPr>
              <w:t xml:space="preserve">2 </w:t>
            </w:r>
            <w:r w:rsidR="00000000" w:rsidRPr="00000000" w:rsidDel="00000000">
              <w:rPr>
                <w:rtl w:val="0"/>
              </w:rPr>
              <w:t xml:space="preserve">punktu anotācijas 2. sadaļas 2.3. apakšpunktā ir norādāmi aprēķini par administratīvo izmaksu izmaiņām juridiskām personām naudas un laika izteiksmē, kā arī to skaidrojums, turklāt gan palielinājuma, gan samazinājuma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(saskaņā ar MK kārtības ruļļa 71. p. iebildums uzskatāms par atsauktu)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izmaksas nav iespējams noteikt, ņemot vērā, ka tas ir jauns, vēl nebijis regulējums. Izvērtējums var tikt veikts kādu laika posmu pēc ieviešanas, un to varēs pateikt komersanti. Kā arī pastāv iespēja jau šobrīd komersantiem lūgt veikt aprēķinus prognozējamiem izdevumiem, taču arī šādu provizorisku aprēķinu veikšana komersantiem var radīt administratīvu slogu, un patreiz mums nav nekāda likumīga pamata uzlikt komersantam par pienākumu tādus veikt. Savukārt, ja kāds no komersantiem tos veiktu, bet kāds cits nē, iegūtā informācija būtu selektīva un nepilnīga vai pat nepatiesa.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skar iedzīvotāju intereses, kas izmanto nereģistrētas SIM kartes, elektronisko sakaru komersantus un SIM karšu tirdzniecības vietas. Viens no sabiedrības līdzdalības mērķiem ir nodrošināt, lai publiskās pārvaldes pieņemtie lēmumi būtu savlaicīgi izskaidroti un saprotami tiem, uz kuriem tie attieksies. Likumprojekts un anotācija nesniedz informāciju par nereģistrētām SIM kartēm, kuras tiek papildinātas, līdz ar to var rasties neskaidrs jautājums, vai reģistrācija tiks pieprasīta, arī papildinot nereģistrētu SIM karti. Nav atspoguļota informācija, vai ir apzināts elektronisko sakaru komersantu pārstāvju viedoklis par likumprojekta redakciju. Līdz ar to lūdzam organizēt sabiedrības līdzdalību.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proti, uzklausītas biedrības (LIKTA un LTA) un to izteiktie priekšlikumi atspoguļoti šajā izziņā, kā arī iespēju robežās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no likuma pieņemšanas brīža, lietotājiem būs jāreģistrē savas jaunās SIM kartes, lai tās aktivizētu. Paredzēts arī pārejas periods, kura laikā būtu jāreģistrē arī iepriekš pārdotās SIM kartes.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noteiktajā laikā SIM karte netiks reģistrēta, elektronisko sakaru komersantam tā automātiski būs jādeaktivizē, un elektronisko sakaru komersants to varēs atkārtoti aktivizēt tikai pēc tam, kad persona – lietotājs, būs pabeigusi reģistrāciju. Tādējādi esošajam SIM kartes lietotājam, reģistrējot to klātienē, būs jāuzrāda derīgs personu apliecinošs dokuments ar fotogrāfiju, lai varētu pārbaudītu personas identitāti. Savukārt tās personas, kas SIM karti reģistrēs tiešsaistē, būs attiecīgi identificējamas ar maksāšanas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nepilngadīgas personas ir tiesīgi reģistrēt SIM karti lietošanai, bet tikai uz tā vecāka vai aizbildņa vārda, kurš piekrīt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 kartes reģistrācija nodrošinās sabiedrības drošības līmeni, jo tas var samazināt surogātpastu un krāpnieciskas SMS īsziņas.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sakaru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konsultāciju trūkumu ar elektronisko sakaru nozari norāda arī tas, ka Likumprojektā iecerēto Elektronisko sakaru likuma 19. panta grozījumu tvērums pats par sevi ir nepareizs – priekšapmaksas pakalpojumu galalietotāji ir ne tikai Anotācijā norādītie mobilo sakaru priekšapmaksas karšu lietotāji, bet arī tādu elektronisko sakaru pakalpojumu lietotāji, kuri nemaz nevar tikt izmantoti krāpniecības darbībām, piemēram, priekšapmaksā, nereģistrējot galalietotāju, tiek sniegti arī televīzijas programmu izplatīšanas un cita satura  izplatīšanas elektronisko sakaru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konceptuālu iebildumu numuru “01”,  “02”, "03", “04” un “110” svītrošanai no Elektronisko sakaru likuma 61.panta, vienlaikus ir būtiski ņemt vērā vairākus priekšnosacījumus. Joprojām aptuveni 1/3 no visiem attiecīgo dienestu izsaukumiem no LIKTA biedrorganizācijas "Tet" tīkla notiek uz minētajiem numuriem. 2025.g. pirmo 5 mēnešu laikā ir  bijuši ap 2000 izsaukumu, kuri ilgāki par 15 sekundēm, bet kopumā bijuši ap 4000 izsaukumu, kur zvanītāji izmantojuši šos numurus.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 ir kritiski svarīgu palīdzības dienestu numuri, tad nesazvanīšanas gadījumā (sastādot numuru, nekas nenotiek, izsaukums nenotiek un izsaucējs nezin alternatīvo numuru) var rasties būtiski apdraudējumi, katastrofas un iet bojā cilvēki.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nodoms numuru “01”,  “02”, "03", “04” un “110” darbības izbeigšanai, tad tas darāms plānveidīgi, paredzot atbilstošu pārejas periodu, kurā izsaukumiem uz numuriem tiek nodrošināts informatīvs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sadarbībā ar iesaistītajām pusēm apspriest jautājumu un sagatavot plānu numuru “01”,  “02”, "03", “04” un “110” darbības izbeigšanai un paredzēt pārejas periodu un paziņojumu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Numuru “01”,  “02”, "03", “04” un “110” turētājiem bija iespēja izteikt savu viedokli un/vai iebildumus likumprojekta saskaņošanas laikā, un tie ir pauduši atbalstu šādiem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sakaru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Izslēgt 61. panta pirmās daļas 3. punktā vārdus "un speciālā dienesta numurs "03"".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speciālo numuru “03” Veselības ministrija atbalsta, ka numurs “03” tiek 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joprojām uz šo numuru ienāk atsevišķi zvani, lūdzam papildināt anotāciju ar norādi, ka NMPD sadarbībā ar SIA Tet nodrošinās, ka zvanītāji, kuri zvana uz slēgto numuru “03”, tiks informēti par nepieciešamību zvanīt uz tālruni “112”.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izstrādāts, sadarbojoties ar Neatliekamās medicīniskās palīdzības dienesta pārstāvēm Ivetu Rodiku, Ingu Karlivāni un Eviju Ramiņu.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61. panta 3. punktā vārdus un ciparus "un speciālā dienesta numurs "03"".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tiek ieviesta jauna norma - piemērot naudas sodu juridiskajām personām par priekšapmaksas pakalpojuma sniegšanu, nereģistrējot priekšapmaksas pakalpojuma galalietotāju, tirdzniecības vietu, kurā tirdzniecības komersants pakalpojumu nodevis priekšapmaksas pakalpojuma galalietotājam vai mobilo sakaru priekšapmaksas kartes numuru, lūdzam anotācijas 3. sadaļā norādīt vismaz indikatīvo paredzamo ietekmi uz valsts budžeta 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(saskaņā ar MK kārtības ruļļa 71. p. priekšlikums uzskatāms par atsauktu)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konstatēt, jo līdz šim šāds regulējums nav bijis, attiecīgi nav nekādu indikāciju par to, vai vispār tiks konstatēts kāds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Pieņēmumu līmenī var prognozēt, ka ieņēmumu no sodiem pieaugums būs atkarīgs no piemēroto sodu apmēra, ja tādi būs Ņemot vērā, ka šis ir jauns regulējums, nav iespējams noteikt tā pajomu. Iepriekš šāda soda nebija, un tagad - būs. Taču apjoms nav prognozējams.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2021.gada vadlīnijās sākotnējās ietekmes novērtēšanai un novērtējuma ziņojuma sagatavošanai vienotajā tiesību aktu izstrādes un saskaņošanas portālā noteiktajam, aicinām papildināt anotācijas 8.1.13. apakšpunktu, ietverot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24-TA-3267</w:t>
    </w:r>
    <w:r>
      <w:br/>
    </w:r>
    <w:r w:rsidR="00000000" w:rsidRPr="00000000" w:rsidDel="00000000">
      <w:rPr>
        <w:rtl w:val="0"/>
      </w:rPr>
      <w:t xml:space="preserve">02.03.2026. 23.15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24-TA-3267</w:t>
    </w:r>
    <w:r>
      <w:br/>
    </w:r>
    <w:r w:rsidR="00000000" w:rsidRPr="00000000" w:rsidDel="00000000">
      <w:rPr>
        <w:rtl w:val="0"/>
      </w:rPr>
      <w:t xml:space="preserve">02.03.2026. 23.15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Izziņa_24-TA-3267.docx</dc:title>
</cp:coreProperties>
</file>

<file path=docProps/custom.xml><?xml version="1.0" encoding="utf-8"?>
<Properties xmlns="http://schemas.openxmlformats.org/officeDocument/2006/custom-properties" xmlns:vt="http://schemas.openxmlformats.org/officeDocument/2006/docPropsVTypes"/>
</file>