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23-TA-460: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finansējuma saņēmējs izstrādā nosacījumus, kā tas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Kā arī, ņemot vērā finansējuma saņēmēju specifiku, aicinām noteikumu projektā iekļaut prasību, ka finansējuma saņēmējs un sadarbības partneris paraksta interešu konflikta neesamības apliecinājumu. Vēršam uzmanību, ka apliecinājumā obligāti ietver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vēsturiskajās kūdras ieguves teritorijās, rūpnieciskajās teritorijās, kā arī esošajās un jaunajās uzņēmējdarbības attīstības teritorijās (turpmāk – uzņēmējdarbības teritorijas), kas noteiktas atbilstoši plānošanas reģiona attīstības programmai.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finansējums tiek dalīts pa statistiskajiem reģioniem, nav korekti izvirzīt nosacījumu projekta atbilstībai plānošanas reģiona attīstības programmai. Rosinām Noteikumu projekta 5.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vēsturiskajās kūdras ieguves teritorijās, rūpnieciskajās teritorijās, kā arī esošajās un jaunajās uzņēmējdarbības attīstības teritorijās (turpmāk – uzņēmējdarbības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punkts precizēts, svītrojot atsauci uz plānošanas reģionu attīstības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vēsturiskajās kūdras ieguves teritorijās, rūpnieciskajās teritorijās, kā arī esošajās un jaunajās uzņēmējdarbības attīstības teritorijās (turpmāk – uzņēmējdarbības teritorijas).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vēsturiskajās kūdras ieguves teritorijās, rūpnieciskajās teritorijās, kā arī esošajās un jaunajās uzņēmējdarbības attīstības teritorijās (turpmāk – uzņēmējdarbības teritorijas), kas noteiktas atbilstoši plānošanas reģiona attīstības programmai.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finansējums tiek dalīts pa statistiskajiem reģioniem, nav korekti izvirzīt nosacījumu projekta atbilstībai plānošanas reģiona attīstības programmai. Rosinām Noteikumu projekta 5.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vēsturiskajās kūdras ieguves teritorijās, rūpnieciskajās teritorijās, kā arī esošajās un jaunajās uzņēmējdarbības attīstības teritorijās (turpmāk – uzņēmējdarbības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punkts precizēts, svītrojot atsauci uz plānošanas reģionu attīstības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vēsturiskajās kūdras ieguves teritorijās, rūpnieciskajās teritorijās, kā arī esošajās un jaunajās uzņēmējdarbības attīstības teritorijās (turpmāk – uzņēmējdarbības teritorijas).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vēsturisko kūdras purvu ieguves teritorijās, rūpnieciskajās teritorijās, kā arī esošajās un jaunajās uzņēmējdarbības attīstības teritorijās (turpmāk – uzņēmējdarbības teritorijas), kas noteiktas atbilstoši plānošanas reģiona attīstības programmai.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terminu - esošās un jaunās uzņēmējdarbības attīstības teritorijas. Vai tās ir pašvaldības teritorijas plānojumā iezīmētās teritorijas, kurās tiek paredzēta uzņēmējdarbība, vai kā savādāk noteiktas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lūgums skaidrot, kā tiks organizēta teritoriju atlase un iekļaušana plānošanas reģiona attīstības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paredzēts atbalstīt projektus trīs veidu uzņēmējdarbības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degradētajās vēsturiskajās kūdras ieguves vietās – plānotas vēsturiskās kūdras ieguves vietas, kas minētas Kūdras ilgtspējīgas izmantošanas pamatnostādnēs 2020.-2030. gadam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rūpnieciskajās teritorijās - plānotas tās teritorijas, kas atbilstoši pašvaldības teritorijas plānojumam noteiktas kā “Rūpnieciskās apbūves teritorijas”, šeit neparedzot jauktas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esošajās un jaunajās uzņēmējdarbības attīstības teritorijās – plānotas tādas teritorijas, kas neietilpst iepriekšējās divās kategorijās un kurās tiek radīti projekta rādītāji, t.sk. teritorijā atrodas komersants, kas gūs labumu no projekta infrastruktūras, tiek izveidotas darbavietas un ieguldītas privāto komersantu nefinanšu investīcijas. Esošajām vai jaunajām uzņēmējdarbības attīstības teritorijām šobrīd nav plānots noteikt ierobežojumu pret teritoriju plānojumu.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saskaņošanas rezultātā (ES fondu UK apakškomitejas ietvaros) ir svītrots projektu iesniegumu vērtēšanas kritērijs attiecībā uz 6.1.1.3.pasākuma „Atbalsts uzņēmējdarbībai nepieciešamās publiskās infrastruktūras attīstībai, veicinot pāreju uz klimatneitrālu ekonomiku”  (turpmāk – 6.1.1.3.pasākums) atbalstāmo teritoriju iekļaušanu plānošanas reģionu programmās. Līdz ar to papildu atlase par 6.1.1.3.pasākumā atbalstāmajām uzņēmējdarbības teritorijām plānošanas reģionu attīstības programmu līmenī netiks veikta, ievērojot, ka visas 4 statistisko reģionu teritorijas atbilst Taisnīgas pārkārtošanās teritoriālā plāna (turpmāk – TPTP) tvērumam.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vēsturiskajās kūdras ieguves teritorijās, rūpnieciskajās teritorijās, kā arī esošajās un jaunajās uzņēmējdarbības attīstības teritorijās (turpmāk – uzņēmējdarbības teritorijas).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mērķis ir attīstīt uzņēmējdarbības publisko infrastruktūru, mazinot negatīvas sociālekonomiskās sekas pārejas uz klimatneitrālu ekonomiku visvairāk skartajos reģionos.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mērķis ir attīstīt uzņēmējdarbības publisko infrastruktūru, mazinot negatīvas sociālekonomiskās sekas pārejas uz klimatneitrālu ekonomiku visvairāk skartajos reģionos, rūpnieciskajās teritorijās un esošās vai jaunās uzņēmējdarbības teritorijās, novēršot turpmāku teritoriju degradāciju.”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norādīts, ka uzņēmējdarbības teritorijas ir: degradētās vēsturiskās kūdras ieguves teritorijas, rūpnieciskās teritorijas, kā arī esošās un jaunajās uzņēmējdarbības attīstības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mērķī, minot tikai divas no uzņēmējdarbības teritoriju punktā nosauktajām trijām uzņēmējdarbības teritorijām, tiktu sašaurināts atbalstāmo teritoriju tvērums. Ņemot vērā, ka situācijas ir dažādas, aicinām saglabāt  VARAM piedāvāto  redakciju, nesašaurinot tvērumu un tādejādi dodot plašākas iespējas pašvaldībām izvēlēties attīstāmās uzņēmējdarbības teritorijas, kuras iekļaut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mērķis ir attīstīt uzņēmējdarbības publisko infrastruktūru, mazinot negatīvas sociālekonomiskās sekas pārejas uz klimatneitrālu ekonomiku visvairāk skartajos reģionos.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mērķis ir attīstīt uzņēmējdarbības publisko infrastruktūru, mazinot negatīvas sociālekonomiskās sekas pārejas uz klimatneitrālu ekonomiku visvairāk skartajos reģionos.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mērķis ir attīstīt uzņēmējdarbības publisko infrastruktūru, mazinot negatīvas sociālekonomiskās sekas pārejas uz klimatneitrālu ekonomiku visvairāk skartajos reģionos, rūpnieciskajās teritorijās un esošās vai jaunās uzņēmējdarbības teritorijās, novēršot turpmāku teritoriju degradāciju.”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norādīts, ka uzņēmējdarbības teritorijas ir: degradētās vēsturiskās kūdras ieguves teritorijas, rūpnieciskās teritorijas, kā arī esošās un jaunajās uzņēmējdarbības attīstības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mērķī, minot tikai divas no uzņēmējdarbības teritoriju punktā nosauktajām trijām uzņēmējdarbības teritorijām, tiktu sašaurināts atbalstāmo teritoriju tvērums. Ņemot vērā, ka situācijas ir dažādas, aicinām saglabāt  VARAM piedāvāto  redakciju, nesašaurinot tvērumu un tādejādi dodot plašākas iespējas pašvaldībām izvēlēties attīstāmās uzņēmējdarbības teritorijas, kuras iekļaut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mērķis ir attīstīt uzņēmējdarbības publisko infrastruktūru, mazinot negatīvas sociālekonomiskās sekas pārejas uz klimatneitrālu ekonomiku visvairāk skartajos reģionos.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Komersants šo noteikumu izpratnē ir liels, vidējs vai mazs komersants bez valsts vai pašvaldību kapitāla daļas, izņemot šo noteikumu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23.5.</w:t>
            </w:r>
            <w:r w:rsidR="00000000" w:rsidRPr="00000000" w:rsidDel="00000000">
              <w:rPr>
                <w:rtl w:val="0"/>
              </w:rPr>
              <w:t xml:space="preserve"> apakšpunktā minētos gadījumus. Mazs un vidējs komersants šo noteikumu izpratnē ir uzņēmums, kas atbilst Eiropas Komisijas 2014. gada 17. jūnija Regulas (ES) </w:t>
            </w:r>
            <w:r w:rsidR="00000000" w:rsidRPr="00000000" w:rsidDel="00000000">
              <w:rPr>
                <w:rtl w:val="0"/>
              </w:rPr>
              <w:t xml:space="preserve">Nr. 651/2014</w:t>
            </w:r>
            <w:r w:rsidR="00000000" w:rsidRPr="00000000" w:rsidDel="00000000">
              <w:rPr>
                <w:rtl w:val="0"/>
              </w:rPr>
              <w:t xml:space="preserve">, </w:t>
            </w:r>
            <w:r w:rsidR="00000000" w:rsidRPr="00000000" w:rsidDel="00000000">
              <w:rPr>
                <w:i w:val="1"/>
                <w:rtl w:val="0"/>
              </w:rPr>
              <w:t xml:space="preserve">ar ko noteiktas atbalsta kategorijas atzīst par saderīgām ar iekšējo tirgu, piemērojot Līguma 107. un 108. pantu </w:t>
            </w:r>
            <w:r w:rsidR="00000000" w:rsidRPr="00000000" w:rsidDel="00000000">
              <w:rPr>
                <w:rtl w:val="0"/>
              </w:rPr>
              <w:t xml:space="preserve">(turpmāk – regula Nr. 651/2014), I pielikuma 2. pantam. Liels komersants šo noteikumu izpratnē ir uzņēmums, kas neatbilst regulas Nr. 651/2014 I pielikuma 2.pantā noteiktajiem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9.punktu, ņemot vērā, ka maza un vidēja uzņēmuma statuss tiek noteikts nevis tikai saskaņā ar Komisijas regulas Nr.651/2014 I pielikuma 2.pantam, bet gan atbilstoši visam Komisijas regulas Nr. 651/2014 I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Komersants šo noteikumu izpratnē ir liels, vidējs vai mazs komersants bez valsts vai pašvaldību kapitāla daļas, izņemot šo noteikumu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23.5.</w:t>
            </w:r>
            <w:r w:rsidR="00000000" w:rsidRPr="00000000" w:rsidDel="00000000">
              <w:rPr>
                <w:rtl w:val="0"/>
              </w:rPr>
              <w:t xml:space="preserve"> apakšpunktā minētos gadījumus. Mazs un vidējs komersants šo noteikumu izpratnē ir uzņēmums, kas atbilst Eiropas Komisijas 2014. gada 17. jūnija Regulas (ES) Nr. </w:t>
            </w:r>
            <w:r w:rsidR="00000000" w:rsidRPr="00000000" w:rsidDel="00000000">
              <w:rPr>
                <w:rtl w:val="0"/>
              </w:rPr>
              <w:t xml:space="preserve">651/2014</w:t>
            </w:r>
            <w:r w:rsidR="00000000" w:rsidRPr="00000000" w:rsidDel="00000000">
              <w:rPr>
                <w:rtl w:val="0"/>
              </w:rPr>
              <w:t xml:space="preserve">, </w:t>
            </w:r>
            <w:r w:rsidR="00000000" w:rsidRPr="00000000" w:rsidDel="00000000">
              <w:rPr>
                <w:i w:val="1"/>
                <w:rtl w:val="0"/>
              </w:rPr>
              <w:t xml:space="preserve">ar ko noteiktas atbalsta kategorijas atzīst par saderīgām ar iekšējo tirgu, piemērojot Līguma 107. un 108. pantu </w:t>
            </w:r>
            <w:r w:rsidR="00000000" w:rsidRPr="00000000" w:rsidDel="00000000">
              <w:rPr>
                <w:rtl w:val="0"/>
              </w:rPr>
              <w:t xml:space="preserve">(turpmāk – regula Nr. </w:t>
            </w:r>
            <w:r w:rsidR="00000000" w:rsidRPr="00000000" w:rsidDel="00000000">
              <w:rPr>
                <w:rtl w:val="0"/>
              </w:rPr>
              <w:t xml:space="preserve">651/2014</w:t>
            </w:r>
            <w:r w:rsidR="00000000" w:rsidRPr="00000000" w:rsidDel="00000000">
              <w:rPr>
                <w:rtl w:val="0"/>
              </w:rPr>
              <w:t xml:space="preserve">), I pielikumam. Liels komersants šo noteikumu izpratnē ir uzņēmums, kas neatbilst regulas Nr. </w:t>
            </w:r>
            <w:r w:rsidR="00000000" w:rsidRPr="00000000" w:rsidDel="00000000">
              <w:rPr>
                <w:rtl w:val="0"/>
              </w:rPr>
              <w:t xml:space="preserve">651/2014</w:t>
            </w:r>
            <w:r w:rsidR="00000000" w:rsidRPr="00000000" w:rsidDel="00000000">
              <w:rPr>
                <w:rtl w:val="0"/>
              </w:rPr>
              <w:t xml:space="preserve"> I pielikumā noteiktajiem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Uzņēmums šo noteikumu izpratnē ir liels, vidējs vai mazs uzņēmums bez valsts vai pašvaldību kapitāla daļas. Mazs un vidējs uzņēmums šo noteikumu izpratnē ir uzņēmums, kas atbilst Eiropas Komisijas 2014. gada 17. jūnija Regulas (ES) </w:t>
            </w:r>
            <w:r w:rsidR="00000000" w:rsidRPr="00000000" w:rsidDel="00000000">
              <w:rPr>
                <w:rtl w:val="0"/>
              </w:rPr>
              <w:t xml:space="preserve">Nr. 651/2014</w:t>
            </w:r>
            <w:r w:rsidR="00000000" w:rsidRPr="00000000" w:rsidDel="00000000">
              <w:rPr>
                <w:rtl w:val="0"/>
              </w:rPr>
              <w:t xml:space="preserve">, ar ko noteiktas atbalsta kategorijas atzīst par saderīgām ar iekšējo tirgu, piemērojot Līguma 107. un 108. pantu (turpmāk – regula Nr. 651/2014), I pielikuma 2. pantam. Liels uzņēmums šo noteikumu izpratnē ir uzņēmums, kas neatbilst regulas </w:t>
            </w:r>
            <w:r w:rsidR="00000000" w:rsidRPr="00000000" w:rsidDel="00000000">
              <w:rPr>
                <w:rtl w:val="0"/>
              </w:rPr>
              <w:t xml:space="preserve">Nr. 651/2014</w:t>
            </w:r>
            <w:r w:rsidR="00000000" w:rsidRPr="00000000" w:rsidDel="00000000">
              <w:rPr>
                <w:rtl w:val="0"/>
              </w:rPr>
              <w:t xml:space="preserve"> I pielikumā noteiktajiem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kur nepieciešams. Ievērojot, ka Komerclikumā piemērotais jēdziens “komercdarbība” </w:t>
            </w:r>
            <w:r w:rsidR="00000000" w:rsidRPr="00000000" w:rsidDel="00000000">
              <w:rPr>
                <w:i w:val="1"/>
                <w:rtl w:val="0"/>
              </w:rPr>
              <w:t xml:space="preserve">(Komercdarbība ir atklāta saimnieciskā darbība, kuru savā vārdā peļņas gūšanas nolūkā veic komersants. Komercdarbība ir viens no uzņēmējdarbības veidiem)</w:t>
            </w:r>
            <w:r w:rsidR="00000000" w:rsidRPr="00000000" w:rsidDel="00000000">
              <w:rPr>
                <w:rtl w:val="0"/>
              </w:rPr>
              <w:t xml:space="preserve"> ir būtiski atšķirīgs no Komercdarbības atbalsta kontroles likumā lietotā jēdziena “komercdarbība” </w:t>
            </w:r>
            <w:r w:rsidR="00000000" w:rsidRPr="00000000" w:rsidDel="00000000">
              <w:rPr>
                <w:i w:val="1"/>
                <w:rtl w:val="0"/>
              </w:rPr>
              <w:t xml:space="preserve">(komercdarbība — saimnieciskā darbība, kas saistīta ar preču vai pakalpojumu piedāvāšanu tirgū. Ja darbībai nav peļņas gūšanas rakstura, tas neizslēdz šādas darbības kvalificēšanu kā komercdarbību)</w:t>
            </w:r>
            <w:r w:rsidR="00000000" w:rsidRPr="00000000" w:rsidDel="00000000">
              <w:rPr>
                <w:rtl w:val="0"/>
              </w:rPr>
              <w:t xml:space="preserve"> un minētajos likumos lietotos jēdzienus “komersants” un “komercsabiedrība”, MK noteikumu projekta punkti, kas saistīti ar komercdarbības atbalsta jautājumus regulējošiem normatīvajiem aktiem, tai skaitā Eiropas Komisijas regulām, netiek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Komersants šo noteikumu izpratnē ir liels, vidējs vai mazs komersants bez valsts vai pašvaldību kapitāla daļas, izņemot šo noteikumu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23.5.</w:t>
            </w:r>
            <w:r w:rsidR="00000000" w:rsidRPr="00000000" w:rsidDel="00000000">
              <w:rPr>
                <w:rtl w:val="0"/>
              </w:rPr>
              <w:t xml:space="preserve"> apakšpunktā minētos gadījumus. Mazs un vidējs komersants šo noteikumu izpratnē ir uzņēmums, kas atbilst Eiropas Komisijas 2014. gada 17. jūnija Regulas (ES) Nr. </w:t>
            </w:r>
            <w:r w:rsidR="00000000" w:rsidRPr="00000000" w:rsidDel="00000000">
              <w:rPr>
                <w:rtl w:val="0"/>
              </w:rPr>
              <w:t xml:space="preserve">651/2014</w:t>
            </w:r>
            <w:r w:rsidR="00000000" w:rsidRPr="00000000" w:rsidDel="00000000">
              <w:rPr>
                <w:rtl w:val="0"/>
              </w:rPr>
              <w:t xml:space="preserve">, </w:t>
            </w:r>
            <w:r w:rsidR="00000000" w:rsidRPr="00000000" w:rsidDel="00000000">
              <w:rPr>
                <w:i w:val="1"/>
                <w:rtl w:val="0"/>
              </w:rPr>
              <w:t xml:space="preserve">ar ko noteiktas atbalsta kategorijas atzīst par saderīgām ar iekšējo tirgu, piemērojot Līguma 107. un 108. pantu </w:t>
            </w:r>
            <w:r w:rsidR="00000000" w:rsidRPr="00000000" w:rsidDel="00000000">
              <w:rPr>
                <w:rtl w:val="0"/>
              </w:rPr>
              <w:t xml:space="preserve">(turpmāk – regula Nr. </w:t>
            </w:r>
            <w:r w:rsidR="00000000" w:rsidRPr="00000000" w:rsidDel="00000000">
              <w:rPr>
                <w:rtl w:val="0"/>
              </w:rPr>
              <w:t xml:space="preserve">651/2014</w:t>
            </w:r>
            <w:r w:rsidR="00000000" w:rsidRPr="00000000" w:rsidDel="00000000">
              <w:rPr>
                <w:rtl w:val="0"/>
              </w:rPr>
              <w:t xml:space="preserve">), I pielikumam. Liels komersants šo noteikumu izpratnē ir uzņēmums, kas neatbilst regulas Nr. </w:t>
            </w:r>
            <w:r w:rsidR="00000000" w:rsidRPr="00000000" w:rsidDel="00000000">
              <w:rPr>
                <w:rtl w:val="0"/>
              </w:rPr>
              <w:t xml:space="preserve">651/2014</w:t>
            </w:r>
            <w:r w:rsidR="00000000" w:rsidRPr="00000000" w:rsidDel="00000000">
              <w:rPr>
                <w:rtl w:val="0"/>
              </w:rPr>
              <w:t xml:space="preserve"> I pielikumā noteiktajiem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Uzņēmums šo noteikumu izpratnē ir liels, vidējs vai mazs uzņēmums bez valsts vai pašvaldību kapitāla daļas. Mazs un vidējs uzņēmums šo noteikumu izpratnē ir uzņēmums, kas atbilst Eiropas Komisijas 2014. gada 17. jūnija Regulas (ES) </w:t>
            </w:r>
            <w:r w:rsidR="00000000" w:rsidRPr="00000000" w:rsidDel="00000000">
              <w:rPr>
                <w:rtl w:val="0"/>
              </w:rPr>
              <w:t xml:space="preserve">Nr. 651/2014</w:t>
            </w:r>
            <w:r w:rsidR="00000000" w:rsidRPr="00000000" w:rsidDel="00000000">
              <w:rPr>
                <w:rtl w:val="0"/>
              </w:rPr>
              <w:t xml:space="preserve">, ar ko noteiktas atbalsta kategorijas atzīst par saderīgām ar iekšējo tirgu, piemērojot Līguma 107. un 108. pantu (turpmāk – regula Nr. 651/2014), I pielikuma 2. pantam. Liels uzņēmums šo noteikumu izpratnē ir uzņēmums, kas neatbilst regulas </w:t>
            </w:r>
            <w:r w:rsidR="00000000" w:rsidRPr="00000000" w:rsidDel="00000000">
              <w:rPr>
                <w:rtl w:val="0"/>
              </w:rPr>
              <w:t xml:space="preserve">Nr. 651/2014</w:t>
            </w:r>
            <w:r w:rsidR="00000000" w:rsidRPr="00000000" w:rsidDel="00000000">
              <w:rPr>
                <w:rtl w:val="0"/>
              </w:rPr>
              <w:t xml:space="preserve"> I pielikumā noteiktajiem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9.martā Eiropas Komisija apstiprināja grozījumus Komisijas regulā Nr.651/2014. Plānots, ka Regula ar grozījumiem tiks oficiāli pieņemta pēc teksta tulkošanas visās ES oficiālajās valodās. Pēc tam grozījumi stāsies spēkā nākamajā dienā pēc tā publicēšanas Eiropas Savienības Oficiālajā Vēstnesī. Attiecīgi lūdzam pārskatīt un precizēt nosacījumus, kas izriet no Komisijas regulas Nr.651/2014 grozījumiem, tādējādi nodrošinot atbilstību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pieejama: https://ec.europa.eu/commission/presscorner/detail/en/ip_23_1523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precizēti valsts atbalsta nosacījumi atbilstoši grozījumiem regulā Nr. 651/2014.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Komersants šo noteikumu izpratnē ir liels, vidējs vai mazs komersants bez valsts vai pašvaldību kapitāla daļas, izņemot šo noteikumu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23.5.</w:t>
            </w:r>
            <w:r w:rsidR="00000000" w:rsidRPr="00000000" w:rsidDel="00000000">
              <w:rPr>
                <w:rtl w:val="0"/>
              </w:rPr>
              <w:t xml:space="preserve"> apakšpunktā minētos gadījumus. Mazs un vidējs komersants šo noteikumu izpratnē ir uzņēmums, kas atbilst Eiropas Komisijas 2014. gada 17. jūnija Regulas (ES) Nr. </w:t>
            </w:r>
            <w:r w:rsidR="00000000" w:rsidRPr="00000000" w:rsidDel="00000000">
              <w:rPr>
                <w:rtl w:val="0"/>
              </w:rPr>
              <w:t xml:space="preserve">651/2014</w:t>
            </w:r>
            <w:r w:rsidR="00000000" w:rsidRPr="00000000" w:rsidDel="00000000">
              <w:rPr>
                <w:rtl w:val="0"/>
              </w:rPr>
              <w:t xml:space="preserve">, </w:t>
            </w:r>
            <w:r w:rsidR="00000000" w:rsidRPr="00000000" w:rsidDel="00000000">
              <w:rPr>
                <w:i w:val="1"/>
                <w:rtl w:val="0"/>
              </w:rPr>
              <w:t xml:space="preserve">ar ko noteiktas atbalsta kategorijas atzīst par saderīgām ar iekšējo tirgu, piemērojot Līguma 107. un 108. pantu </w:t>
            </w:r>
            <w:r w:rsidR="00000000" w:rsidRPr="00000000" w:rsidDel="00000000">
              <w:rPr>
                <w:rtl w:val="0"/>
              </w:rPr>
              <w:t xml:space="preserve">(turpmāk – regula Nr. </w:t>
            </w:r>
            <w:r w:rsidR="00000000" w:rsidRPr="00000000" w:rsidDel="00000000">
              <w:rPr>
                <w:rtl w:val="0"/>
              </w:rPr>
              <w:t xml:space="preserve">651/2014</w:t>
            </w:r>
            <w:r w:rsidR="00000000" w:rsidRPr="00000000" w:rsidDel="00000000">
              <w:rPr>
                <w:rtl w:val="0"/>
              </w:rPr>
              <w:t xml:space="preserve">), I pielikumam. Liels komersants šo noteikumu izpratnē ir uzņēmums, kas neatbilst regulas Nr. </w:t>
            </w:r>
            <w:r w:rsidR="00000000" w:rsidRPr="00000000" w:rsidDel="00000000">
              <w:rPr>
                <w:rtl w:val="0"/>
              </w:rPr>
              <w:t xml:space="preserve">651/2014</w:t>
            </w:r>
            <w:r w:rsidR="00000000" w:rsidRPr="00000000" w:rsidDel="00000000">
              <w:rPr>
                <w:rtl w:val="0"/>
              </w:rPr>
              <w:t xml:space="preserve"> I pielikumā noteiktajiem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līdz 2029.gada 31.decembrim sasniedz šādus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projektu par nepieciešamo attālumu starp veiktajām investīcijām infrastruktūrā un komersantu atrašanās vietu/-ām, lai varētu attiecināt 10.punktā minēto rādītāju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17.punktā.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līdz 2029.gada 31.decembrim sasniedz šādus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programmas rezultāta rādītāju – komersantu, kuri guvuši labumu no attīstītās publiskās infrastruktūras, izveidotās darbavietas – vismaz 422 pilnas slodzes ekvivalenti/gadā, tai skaitā par Taisnīgas pārkārtošanās fonda finansējumu, kas pieejams līdz 2025.gada 31.decembrim – vismaz 394 pilnas slodzes ekvivalenti/gadā;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10.2.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apzīmējumam “pilnas slodzes ekvivalenti/gadā”.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Atveseļošanas un noturības mehānisma plāna 3.1.1.3.i. investīcijas "Investīcijas uzņēmējdarbības publiskajā infrastruktūrā industriālo parku un teritoriju attīstīšanai reģionos" noteikumos tika paredzēts izveidot 328 jaunas darba vietas un kopējais pieejamais finansējums bija 80 milj. EUR jeb 243 902 EUR no Atveseļošanas un noturības mehānisma par vienu darba vietu. Pamatojoties uz iepriekš minēto, ierosinām līdzīgu pieeju piemērot arī šajā pasākumā, paredzot Taisnīgas pārkārtošanās fonda finansējumu uz vienu darbavietu 233 554 EUR, paredzot samazināt sasniedzamo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rosinām Noteikumu projekta 10.2.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programmas rezultāta rādītāju – komersantu, kuri guvuši labumu no attīstītās publiskās infrastruktūras, izveidotās darbavietas – vismaz 211 pilnas slodzes ekvivalenti/gadā, tai skaitā par Taisnīgas pārkārtošanās fonda finansējumu, kas pieejams līdz 2025.gada 31.decembrim – vismaz 197 pilnas slodzes ekvivalenti/gadā;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“pilnas slodzes ekvivalenti/gadā” ir darbavietu skaits, kas izteikts kā vidējais gada pilnas slodzes ekvivalents. Rādītāju aprēķina kā starpību starp gada pilnas slodzes ekvivalentu, kas aizpildīts pirms projekta uzsākšanas, un rādītāja sasniegšanas gadu. Ņem vērā komersantu gada pārskatos norādīto informāciju vidējo darbinieku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izmanto darbavietu skaita aprēķina principus, kas līdz šim ir izmantoti un aprobēti arī ES fondu 2014.-2020.gada perioda 3.3.1.SAM (publiskā infrastruktūras komercdarbības attīstībai) un 5.6.2.SAM (degradēto teritoriju attīstība)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rādītāja plānoto vērtību – tā netiek mainīta. 6.1.1.3.pasākuma darbavietu rādītāja aprēķina metodika ir aprakstīta rādītāju pasē (darbības programmas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Rādītāja pasē norādītā informācija par veiktajiem aprēķiniem, un pieņēmumiem, kas izmantoti aprēķinam, ir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politikas pamatnostādnes 2021.-2027.gadam (turpmāk – RPP) kā vienu no apakšmērķa “Uzņēmējdarbības vides uzlabošana reģionos” rezultatīvajiem rādītājiem nosaka rādītāju “Darba algas plānošanas reģionos - četru mazāk attīstīto plānošanas reģionu vidējais līmenis pret augstāk attīstīto plānošanas reģionu, % - 89%, 729 milj. </w:t>
            </w:r>
            <w:r w:rsidR="00000000" w:rsidRPr="00000000" w:rsidDel="00000000">
              <w:rPr>
                <w:i w:val="1"/>
                <w:rtl w:val="0"/>
              </w:rPr>
              <w:t xml:space="preserve">euro</w:t>
            </w:r>
            <w:r w:rsidR="00000000" w:rsidRPr="00000000" w:rsidDel="00000000">
              <w:rPr>
                <w:rtl w:val="0"/>
              </w:rPr>
              <w:t xml:space="preserve"> (papildus izmaksātais darba algās)”, aprēķinā balstoties uz vidējo darba algu valstī RPP izstrādes laikā. Ņemot vērā šo RPP apakšmērķi un atsaucoties uz 5.1.1. SAM aprēķiniem, tiek pieņemts, ka algu fonda pieaugums tiek aprēķināts 50% apmērā no kopējā TPTP 2. darbības 2.1.pasākuma finansējuma 57 976 210 </w:t>
            </w:r>
            <w:r w:rsidR="00000000" w:rsidRPr="00000000" w:rsidDel="00000000">
              <w:rPr>
                <w:i w:val="1"/>
                <w:rtl w:val="0"/>
              </w:rPr>
              <w:t xml:space="preserve">euro</w:t>
            </w:r>
            <w:r w:rsidR="00000000" w:rsidRPr="00000000" w:rsidDel="00000000">
              <w:rPr>
                <w:rtl w:val="0"/>
              </w:rPr>
              <w:t xml:space="preserve">, t.sk.   49 279 779  </w:t>
            </w:r>
            <w:r w:rsidR="00000000" w:rsidRPr="00000000" w:rsidDel="00000000">
              <w:rPr>
                <w:i w:val="1"/>
                <w:rtl w:val="0"/>
              </w:rPr>
              <w:t xml:space="preserve">euro</w:t>
            </w:r>
            <w:r w:rsidR="00000000" w:rsidRPr="00000000" w:rsidDel="00000000">
              <w:rPr>
                <w:rtl w:val="0"/>
              </w:rPr>
              <w:t xml:space="preserve"> TPF pieejamais finansējums un 15% pašvaldības līdzfinansējums, attiecīgi darba algu fonda pieaugums sastāda   28 988 105 </w:t>
            </w:r>
            <w:r w:rsidR="00000000" w:rsidRPr="00000000" w:rsidDel="00000000">
              <w:rPr>
                <w:i w:val="1"/>
                <w:rtl w:val="0"/>
              </w:rPr>
              <w:t xml:space="preserve">euro</w:t>
            </w:r>
            <w:r w:rsidR="00000000" w:rsidRPr="00000000" w:rsidDel="00000000">
              <w:rPr>
                <w:rtl w:val="0"/>
              </w:rPr>
              <w:t xml:space="preserve">. Lai mazinātu vidējās algas atšķirības četros mazāk attīstītajos plānošanas reģionos, salīdzinot ar Rīgas plānošanas reģionu, tiek aprēķināts vidējais bruto atalgojums valstī piecu gadu periodā, pamatojoties uz šī brīža vidējo bruto atalgojumu valstī (1 143 </w:t>
            </w:r>
            <w:r w:rsidR="00000000" w:rsidRPr="00000000" w:rsidDel="00000000">
              <w:rPr>
                <w:i w:val="1"/>
                <w:rtl w:val="0"/>
              </w:rPr>
              <w:t xml:space="preserve">euro</w:t>
            </w:r>
            <w:r w:rsidR="00000000" w:rsidRPr="00000000" w:rsidDel="00000000">
              <w:rPr>
                <w:rtl w:val="0"/>
              </w:rPr>
              <w:t xml:space="preserve"> * 60 mēneši = 68 580 </w:t>
            </w:r>
            <w:r w:rsidR="00000000" w:rsidRPr="00000000" w:rsidDel="00000000">
              <w:rPr>
                <w:i w:val="1"/>
                <w:rtl w:val="0"/>
              </w:rPr>
              <w:t xml:space="preserve">euro</w:t>
            </w:r>
            <w:r w:rsidR="00000000" w:rsidRPr="00000000" w:rsidDel="00000000">
              <w:rPr>
                <w:rtl w:val="0"/>
              </w:rPr>
              <w:t xml:space="preserve">). Darbavietu aprēķins tiek noteikts darba algu fonda pieaugumu dalot ar vidējo bruto algu 5 gadu periodā. Aprēķins:  28 988 105 (</w:t>
            </w:r>
            <w:r w:rsidR="00000000" w:rsidRPr="00000000" w:rsidDel="00000000">
              <w:rPr>
                <w:i w:val="1"/>
                <w:rtl w:val="0"/>
              </w:rPr>
              <w:t xml:space="preserve">euro</w:t>
            </w:r>
            <w:r w:rsidR="00000000" w:rsidRPr="00000000" w:rsidDel="00000000">
              <w:rPr>
                <w:rtl w:val="0"/>
              </w:rPr>
              <w:t xml:space="preserve">, algu fonds) / 68 580 (</w:t>
            </w:r>
            <w:r w:rsidR="00000000" w:rsidRPr="00000000" w:rsidDel="00000000">
              <w:rPr>
                <w:i w:val="1"/>
                <w:rtl w:val="0"/>
              </w:rPr>
              <w:t xml:space="preserve">euro</w:t>
            </w:r>
            <w:r w:rsidR="00000000" w:rsidRPr="00000000" w:rsidDel="00000000">
              <w:rPr>
                <w:rtl w:val="0"/>
              </w:rPr>
              <w:t xml:space="preserve">, vidējā bruto alga 5 gadu periodā) =  422 darbavietas.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6.1.1.3.pasākuma radītājus un Atveseļošanas fonda 3.1.1.3.i. investīcijas ietvaros plānotos darbavietu rādītājus, ir jāņem vērā </w:t>
            </w:r>
            <w:r w:rsidR="00000000" w:rsidRPr="00000000" w:rsidDel="00000000">
              <w:rPr>
                <w:u w:val="single"/>
                <w:rtl w:val="0"/>
              </w:rPr>
              <w:t xml:space="preserve">būtiska</w:t>
            </w:r>
            <w:r w:rsidR="00000000" w:rsidRPr="00000000" w:rsidDel="00000000">
              <w:rPr>
                <w:rtl w:val="0"/>
              </w:rPr>
              <w:t xml:space="preserve"> atšķirība un dažādie papildu ierobežojumi 3.1.1.3.i investīcijas ietvaros, kas nav obligātas prasības 6.1.1.3.pasākuma darbavietām,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Atveseļošanas fonda darbavietu skaitā var iekļaut darbavietas tikai ar tādu vidējo algu, kas pārsniedz vidējo samaksu attiecīgajā tautsaimniecības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komersantam, kas rada rādītājus (darbavietas), jāatbilst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komersanta darbībai jābūt viedās specializācijas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komersanta darbībai jābūt saistītai ar inovācijām vai jāražo inovatīvus vai augstas pievienotās vērtības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komersantam jābūt plānam uzsākt eksportu triju gadu periodā pēc infrastruktūras izbūves;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komersantam ir jābūt izstrādātai labai korporatīvai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komersantam jāplāno ieguldījumi pētniecībā un attīstībā, tostarp darbinieku kompetenču pilnveidē, triju gadu periodā pēc infrastruktūras izbūves.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6.1.1.3.pasākuma ietvaros rādītāju nodrošināšanā iespējams iesaistīt daudz plašāku komersantu loku, nekā Atveseļošanas fonda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salīdzinājumā ar līdzšinējo SAM 5.6.2., kur vienas darbavietas vietas vērtība bija 41 000 </w:t>
            </w:r>
            <w:r w:rsidR="00000000" w:rsidRPr="00000000" w:rsidDel="00000000">
              <w:rPr>
                <w:i w:val="1"/>
                <w:rtl w:val="0"/>
              </w:rPr>
              <w:t xml:space="preserve">euro</w:t>
            </w:r>
            <w:r w:rsidR="00000000" w:rsidRPr="00000000" w:rsidDel="00000000">
              <w:rPr>
                <w:rtl w:val="0"/>
              </w:rPr>
              <w:t xml:space="preserve">, 6.1.1.3.pasākumā darba vietas vērtība ir 2,8 reizes lielāka, līdz ar to jau ir radīti labvēlīgāki nosacījumi projektu rādītāju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programmas rezultāta rādītāju – komersantu, kuri guvuši labumu no attīstītās publiskās infrastruktūras, izveidotās darbavietas – vismaz 422 pilnas slodzes ekvivalenti/gadā, tai skaitā par Taisnīgas pārkārtošanās fonda finansējumu, kas pieejams līdz 2025.gada 31.decembrim – vismaz 394 pilnas slodzes ekvivalenti/gadā;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ir radušās projekta iesniedzēja noteiktajā uzņēmējdarbības teritorijā vai ārpus projekta iesniedzēja noteiktās uzņēmējdarbības teritorijas līdz 500 metriem nacionālas un reģionālas nozīmes attīstības centros (pilsētās) un līdz 1500 metriem novadu teritorijā ārpus nacionālas un reģionālas nozīmes attīstības centriem, ja komersants pamato ārpus uzņēmējdarbības teritorijas radīto rādītāju sasaisti ar savu saimniecisko darbību, ko tas veic uzņēmējdarbības teritorijā. Informāciju norāda projektam pievienotajā kartogrāfiskajā materiālā.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vienlīdzīgu un taisnīgu pieeju attiecībā uz rādītāju vērtību attiecināmību, nosakot 1500 metru distanci neatkarīgi no teritoriālās vienības, līdz ar to lūdzam Noteikuma projekta 11.4.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ir radušās projekta iesniedzēja noteiktajā uzņēmējdarbības teritorijā vai ārpus projekta iesniedzēja noteiktās uzņēmējdarbības teritorijas līdz 1500 metriem nacionālas un reģionālas nozīmes attīstības centros (pilsētās) un līdz 1500 metriem novadu teritorijā ārpus nacionālas un reģionālas nozīmes attīstības centriem, ja komersants pamato ārpus uzņēmējdarbības teritorijas radīto rādītāju sasaisti ar savu saimniecisko darbību, ko tas veic uzņēmējdarbības teritorijā. Informāciju norāda projektam pievienotajā kartogrāfiskajā materiālā.”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Atbilstošas korekcijas nepieciešamas veikt arī Noteikuma projekta 32.3. apakšpunktā (skatīt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Nosakām vienādu attālumu rādītāju ieskaitīšanai gan nacionālas un reģionālas nozīmes attīstības centros (pilsētās), gan novadu teritorijās ārpus nacionālas un reģionālas nozīmes attīstības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nosacījums attiecas uz situācijām, kad uzņēmējdarbības teritorijā esošajam komersantam ārpus uzņēmējdarbības teritorijas ir saistīta infrastruktūra, piemēram – ražotne uzņēmējdarbības teritorijā, bet noliktava līdz 1500 m attālumā no ražotnes. Šajā piemērā varam ieskaitīt projektā noliktavā esošās darbavietas un veiktās nefinanšu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nosacījums neietekmē MK noteikumu projektā iekļautos nosacījumus par funkcionālā savienojuma attālumu līdz uzņēmējdarbības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ir radušās projekta iesniedzēja noteiktajā uzņēmējdarbības teritorijā vai ārpus projekta iesniedzēja noteiktās uzņēmējdarbības teritorijas līdz 1500 metriem, ja komersants pamato ārpus uzņēmējdarbības teritorijas radīto rādītāju sasaisti ar savu saimniecisko darbību, ko tas veic uzņēmējdarbības teritorijā. Informāciju norāda projektam pievienotajā kartogrāfiskajā materiālā.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Rādītāju vērtību sasniegšanas progresu projektā sadarbības iestāde uzrauga katru gadu. Ja finansējuma saņēmējs sasniedz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komersantu skaita, izveidoto darbavietu un privāto nefinanšu investīciju rādītāju vērtības, sadarbības iestāde turpmāko rādītāju izpildes kontroli neveic.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nosacījums sadarbības iestādei rādītāju vērtību sasniegšanas progresu projektā uzraudzīt katru gadu. Sadarbības iestāde rādītāju vērtību sasniegšanu projektos uzrauga atbilstoši finansējuma saņēmēju iesniegtajai informācijai par rādītāju sasniegtajām vērtībām. Lūdzam svītrot 12.punkta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ES fondu 2014.-2020.gada plānošanas perioda uzņēmējdarbības publiskās infrastruktūras attīstības projektu ietvaros, lai mazinātu rādītāju nesasniegšanas risku pēdējā gadā, ir nepieciešams sekot rādītāju sasniegšanas progresam un, ja tiek konstatēti apstākļi vai novirzes no plānotā, nepieciešams savlaicīgi rast risinājumu, lai nodrošinātu rādītāju sasniegšanu plānotajā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Rādītāju vērtību sasniegšanas progresu projektā sadarbības iestāde uzrauga katru gadu. Ja finansējuma saņēmējs projektā plānotos rādītājus sasniedz, sadarbības iestāde turpmāko rādītāju izpildes kontroli neveic.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Nacionālais finansējums var būt mazāks par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punktā noteikto, ja šo noteikumu </w:t>
            </w:r>
            <w:r w:rsidR="00000000" w:rsidRPr="00000000" w:rsidDel="00000000">
              <w:rPr>
                <w:rtl w:val="0"/>
              </w:rPr>
              <w:t xml:space="preserve">32.8.1.</w:t>
            </w:r>
            <w:r w:rsidR="00000000" w:rsidRPr="00000000" w:rsidDel="00000000">
              <w:rPr>
                <w:rtl w:val="0"/>
              </w:rPr>
              <w:t xml:space="preserve"> apakšpunktā minētās izmaksas tiek sniegtas kā </w:t>
            </w:r>
            <w:r w:rsidR="00000000" w:rsidRPr="00000000" w:rsidDel="00000000">
              <w:rPr>
                <w:i w:val="1"/>
                <w:rtl w:val="0"/>
              </w:rPr>
              <w:t xml:space="preserve">de minimis</w:t>
            </w:r>
            <w:r w:rsidR="00000000" w:rsidRPr="00000000" w:rsidDel="00000000">
              <w:rPr>
                <w:rtl w:val="0"/>
              </w:rPr>
              <w:t xml:space="preserve"> atbalsts vai ir piemērots šo noteikumu </w:t>
            </w:r>
            <w:r w:rsidR="00000000" w:rsidRPr="00000000" w:rsidDel="00000000">
              <w:rPr>
                <w:rtl w:val="0"/>
              </w:rPr>
              <w:t xml:space="preserve">48.</w:t>
            </w:r>
            <w:r w:rsidR="00000000" w:rsidRPr="00000000" w:rsidDel="00000000">
              <w:rPr>
                <w:rtl w:val="0"/>
              </w:rPr>
              <w:t xml:space="preserve"> punktā minētais atbalsts.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normas tvērums. Lūdzam papildināt anotāciju ar attiecīgo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papildinājumu anotācijā. Skaidrojums par situācijām kompleksos projektos, kad nacionālais finansējums (pašvaldību vai privātais finansējums) var būt mazāks par 15% no projekta iesnieguma attiecināmo izmaksu 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Nacionālais finansējums var būt mazāks par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punktā noteikto, ja šo noteikumu </w:t>
            </w:r>
            <w:r w:rsidR="00000000" w:rsidRPr="00000000" w:rsidDel="00000000">
              <w:rPr>
                <w:rtl w:val="0"/>
              </w:rPr>
              <w:t xml:space="preserve">32.9.1.</w:t>
            </w:r>
            <w:r w:rsidR="00000000" w:rsidRPr="00000000" w:rsidDel="00000000">
              <w:rPr>
                <w:rtl w:val="0"/>
              </w:rPr>
              <w:t xml:space="preserve"> apakšpunktā minētās izmaksas tiek sniegtas kā </w:t>
            </w:r>
            <w:r w:rsidR="00000000" w:rsidRPr="00000000" w:rsidDel="00000000">
              <w:rPr>
                <w:i w:val="1"/>
                <w:rtl w:val="0"/>
              </w:rPr>
              <w:t xml:space="preserve">de minimis</w:t>
            </w:r>
            <w:r w:rsidR="00000000" w:rsidRPr="00000000" w:rsidDel="00000000">
              <w:rPr>
                <w:rtl w:val="0"/>
              </w:rPr>
              <w:t xml:space="preserve"> atbalsts.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Pirmajā atlases kārtā vienas pašvaldības ietvaros iesniedz ne vairāk kā divus projekta iesniegumus.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21. punktā noteiktais ierobežojums attiecas uz vienu pašvaldību, skaitot pa visiem iespējamajiem projekta iesniedzējiem kopā (pašvaldība, pašvaldības izveidota iestāde, speciālās ekonomiskās zonas pārvalde, pašvaldības kapitālsabiedrība, publiski privātā kapitālsabiedrība).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nosacījums ir saprasts pareizi. Ierobežojums attiecas uz vienu pašvaldību, skaitot pa visiem iespējamajiem projekta iesniedzējiem kopā (pašvaldība, pašvaldības izveidota iestāde, speciālās ekonomiskās zonas pārvalde, pašvaldības kapitālsabiedrība, publiski privātā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Pirmajā atlases kārtā katrā projektu iesniegumu atlases uzsaukumā vienas pašvaldības ietvaros iesniedz ne vairāk kā divus projekta iesniegumus.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atbalsta saņēmēju loku, nodrošinot godīgus konkurences apstākļus, lūdzam noteikt MK Noteikumu projektā, ka pasākuma ietvaros kā projekta iesniedzējs </w:t>
            </w:r>
            <w:r w:rsidR="00000000" w:rsidRPr="00000000" w:rsidDel="00000000">
              <w:rPr>
                <w:u w:val="single"/>
                <w:rtl w:val="0"/>
              </w:rPr>
              <w:t xml:space="preserve">var pieteikties komersants </w:t>
            </w:r>
            <w:r w:rsidR="00000000" w:rsidRPr="00000000" w:rsidDel="00000000">
              <w:rPr>
                <w:rtl w:val="0"/>
              </w:rPr>
              <w:t xml:space="preserve">sadarbībā ar pašvaldību, tās iestādēm, SEZ vai pašvaldības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Komersantu iesaiste projektos ir iespējama. Ievērojot komercdarbības atbalsta normatīvo regulējumu, komersanti var būt sadarbības partneri pašvaldību publiskās infrastruktūras attīstītības projektos, kur komersantam - sadarbības partnerim iespējams īstenot tā vajadzībām pielāgotu infrastruktūru. Šādā projektā komersants – sadarbības partneris slēdz sadarbības līgumu ar projekta iesniedzēju un nodrošina privāto līdzfinansējumu tām projekta darbībām, kuras tiek plānotas kā konkrētā komersanta vajadzībām un tā biznesa specifikai pielāgota mērķorientēta infrastruktūra.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6.1.1.3.pasākuma ietvaros projekti ir vērsti uz publiskās infrastruktūra attīstīšanu, tādējādi projektu iesniedzēji ir pašvaldības un ar pašvaldību funkciju īstenošanu saistīti uzņēmumi, attiecīgi komersantiem nav jāattīsta publiskā infrastruktūra. Komersanta interesēs ir atbalsts  ražošanas iekārtām, kas tiek sniegts Ekonomikas ministrijas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Eiropas Savienības kohēzijas politikas programmā 2021.–2027.gadam (turpmāk - DP) noteikto Vides aizsardzības un reģionālās attīstības ministrijas (turpmāk – VARAM) atbildībā esošajā 6.1.1.3.pasākumā  atbalsts paredzēts publiskai infrastruktūrai  - darbībām, kas nav peļņu nesošas. Attiecībā uz komersantu kā sadarbības partneri, iespējams attīstīt tā vajadzībām pielāgotu jeb mērķorientētu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Eiropas Savienības kohēzijas politikas programmas 2021.–2027.gadam papildinājumā (turpmāk - DPP) noteikto VARAM 6.1.1.3.pasākumā  komersanti kā finansējuma saņēmēji nav norādīti. Finansējuma saņēmēji ir pašvaldības, to iestādes, pašvaldību kapitālsabiedrības, publiski privātās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6.1.1.4.pasākuma “Uzņēmējdarbības “zaļināšanas” un produktu attīstības pasākumi, veicinot energoefektivitātes paaugstināšanu un energoefektīvu tehnoloģiju ieviešanu uzņēmumos” (turpmāk – 6.1.1.4.pasākums)  ietvaros projektu iesniedzēji ir uzņēmējdarbības veicēji un komersanti, kur atbalsts plānots cita starpā arī produktu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DP 6.1.1.4.pasākums tiek plānots, lai sekmētu galasaņēmēju līdzdalību ekonomikas dažādošanā - uzņēmējdarbības zaļināšanai un produktu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DPP 6.1.1.4.pasākuma ietvaros  uzņēmējdarbības veicēji un komersanti norādīti kā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DPP 6.1.1.4.pasākuma atbalstāmās darbības ir: atbalsts komersantiem jaunu produktu izstrādei, prototipēšanai, energoefektivitātes paaugstināšanas pasākumi, jaunu energoefektīvu un resursu efektīvu tehnoloģiju ieviešana uzņēmumā, atbalsts pētniecības ideju prototipēšanai un jaunradīto tehnoloģiju pārnesei ražošanā, AER tehnoloģiju ieviešana, klimata ekonomikai pielietojamu produktu izstrāde un to ieviešana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demarkāciju ar Ekonomikas ministrijas pārziņā esošajām programmām, kur komersanti var saņemt atbalstu ražošanai un ražošanas iekārtām, VARAM 6.1.1.3.pasākumā nav paredzēts atbalsts ražošanas iekārtām, tai skaitā AER tehnoloģijām, ja enerģiju ražo ar mērķi to tirgot. Atbilstoši TPTP noteiktajam, VARAM 6.1.1.3.pasākuma projektu ietvaros saražotā enerģija ir paredzēta tikai pašpatēriņam, t.i., projektā attīstītās infrastruktūras (piem., ceļi, laukumi, ēkas)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kas pēc projekta iesnieguma apstiprināšanas un civiltiesiskā līguma vai vienošanās par projekta īstenošanu noslēgšanas ir finansējuma saņēmējs, pasākuma ietvaros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šāda pašvaldība: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Taisnīgas pārkārtošanās teritoriālajā plānā atbalstāmās pašvaldības atbilstoši spēkā esošajiem statistiskajiem reģioniem. Vēršam uzmanību, ka no finansējuma sadales plānošanas laika 2020. gadā līdz šim brīdim, kad tiek izstrādāti noteikumi, ir notikušas būtiskas izmaiņas, kā rezultātā ne Tukuma, ne Limbažu novada pašvaldības vairs nav  Pierīgas statistiskajā reģionā, līdz ar to šīs pašvaldības būtu iekļaujamas atbalstāmajās pašvaldībās (skatīt kompleksi ar Tukuma novada pašvaldības vēstuli nr. TND/6-21.1/23/1771 "Par Taisnīgās pārkārtošanās fonda finansējumu"). Lūdzam rast risinājumu esošajai situācijai, lai nepasliktinātu Tukuma novada konkurētspēju ar citām Kurzemes plānošanas reģiona pašvaldībām un Limbažu novada konkurētspēju ar citām Vidzemes plānošanas reģiona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sadarbībā ar Finanšu ministriju ir sniegusi atbildes vēstuli Tukuma novada pašvaldībai (12.05.2023 vēstule Nr.4-5/2711 par TPF finansējumu Latvijai), ar kuru sniedz izvērstu skaidrojumu par ierobežojumiem, kā rezultātā Tukuma, Limbažu, Saulkrastu un Ogres novada pašvaldībām nav pieejams atbalsts TPF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pašvaldības neietilpst TPTP tvērumā, jo uz TPTP apstiprināšanas brīdi (25.11.2022.) neatradās un arī šobrīd neatrodas Kurzemes un Vidzemes statistiskajā reģionā. Norādām, ka papildu teritoriju (novadu) pievienošana TPTP atbalstāmo teritoriju tvērumam iespējama tikai ar grozījumu veikšanu TPTP un Eiropas Savienības kohēzijas politikas programmā 2021.-2027.gadam, kas var radīt būtiskus riskus ne tikai finansējuma apguvei ierobežotā laika periodā (nepieciešamais grozījumu laiks indikatīvi viens gads), bet arī pastāv risks, ka papildu teritoriju pievienošana var netikt atbalstīta no Eiropas Komisijas puses, ievērojot jau iepriekš notikušās diskusijas par ģeogrāfiskā tvēruma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visām pašvaldībām pieteikt uzņēmējdarbības publiskās infrastruktūras attīstības projektus un  pašvaldības, kas nav iekļautas TPTP ģeogrāfiskajā tvērumā, varētu pēc iespējas ātrāk pieteikt augstas gatavības publiskās infrastruktūras attīstības projektus, kas veicinās ekonomisko attīstību reģionos, VARAM ir uzsākusi 6.1.1.3. pasākumam līdzīga satura cita investīciju pasākuma īstenošanas nosacījumu izstrādi, un ir uzsākta VARAM sagatavotā 5.1.1.1. pasākuma “Infrastruktūra uzņēmējdarbības atbalstam” (turpmāk – 5.1.1.1. pasākums) īstenošanas noteikumu projekta saskaņošana (tiesību akta lietas Nr. 23-TA-1091). 5.1.1.1. pasākumam pieejamais ERAF finansējums ir 133,11 milj. euro, kas plānots komercdarbības mērķiem paredzēto ēku un to infrastruktūras attīstīšanai, teritorijas potenciāla attīstīšanai nepieciešamo industriālo pieslēgumu ierīkošanai, teritoriju sagatavošanai privāto investīciju piesaistei un darbavietu izveidei un citiem saistītajiem ieguldījumiem publiskajā infrastruktūrā saskaņā ar komersantu pieprasījumu, nodrošinot tiem atbilstošu uzņēmējdarbības vidi. Projektu īstenošanas rezultātā plānots piesaistīt komersantu nefinanšu investīcijas un palielināt darba algu fondu privātajos komersantos, rādītāja sasniegšanā ieskaitot gan no jauna radītās darbavietas, gan esošo darbavietu algu fonda palielināšanu. 5.1.1.1. pasākuma projektu iesniegumu vērtēšanas kritērijus VARAM plāno virzīt izskatīšanai kādā no tuvākajām Eiropas Savienības fondu Uzraudzības komitejas apakškomitejas sēdēm, un projektu iesniegumu atlasi plānots izsludināt pēc iespējas ātrāk, negaidot 2024. gada 2. ceturksni, kas ir plānotais termiņš projektu iesniegumu atlases uzsākšanai saskaņā ar Ministru kabinetā izskatīto ES fondu atlašu laika grafiku.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šāda pašvaldība: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šāda pašvaldība: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vienmērīgāku reģionālo iedalījumu un apvienotu teritorijas ar līdzīgu problemātiku un izaicinājumiem 2021.gada 22.jūnijā stājās spēkā Ministru kabineta noteikumi Nr. 418 “Noteikumi par plānošanas reģionu teritorijām”, kas paredz Limbažu novada un Ogres novada (līdz šim tie ietilpa Rīgas plānošanas reģionā) pievienošanu Vidzemes plānošanas reģionam, bet Tukuma novada iekļaušanu Kurzemes plānošanas reģionā (līdz 2021.gadam Tukuma novads ietilpa Rīgas plānošanas reģionā). Lūdzam precizēt Taisnīgas pārkārtošanās teritoriālajā plānā atbalstāmās pašvaldības pēc patreiz spēkā esošā Statistiski teritoriālo vienību nomenklatūras klasifikācijas.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attiecīgo punktu, kur jau iepriekš sniegts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šāda pašvaldība: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slēdzot rakstisku sadarbības līgumu, var piesaistīt šādus sadarbības partnerus, ja to iesaiste ir pamatota un nepieciešama projekta mērķu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23., 23.1, 26.1., 26.3.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detalizēti skaidrot kā esošās redakcijas ietvaros tiek pieļauta plānotā sadarbība ar komersantu. Piemēram, situācijas var būtiski atšķirties, ja attiecīgajā projektā tiek plānots izveidot konkrētam komersantam individuāli mērķētu, pielāgotu infrastruktūru, jeb ja šāda situācija netiek pieļauta un attiecīgā infrastruktūra tiek veidota kā maksimāli universāla, tad šādā gadījumā potenciāli var izveidoties sarežģīta situācija, lai piesaistītu, noslēgtu sadarbības līgumus ar konkrētiem sadarbības partneriem, ņemot vērā esošo pieredzi.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 ar privāto komersantu (starp pašvaldību un komersantu ir noslēgts sadarbības līgums) ir paredzēta tikai tajā gadījumā, kad projektā tiks veidota šī komersanta kā projekta sadarbības partnera vajadzībām atbilstoša infrastruktūra, piemēram, ražošanas ēkas būvniecība, kas pielāgota konkrētā komersanta darbības specifikai. Šīs ir darbības, kurām jāpiemēro komercdarbības atbalsta nosacījumi saskaņā ar šādiem Eiropas Komisijas 2014. gada 17. jūnija Regulas (ES) Nr. 651/2014, ar ko noteiktas atbalsta kategorijas atzīst par saderīgām ar iekšējo tirgu, piemērojot Līguma 107. un 108. pantu, pantiem: 14.pants (ēku infrastruktūra), 48.pants (elektrības pieslēgumi). Šajā gadījumā konkrētais komersants tiek iesaistīts projektā kā projekta sadarbības partneris – starp komersantu un pašvaldību noslēdz sadarbības līgumu – pats komersants nodrošina nacionālo līdzfinansējumu attiecīgās projekta darbības īstenošanai. Savukārt projektēšanas izmaksa uz šādu darbību ir iespējamas komersantam pieejamā de minimis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Tajos projektos, kad pašvaldība plāno izveidot infrastruktūru un nodot to nomā izsoles kārtībā (pašvaldība nodrošina nacionālo līdzfinansējumu attiecīgās darbības īstenošanai un šīs ir darbības, kurām jāpiemēro komercdarbības atbalsta nosacījumi saskaņā ar regulas Nr. 651/2014 56.pantu), komersants kā sadarbības partneris šādā projektā nav iespējams, jo pirms izsoles nevar būt zināms izsoles uzvarētājs. Ja komersants ir zināms un infrastruktūru būvēs konkrētajam komersantam, tad šo komersantu iesaista kā sadarbības partneri (atgriežamies pie augstāk aprakstītajiem nosacījumiem komersantam kā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slēdzot rakstisku sadarbības līgumu, var piesaistīt šādus sadarbības partnerus, ja to iesaiste ir pamatota un nepieciešama projekta mērķu sasniegšanai: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komersantu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kas nodrošina projekta iznākuma un rezultāta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turpina uzturēt iebildumu un lūdz skaidrot, kāpēc komersants, ar ko noslēgts sadarbības līgums, projekta īstenošanas gaitā nevar mainīties uz citu komersantu, minot argumentus par attiecīgo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komersants kā sadarbības partneris tiek iesaistīts tajos projektos, kur tiek veidota šī komersanta vajadzībām pielāgota mērķorientēta infrastruktūra. Šādi projekti tiek īstenoti, ievērojot komercdarbības atbalsta nosacījumus atbilstoši regulas Nr.651/2014 14.pantam. Šādos projektos komersants kā sadarbības partneris mainīties nevar, jo komersants ir atbalsta saņēmējs. Pašvaldība kā projekta iesniedzējs slēdz ar komersantu sadarbības līgumu, komersants nodrošina projekta nacionālo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Tajos projektos, kur komersantu neiesaista kā sadarbības partneri, komersanti kā rādītāju devēji var mainīties, īpaši iznomājamas infrastruktūras gadījumā (ievērojot komercdarbības atbalsta nosacījumus atbilstoši regulas Nr.651/2014 56.pantam), komersants – rādītāju devējs ir zināms projekta beigās, t.i. tikai pēc tam, kad ir noslēgusies izsoles procedūra par nomas tiesībām un zināms tās uzvarētājs.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komersantu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kas nodrošina projekta iznākuma un rezultāta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komersantu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kas nodrošina projekta iznākuma un rezultāta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tautsaimniecības attīstību, ražojot inovatīvus produktus, kā arī veicinot eksportspēju, Ekonomikas ministrijas ieskatā, pasākuma ietvaros jāuzstāda šādas prasības prasības komersantiem, ar ko tiek slēgts līgums par sadarbību vai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komersants darbojas viedās specializācijas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komersants ražo inovatīvus vai augstas pievienotās vērtības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komersanta jaunradīto darba vietu darbinieku vidējā darba alga pārsniedz vidējo darba samaksu attiecīgajā tautsaimniecības nozarē attiecīgajā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komersants plāno uzsākt eksportu triju gadu periodā pēc infrastruktūras izbūves.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Prasības ir ietvertas projektu iesniegumu vērtēšanas kritērijā, par kura redakciju panākta vienošanās ES fondu Uzraudzības komitejas apakškomitejas sēdes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attiecīgu kvalitātes kritēriju, tiek doti papildu punkti projektiem, kas izpilda Ekonomikas ministrijas iebildumā minētās prasības, ievērojot samērīgumu pret projektu mērogu un DP noteikto demarkāciju - Atveseļošanas fonda Industriālo zonu projekti (10-20 milj. EUR) plānoti kā nacionāla mēroga projekti viedās specializācijas jomas atbalstam, savukārt 6.1.1.3.pasākuma projekti (līdz 5 milj. EUR) paredzēti mazāka mēroga uzņēmējdarbības teritoriju attīstīšanai pašvaldībās – darbavietu radīšanai sociālekonomisko seku mazināšanai, ne tikai viedās specializācijas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Attiecīgi MK noteikumu projektā nav nepieciešams ierobežot komersantus tikai uz viedās specializācijas nozarēm (jo tas izpildās caur kritērijiem). Kā arī netiek radīta solījumos balstīta programma ar augstu rādītāju nesasniegšanas un finanšu korekciju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komersantu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kas nodrošina projekta iznākuma un rezultāta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komersantu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kas nodrošina projekta iznākuma un rezultāta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komersants, ar ko noslēgts sadarbības līgums, projekta īstenošanas gaitā var mainīties uz citu komersantu?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sadarbības partneris – komersants projekta īstenošanas gaitā nevar mainīties. Projekta sadarbības partneris - komersants iesaistās projekta īstenošanā, nodrošinot projekta līdzfinansējumu, un ir komercdarbības atbalsta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komersantu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kas nodrošina projekta iznākuma un rezultāta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minētās pašvaldības kapitālsabiedrību, kas veic pašvaldības deleģēto pārvaldes uzdevumu izpildi vai ir noslēgusi pakalpojumu līgumu par sabiedrisko pakalpojumu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pašvaldībās komercdarbības veicināšanā un attīstībā nozīmīgu ieguldījumu sniedz biedrības un nodibinājumi, kas dibināti ar mērķi veicināt uzņēmējdarbību pašvaldībās, rosinām Noteikumu projekta 23.5.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22.1. apakšpunktā minētās pašvaldības kapitālsabiedrību, biedrību vai nodibinājumu, kas veic pašvaldības deleģēto pārvaldes uzdevumu izpildi vai ir noslēgusi pakalpojumu līgumu par sabiedrisko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partneris projekta ietvaros īsteno projekta darbības, t.sk. iesaistās projekta izstrādē, būvdarbu projektēšanas, veikšanas procesā, nodrošina nacionālo līdzfinansējumu. Līdzšinējā pieredze uzņēmējdarbības publiskās infrastruktūras  projektos liecina, ka pašvaldības, pašvaldību iestādes, kapitālsabiedrības pilda šos uzdevumus. Līdz ar to, biedrību un nodibinājumu iesaiste kā projektu sadarbības partneriem, kas īstenos projekta darbības, ir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biedrību un nodibinājumu radītos rādītājus par darbavietām un nefinanšu investīcijām projektā ieskaitīt nevarēs, jo atbilstoši Biedrību un nodibinājumu likumam tām nav peļņas gūšanas rakstura. Projektu rādītāju devēji ir komersanti, kuru darbības mērķis ir gūt peļņu, kā arī tie var radīt augstākas pievienotās vērtības produktus, labāk apmaksātas darbavietas, veicināt sava produkta vai pakalpojuma eksportspēju. Biedrību un nodibinājumu darbības veids un raksturs neatbilst minētajām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minētās pašvaldības kapitālsabiedrību, kas veic pašvaldības deleģēto pārvaldes uzdevumu izpildi vai ir noslēgusi pakalpojumu līgumu par sabiedrisko pakalpojumu 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minētās pašvaldības kapitālsabiedrību, kas veic pašvaldības deleģēto pārvaldes uzdevumu izpildi vai ir noslēgusi pakalpojumu līgumu par sabiedrisko pakalpojumu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pašvaldībās komercdarbības veicināšanā un attīstībā nozīmīgu ieguldījumu sniedz biedrības un nodibinājumi, kas dibināti ar mērķi veicināt uzņēmējdarbību pašvaldībās, rosinām Noteikumu projekta 23.5.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22.1. apakšpunktā minētās pašvaldības kapitālsabiedrību, biedrību vai nodibinājumu, kas veic pašvaldības deleģēto pārvaldes uzdevumu izpildi vai ir noslēgusi pakalpojumu līgumu par sabiedrisko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partneris projekta ietvaros īsteno projekta darbības, t.sk. iesaistās projekta izstrādē, būvdarbu projektēšanas, veikšanas procesā, nodrošina nacionālo līdzfinansējumu. Līdzšinējā pieredze uzņēmējdarbības publiskās infrastruktūras  projektos liecina, ka pašvaldības, pašvaldību iestādes, kapitālsabiedrības pilda šos uzdevumus. Līdz ar to, biedrību un nodibinājumu iesaiste kā projektu sadarbības partneriem, kas īstenos projekta darbības, ir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biedrību un nodibinājumu radītos rādītājus par darbavietām un nefinanšu investīcijām projektā ieskaitīt nevarēs, jo atbilstoši Biedrību un nodibinājumu likumam tām nav peļņas gūšanas rakstura. Projektu rādītāju devēji ir komersanti, kuru darbības mērķis ir gūt peļņu, kā arī tie var radīt augstākas pievienotās vērtības produktus, labāk apmaksātas darbavietas, veicināt sava produkta vai pakalpojuma eksportspēju. Biedrību un nodibinājumu darbības veids un raksturs neatbilst minētajām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minētās pašvaldības kapitālsabiedrību, kas veic pašvaldības deleģēto pārvaldes uzdevumu izpildi vai ir noslēgusi pakalpojumu līgumu par sabiedrisko pakalpojumu 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Atbalstu speciālās ekonomiskās zonas pārvaldei sniedz tikai darbībām ārpus teritorijas, kurā tiek veikta ostas pamatdarbība, un kas nav saistītas ar investīcijām ostas pamatdarbības infrastruktūrā.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ierobežojums būtu attiecināms tikai uz komercdarbības atbalstu, kas tiek piešķirts ar Komisijas regulas Nr.651/2014 56.pantu, nevis atbalstam, kas tiek piešķirts ar citu komercdarbības atbalsta regulējumu. Ja atbalsta programmas izstrādātājs neplāno noteikt stingrākas prasības nekā to paredz komercdarbības atbalsta regulējums, aicinām pārskatīt un precizēt šo noteikumu projekta punktu. Lūdzam pārvērēt šo normu arī kontekstā ar eWiki Eiropas Komisijas atbildēm 2017.11.07 un 2017.11.29 saistībā ar Komisijas regulas Nr.651/2014 56.pantu, t.i., ka netiks atbalstītas investīcijas (t.sk., noliktavas) ostas infrastruktūrā atbilstoši Komisijas regulas Nr.651/2014 56.panta 2.punktā ietvertajam ierobežojumam.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6.1.1.3.pasākuma ietvaros speciālās ekonomiskās zonas pārvalde var īstenot projektus ar darbībām, kurām nav piemērojams komercdarbības atbalsts (piem., satiksmes infrastruktūra), gan ar darbībām, kurām ir piemērojams valsts atbalsts,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Komisijas 2014. gada 17. jūnija Regulas (ES) Nr. 651/2014, ar ko noteiktas atbalsta kategorijas atzīst par saderīgām ar iekšējo tirgu, piemērojot Līguma 107. un 108. pantu (turpmāk - regula Nr.651/2014) 41.panta atbalsts AER tehnoloģijām, kas izmantojamas pašpatēriņam, izmantošanai projektā attīstītajai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Nr.651/2014 48.panta atbalsts elektroenerģijas pieslēgumu izveidei (piemēram, elektroenerģijas pieslēgumam, kas ir sadales sistēmas operatora īpašumā, līdz teritorijai vai ēkai);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Nr.651/2014 56.panta atbalsts komersantiem iznomājamas infrastruktūras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6.1.1.3.pasākums nav atbalsta programma ostām un ostu pamatdarbībai, tādejādi, lai izslēgtu risku par 6.1.1.3.pasākuma investīciju ieguldījumiem ostu pamatdarbībā, MK noteikumu projektā ir noteikts vispārīgs punkts, kas paredz, ka atbalstu speciālās ekonomiskās zonas pārvaldei sniedz tikai darbībām ārpus teritorijas, kurā tiek veikta ostas pamatdarbība, un kas nav saistītas ar investīcijām ostas pamatdarbības infrastruktūrā.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Atbalstu speciālās ekonomiskās zonas pārvaldei sniedz tikai darbībām ārpus teritorijas, kurā tiek veikta ostas pamatdarbība, un kas nav saistītas ar investīcijām ostas pamatdarbības infrastruktūrā.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ietvaros ir atbalstāmas šādas darbības uzņēmējdarbības teritorijās infrastruktūras attīstībai un piekļūstamībai, kas veicina pāreju uz klimatneitrālu ekonomiku, tai skaitā atbalstāmi pasākumi, kas samazina siltumnīcefekta gāzu emisijas vai veicina oglekļa dioksīda piesaisti, saskaņā ar pašvaldības attīstības programmā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LPS iebildumiem nepieciešams veikt korekcijas arī Noteikumu projekta apakšpunktos Nr. 32.1.8., 32.2.2. , 32.3.5., 47.1.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siltuma sezonālās uzkrāšanas baseiniem, kas uzkrāj siltuma enerģijas atlikumus no zaļās industrijas ražotnēm, atbalstām ierosinājumu noteikumu projektā atjaunojamo energoresursu tehnoloģiju izmaksu punktu papildināt ar terminu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siltuma sezonālās uzkrāšanas baseinu izmaksas projekta ietvaros varētu būt salīdzinoši apjomīgas. Norādām, ka pasākuma ietvaros ir atbalstāmi tikai tādi risinājumi, lai  saražoto enerģiju izmantotu pašpatēriņam, t.i. projekta ietvaros ierīkotajai infrastruktūrai. Atjaunojamo energoresursu tehnoloģiju un būvju izmaksas nevar pārsniegt 50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6.1.1.3.pasākuma ietvaros paredzēts, ka atjaunojamo energoresursu enerģiju ražojošie un uzkrājošie komponenti projektā attīstāmajai infrastruktūrai ir kā papildinoši elementi, nevis pamatinfrastruktūra. Šajā pasākumā nav arī plānots atbalsts būtiskiem ieguldījumiem centralizētās siltumapgādes sistēmās vai komersantam ražošanas iekārtās.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ietvaros ir atbalstāmas šādas darbības uzņēmējdarbības teritorijās infrastruktūras attīstībai un piekļūstamībai, kas veicina pāreju uz klimatneitrālu ekonomiku, tai skaitā atbalstāmi pasākumi, kas samazina siltumnīcefekta gāzu emisijas vai veicina oglekļa dioksīda piesaisti, saskaņā ar pašvaldības attīstības programmā noteikto: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ietvaros ir atbalstāmas šādas darbības uzņēmējdarbības teritorijās publiskās infrastruktūras attīstībai un pieejamībai, kas veicina pāreju uz klimatneitrālu ekonomiku, tai skaitā atbalstāmi pasākumi, kas samazina siltumnīcefekta gāzu emisijas vai veicina oglekļa dioksīda piesaisti, saskaņā ar pašvaldības attīstības programmā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nekorektu interpretācijas risku, lūdzam svītrot vārdu "publiskās", ņemot vērā, ka zemāk noteikumu projekta ietvaros paredzēti ieguldījumi ne vien publiskās personas infrastruktūrā, bet arī privātpersonu infrastruktūrā.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vārds “publiskās”.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ietvaros ir atbalstāmas šādas darbības uzņēmējdarbības teritorijās infrastruktūras attīstībai un piekļūstamībai, kas veicina pāreju uz klimatneitrālu ekonomiku, tai skaitā atbalstāmi pasākumi, kas samazina siltumnīcefekta gāzu emisijas vai veicina oglekļa dioksīda piesaisti, saskaņā ar pašvaldības attīstības programmā noteikto: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uzņēmējdarbības mērķiem paredzēto ēku un to saistītās infrastruktūras attīstīšana, izņemot ēkas, kurās paredzēta izmitināšana (NACE I sadaļa 55. nodaļa), fiziskās labsajūtas uzlabošana (NACE S sadaļa 96.04. klase) un izglītības pakalpojumi (NACE P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Interpretācijas riska mazināšanai, aicinām Noteikuma projekta 30.3.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uzņēmējdarbības mērķiem paredzēto ēku jaunbūve, pārbūve, restaurācija un ar to saistītās infrastruktūras būvniecība, izņemot ēkas, kurās paredzēta izmitināšana (NACE I sadaļa 55. nodaļa), fiziskās labsajūtas uzlabošana (NACE S sadaļa 96.04. klase) un izglītības pakalpojumi (NACE P sadaļa);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siltuma sezonālās uzkrāšanas baseini, kas uzkrāj siltuma enerģijas atlikumus no zaļās industrijas ražotnēm, ir būves, nevis sistēmas. Rosinām terminu “inženiertehniskā sistēma” aizstāt ar terminu “inženiertehniskās būves un sistēmas”, Noteikuma projekta 30.5. apakšpunktu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inženiertehniskās būves, sistēmas un iekārtas, kas uzkrāj vai ražo enerģiju no atjaunojamajiem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nepieciešams veikt korekcijas arī Noteikumu projekta apakšpunktos Nr. 32.1.8., 32.2.2. , 32.3.5., 47.1.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MK noteikumu projektā darbību aprakstā norādīts, ka atbalstāma ir uzņēmējdarbības mērķiem paredzēto ēku un to saistītās infrastruktūras </w:t>
            </w:r>
            <w:r w:rsidR="00000000" w:rsidRPr="00000000" w:rsidDel="00000000">
              <w:rPr>
                <w:u w:val="single"/>
                <w:rtl w:val="0"/>
              </w:rPr>
              <w:t xml:space="preserve">attīstīšana</w:t>
            </w:r>
            <w:r w:rsidR="00000000" w:rsidRPr="00000000" w:rsidDel="00000000">
              <w:rPr>
                <w:rtl w:val="0"/>
              </w:rPr>
              <w:t xml:space="preserve">, kas ir vispārīgs jēdziens un neierobežo iespējamos ar ēku saistītos būvdarbu procesu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pie ēku izmaksām ir norādīts, ka attiecināmās izmaksas ir ēku un ar tām saistītās infrastruktūras, tai skaitā palīgēku, ārējās ugunsdzēsības infrastruktūras </w:t>
            </w:r>
            <w:r w:rsidR="00000000" w:rsidRPr="00000000" w:rsidDel="00000000">
              <w:rPr>
                <w:u w:val="single"/>
                <w:rtl w:val="0"/>
              </w:rPr>
              <w:t xml:space="preserve">būvniecība, pārbūve vai atjaunošana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likuma 1.pantā 12) apakšpunktā norādītajai būvniecības definīcijai, būvniecība ietvar visa veida būvdarbus. Savukārt 1.panta 2) apakšpunkta būvdarbu definīcija ietver, tai skaitā, jaunas būves, pārbūves, atjaunošanas un arī restaurācijas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noteikumu projekta esošā redakcija paredz, ka projektos  ir attiecināma gan jaunu ēku būvniecība, gan pārbūve, gan ēku restaurācija.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ēkas restaurācijas darbi bieži vien izmaksā dārgi, aicinām izvērtēt šādu izmaksu iekļaušanu projektā. Atgādinām, ka projektu atlase ir atklāts konkurss, kur priekšroka būs projektiem ar lielāku rādītāju atdevi pret projekta TPF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siltuma sezonālās uzkrāšanas baseiniem, kas uzkrāj siltuma enerģijas atlikumus no zaļās industrijas ražotnēm, atbalstām ierosinājumu noteikumu projektā izmaksas atjaunojamo energoresursu tehnoloģiju izmaksu punktu papildināt ar terminu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šādu būvju izmaksas projektā varētu būt salīdzinoši apjomīgas. Norādām, ka pasākuma ietvaros ir atbalstāmi tikai tādi risinājumi, lai  saražoto enerģiju izmantotu pašpatēriņam, t.i. projekta ietvaros ierīkotajai infrastruktūrai. Atjaunojamo energoresursu tehnoloģiju un būvju izmaksas nevar pārsniegt 50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6.1.1.3.pasākuma ietvaros paredzēts, ka atjaunojamo energoresursu enerģiju ražojošie un uzkrājošie komponenti projektā attīstāmajai infrastruktūrai ir kā papildinoši elementi, nevis pamatinfrastruktūra. Šajā pasākumā nav arī plānots atbalsts būtiskiem ieguldījumiem centralizētās siltumapgādes sistēmās vai komersantam ražošanas iekārtās.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uzņēmējdarbības mērķiem paredzēto ēku un to saistītās infrastruktūras attīstīšana, izņemot ēkas, kurās paredzēta izmitināšana (NACE I sadaļa 55. nodaļa), fiziskās labsajūtas uzlabošana (NACE S sadaļa 96.04. klase), sporta nodarbības, izklaides un atpūtas darbība (NACE R sadaļa 93. nodaļa) un izglītības pakalpojumi (NACE P sadaļa);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uzņēmējdarbības mērķiem paredzēto ēku un to saistītās infrastruktūras attīstīšana, izņemot ēkas, kurās paredzēta izmitināšana (NACE I sadaļa 55. nodaļa), fiziskās labsajūtas uzlabošana (NACE S sadaļa 96.04. klase) un izglītības pakalpojumi (NACE P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Interpretācijas riska mazināšanai, aicinām Noteikuma projekta 30.3.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uzņēmējdarbības mērķiem paredzēto ēku jaunbūve, pārbūve, restaurācija un ar to saistītās infrastruktūras būvniecība, izņemot ēkas, kurās paredzēta izmitināšana (NACE I sadaļa 55. nodaļa), fiziskās labsajūtas uzlabošana (NACE S sadaļa 96.04. klase) un izglītības pakalpojumi (NACE P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MK noteikumu projektā darbību aprakstā norādīts, ka atbalstāma ir uzņēmējdarbības mērķiem paredzēto ēku un to saistītās infrastruktūras </w:t>
            </w:r>
            <w:r w:rsidR="00000000" w:rsidRPr="00000000" w:rsidDel="00000000">
              <w:rPr>
                <w:u w:val="single"/>
                <w:rtl w:val="0"/>
              </w:rPr>
              <w:t xml:space="preserve">attīstīšana</w:t>
            </w:r>
            <w:r w:rsidR="00000000" w:rsidRPr="00000000" w:rsidDel="00000000">
              <w:rPr>
                <w:rtl w:val="0"/>
              </w:rPr>
              <w:t xml:space="preserve">, kas ir vispārīgs jēdziens un neierobežo iespējamos ar ēku saistītos būvdarbu procesu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pie ēku izmaksām ir norādīts, ka attiecināmās izmaksas ir ēku un ar tām saistītās infrastruktūras, tai skaitā palīgēku, ārējās ugunsdzēsības infrastruktūras </w:t>
            </w:r>
            <w:r w:rsidR="00000000" w:rsidRPr="00000000" w:rsidDel="00000000">
              <w:rPr>
                <w:u w:val="single"/>
                <w:rtl w:val="0"/>
              </w:rPr>
              <w:t xml:space="preserve">būvniecība, pārbūve vai atjaunošana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likuma 1.pantā 12) apakšpunktā norādītajai būvniecības definīcijai, būvniecība ietvar visa veida būvdarbus. Savukārt 1.panta 2) apakšpunkta būvdarbu definīcija ietver, tai skaitā, jaunas būves, pārbūves, atjaunošanas un arī restaurācijas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noteikumu projekta esošā redakcija paredz, ka projektos  ir attiecināma gan jaunu ēku būvniecība, gan pārbūve, gan ēku restaurācija.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ēkas restaurācijas darbi bieži vien izmaksā dārgi, aicinām izvērtēt šādu izmaksu iekļaušanu projektā. Atgādinām, ka projektu atlase ir atklāts konkurss, kur priekšroka būs projektiem ar lielāku rādītāju atdevi pret projekta TPF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uzņēmējdarbības mērķiem paredzēto ēku un to saistītās infrastruktūras attīstīšana, izņemot ēkas, kurās paredzēta izmitināšana (NACE I sadaļa 55. nodaļa), fiziskās labsajūtas uzlabošana (NACE S sadaļa 96.04. klase), sporta nodarbības, izklaides un atpūtas darbība (NACE R sadaļa 93. nodaļa) un izglītības pakalpojumi (NACE P sadaļa);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būves, inženiertehniskās sistēmas un iekārtas, kas uzkrāj vai ražo enerģiju no atjaunojamajiem energoresursiem;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nākotnē, lūdzam noteikumu ietvaros noteikt, ka "atjaunojamā enerģija" atbilst Komisijas regulas Nr.651/2014 2.panta 102.d)punktā noteiktajai definīcijai un vārdu "būve" attiecībā uz atjaunojamajiem energoresursiem neizmantot. Atbilstoši lūdzam veikt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regulas Nr.651/2014 102.d) punktā norādīto “atjaunīgās elektroenerģijas” definīciju, secinām, ka definīcija izslēdz siltumenerģiju, līdz ar to ierobežo MK noteikumu projektā plānoto atbalsta tvērumu. Skaidrojam, ka MK noteikumu projektā nav plānots ierobežot AER izmantošanu arī siltumenerģijas ieguvei. Ēku gadījumā siltumenerģijas ražošanai no AER var tikt izmantoti, piemēram, saules paneļi ūdens uzsildīšanai, zemes siltumsūknis, biomasas apkures iespējas u.tml. Lai nodrošinātu MK noteikumu projekta atbilstību regulai Nr.651/2014, MK noteikumu projekta anotācijā skaidrojam, ka ar “no AER iegūto enerģiju” jeb “atjaunojamo enerģiju” saprot Eiropas Parlamenta un Padomes Direktīvā (ES) 2018/2001 (2018.gada 11.decembris) par no atjaunojamajiem energoresursiem iegūtas enerģijas izmantošanas veicināšanu 2.panta 1.punktā minēto (skatīt precizēto anotāciju 1.3.sadaļas apakšsadaļā “AER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vārdu “būve” veikti precizējumi, vārds "būve" aizstāts ar vārdu “inžnierbūve” un paskaidrots, ka šī “inženierbūve” ir AER sistēmu un iekārtu sastāvdaļa. Skatīt precizēto MK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inženiertehniskās sistēmas un iekārtas, kas uzkrāj vai ražo enerģiju no atjaunojamajiem energoresursiem, tai skaitā šādu sistēmu un iekārtu funkcionalitātei nepieciešamās inženierbūves, kas ir iepriekš minēto sistēmu un iekārtu sastāvdaļa;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inženiertehniskās sistēmas un iekārtas, kas uzkrāj vai ražo enerģiju no atjaunojamajiem energoresursiem;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siltuma sezonālās uzkrāšanas baseini, kas uzkrāj siltuma enerģijas atlikumus no zaļās industrijas ražotnēm, ir būves, nevis sistēmas. Rosinām terminu “inženiertehniskā sistēma” aizstāt ar terminu “inženiertehniskās būves un sistēmas”, Noteikuma projekta 30.5. apakšpunktu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inženiertehniskās būves, sistēmas un iekārtas, kas uzkrāj vai ražo enerģiju no atjaunojamajiem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siltuma sezonālās uzkrāšanas baseiniem, kas uzkrāj siltuma enerģijas atlikumus no zaļās industrijas ražotnēm, atbalstām ierosinājumu noteikumu projektā izmaksas atjaunojamo energoresursu tehnoloģiju izmaksu punktu papildināt ar terminu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šādu būvju izmaksas varētu būt salīdzinoši apjomīgas. Norādām, ka pasākuma ietvaros ir atbalstāmi tikai tādi risinājumi, lai  saražoto enerģiju izmantotu pašpatēriņam, t.i. projekta ietvaros ierīkotajai infrastruktūrai. Atjaunojamo energoresursu tehnoloģiju un būvju izmaksas nevar pārsniegt 50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6.1.1.3.pasākuma ietvaros paredzēts, ka atjaunojamo energoresursu enerģiju ražojošie un uzkrājošie komponenti projektā attīstāmajai infrastruktūrai ir kā papildinoši elementi, nevis pamatinfrastruktūra. Šajā pasākumā nav arī plānots atbalsts būtiskiem ieguldījumiem centralizētās siltumapgādes sistēmās vai komersantam ražošanas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inženiertehniskās sistēmas un iekārtas, kas uzkrāj vai ražo enerģiju no atjaunojamajiem energoresursiem, tai skaitā šādu sistēmu un iekārtu funkcionalitātei nepieciešamās inženierbūves, kas ir iepriekš minēto sistēmu un iekārtu sastāvdaļa;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tādu inženiertehnisko sistēmu un iekārtu iegāde un uzstādīšana, kas uzkrāj vai ražo enerģiju no atjaunojamiem energoresursiem (ievērojot nosacījumu par saražotās enerģijas izmantošanu projekta ietvaros attīstītajā vai labiekārtotajā teritorijā). Šajā apakšpunktā minētās izmaksas nepārsniedz 50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projekta 31.1.8. apakšpunktu ar iespēju saražoto enerģiju izmantot ne tikai projekta ietvaros attīstītajā vai labiekārtotajā teritorijā, bet arī potenciāli izveidojamā energokopienā (ja enerģijas ražotājs tādā piedalītos).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TPTP paredz atbalstu atjaunojamo energoresursu tehnoloģiju ieviešanai komersantu pašpatēriņam, nevis plašākam enerģijas lietotāju lokam. Kā arī 6.1.1.3.pasākuma ietvaros nav plānots atbalstīt ražošanas iekārtas, proti, enerģijas ražotāja gadījumā atjaunojamo energoresursu tehnoloģijas būtu uzskatāmas par ražošanas iekārtām, jo saražo produktu, kas tālāk tiek tirgots.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norādām, ka noteikumu projektā ir veikti precizējumi, paplašinot to komersantu loku, kuru rādītājus var ieskaitīt projekta rādītājos. Attiecīgi paredzēts, ka atjaunojamo energoresursu enerģijas ražotāja rādītāji ir ieskaitāmi projektu rādītājos.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inženiertehnisko sistēmu un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ka saražoto enerģiju izmanto projekta ietvaros attīstītajā vai labiekārtotajā teritorijā). Šajā apakšpunktā minētās izmaksas nepārsniedz 50 procentus no projekta kopējām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32.2.1. ūdenssaimniecības (dzeramā ūdens ieguves, sagatavošanas un piegādes infrastruktūra, sadzīves notekūdeņu savākšanas, attīrīšanas un novadīšanas infrastruktūra, izņemot ražošanas notekūdeņu priekšattīrīšanu, dūņu pārstrādi un apsaimniekošanu), siltumapgādes, elektroenerģijas infrastruktūras būvniecība vai pārbūve (jaudas palielināšana, apakšstaciju izbūve), izņemot izmaksas, kas saistītas ar elektrostacijas vai koģenerācijas stacijas būvniecību;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 ka šajā noteikumu projekta punktā ir uzskaitītas dažādas attiecināmās izmaksas, atbalstu kurām var sniegt tikai ar attiecīgo komercdarbības atbalsta regulējumu, piemēram, ūdenssaimniecības infrastruktūras būvniecībai vai pārbūvei atbalsts var tikt piešķirts saskaņā Komisijas lēmumu Nr. 2012/21/ES, taču nevar tikt sniegts ar Komisijas regulas Nr. 651/2014 48. pantu, savukārt, elektroenerģijas infrastruktūras būvniecībai atbalsts var tikt piešķirts saskaņā ar Komisijas regulas Nr. 651/2014 48. pantu, nevis Komisijas lēmumu Nr. 2012/21/ES, lūdzam precizēt noteikumu projekta 32.2.1. apakšpunktu, izdalot attiecīgās izmaksas, tādējādi novēršot nekorektas interpretācijas risku šajā noteikumu projektā citos noteikumu projekta punktos noteikto nosacījumu piemērošanā.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32.2.1. ūdenssaimniecības (dzeramā ūdens ieguves, sagatavošanas un piegādes infrastruktūra, sadzīves notekūdeņu savākšanas, attīrīšanas un novadīšanas infrastruktūra, izņemot ražošanas notekūdeņu priekšattīrīšanu, dūņu pārstrādi un apsaimniekošanu), siltumapgādes infrastruktūras būvniecība vai pārbūve (jaudas palielināšana);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ielu, ceļu, funkcionālo savienojumu un ar tiem saistītās infrastruktūras būvniecības, pārbūves vai atjaunošanas izmaksas projekta iesniedzēja noteiktajā uzņēmējdarbības teritorijā. Funkcionālais savienojums ir ielas vai ceļa posms, kas nepārsniedz divu kilometru garumu, līdz projekta iesniedzēja noteiktajai uzņēmējdarbības teritorijai un tā garumā neieskaita komersantam apsaimniekošanā nodoto ceļa posmu starp funkcionālo savienojumu un projekta iesniedzēja noteikto uzņēmējdarbības teritoriju. Funkcionālā savienojuma izmaksas ir attiecināmas arī tad, ja starp projekta iesniedzēja noteikto uzņēmējdarbības teritoriju un funkcionālo savienojumu ir ielas vai ceļa posms, kas nav garāks par 200 metriem nacionālas un reģionālas nozīmes attīstības centros (pilsētās) un 400 metriem novadu teritorijā ārpus nacionālas un reģionālas nozīmes attīstības centriem, izņemot gadījumu, kad funkcionālais savienojums ir vienīgā alternatīva nokļūšanai no projekta iesniedzēja noteiktās uzņēmējdarbības teritorijas līdz publisko ceļu tīklam vai funkcionālais savienojums ir turpinājums tās pašas ielas vai tā paša ceļa posmam, kas nav garāks par 500 metriem nacionālas un reģionālas nozīmes attīstības centros (pilsētās) un 1500 metriem novadu teritorijā ārpus nacionālas un reģionālas nozīmes attīstības centriem. Tai skaitā attiecināmas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vienlīdzīgu un taisnīgu pieeju attiecībā uz rādītāju vērtību attiecināmību, nosakot 400 metru un 1500 metru distanci neatkarīgi no teritoriālās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Noteikuma projekta 32.3.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ielu, ceļu, funkcionālo savienojumu un ar tiem saistītās infrastruktūras būvniecības, pārbūves vai atjaunošanas izmaksas projekta iesniedzēja noteiktajā uzņēmējdarbības teritorijā. Funkcionālais savienojums ir ielas vai ceļa posms, kas nepārsniedz divu kilometru garumu, līdz projekta iesniedzēja noteiktajai uzņēmējdarbības teritorijai un tā garumā neieskaita komersantam apsaimniekošanā nodoto ceļa posmu starp funkcionālo savienojumu un projekta iesniedzēja noteikto uzņēmējdarbības teritoriju. Funkcionālā savienojuma izmaksas ir attiecināmas arī tad, ja starp projekta iesniedzēja noteikto uzņēmējdarbības teritoriju un funkcionālo savienojumu ir ielas vai ceļa posms, kas nav garāks par 400 metriem nacionālas un reģionālas nozīmes attīstības centros (pilsētās) un 400 metriem novadu teritorijā ārpus nacionālas un reģionālas nozīmes attīstības centriem, izņemot gadījumu, kad funkcionālais savienojums ir vienīgā alternatīva nokļūšanai no projekta iesniedzēja noteiktās uzņēmējdarbības teritorijas līdz publisko ceļu tīklam vai funkcionālais savienojums ir turpinājums tās pašas ielas vai tā paša ceļa posmam, kas nav garāks par 1500 metriem nacionālas un reģionālas nozīmes attīstības centros (pilsētās) un 1500 metriem novadu teritorijā ārpus nacionālas un reģionālas nozīmes attīstības centriem. Tai skaitā attiecināmas izmaksas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Vēršam uzmanību uz to, ka pasākuma ietvaros ir atbalstāma tikai tāda infrastruktūra, kas balstīta komersantu vajadzībās. Projektam ir jādemonstrē nepārprotama sasaiste ar pasākuma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projektam, kur plānotas satiksmes infrastruktūras attīstības darbības ir jābūt ciešai sasaistei ar komersantu teritorijām. Jebkurš ielas vai ceļa posms starp komersanta teritoriju (uzņēmējdarbības teritoriju) un funkcionālo savienojumu ir pārrāvums, kas mazina projekta ietekmi uz  komersanta – rādītāju devēja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jau šobrīd paredz vairākas objektīvas opcijas attiecībā uz attālumu starp uzņēmējdarbības teritoriju (komersantu) un funkcionālo savienojumu (posmu, kurā veic projekta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palielināt attālumu pilsētās, paredzot, ka starp uzņēmējdarbības teritoriju un funkcionālo savienojumu pārrāvums var būt līdz 400m.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piedāvājumam pilsētās palielināt attālumu starp funkcionālo savienojumu un uzņēmējdarbības teritoriju līdz 1 500 m, situācijā, kad funkcionālais savienojums ir turpinājums tās pašas ielas vai tā paša ceļa posmam. Komersantu izvietojums pilsētās un teritorijās ārpus pilsētām ir ļoti atšķirīgs. 1500 m pilsētā var aptvert lielu daļu pilsētas teritorijas, ietverot vairākus kvartālus vai visu pilsētas centru ar dažādām ielām, kamēr novadu teritorijā tas ir viens ceļš līdz komersantam.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ielu, ceļu, funkcionālo savienojumu un ar tiem saistītās infrastruktūras būvniecības, pārbūves vai atjaunošanas izmaksas projekta iesniedzēja noteiktajā uzņēmējdarbības teritorijā. Funkcionālais savienojums ir ielas vai ceļa posms, kas nepārsniedz divu kilometru garumu, līdz projekta iesniedzēja noteiktajai uzņēmējdarbības teritorijai un tā garumā neieskaita komersantam apsaimniekošanā nodoto ceļa posmu starp funkcionālo savienojumu un projekta iesniedzēja noteikto uzņēmējdarbības teritoriju. Funkcionālā savienojuma izmaksas ir attiecināmas arī tad, ja starp projekta iesniedzēja noteikto uzņēmējdarbības teritoriju un funkcionālo savienojumu ir ielas vai ceļa posms, kas nav garāks par 400 metriem, izņemot gadījumu, kad funkcionālais savienojums ir vienīgā alternatīva nokļūšanai no projekta iesniedzēja noteiktās uzņēmējdarbības teritorijas līdz publisko ceļu tīklam vai funkcionālais savienojums ir turpinājums tās pašas ielas vai tā paša ceļa posmam, kas nav garāks par 500 metriem nacionālas un reģionālas nozīmes attīstības centros (pilsētās) un 1500 metriem novadu teritorijā ārpus nacionālas un reģionālas nozīmes attīstības centriem. Tai skaitā attiecināmas izmaksas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pievedceļu (izņemot privātās lietošanas dzelzceļa infrastruktūras savienojumus no publiskās lietošanas dzelzceļa infrastruktūras līdz uzņēmējdarbības teritorijai) atjaunošanas vai ierīkošanas izmaksas un ar tiem saistītās infrastruktūras būvniecības, pārbūves vai atjaunošanas izmaksas uzņēmējdarbības teritorijā vai funkcionāls savienojums, kas nepārsniedz divu kilometru attālumu, līdz tai (neieskaitot komersantam apsaimniekošanā nodoto ceļa posmu). Funkcionālā savienojuma izmaksas ir attiecināmas arī tad, ja starp uzņēmējdarbības teritoriju un funkcionālo savienojumu ir ielas vai ceļa posms, kas nav garāks par 200 metriem nacionālas un reģionālas nozīmes attīstības centros (pilsētās) un 400 metriem novadu teritorijā ārpus nacionālas un reģionālas nozīmes attīstības centriem, izņemot gadījumu, kad funkcionālais savienojums ir vienīgā alternatīva nokļūšanai no uzņēmējdarbības teritorijas līdz publisko ceļu tīklam,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31.3. punktā  projekta tiešajās attiecināmajās izmaksās tiek izslēgtas dzelzceļa pievada - dzelzceļa infrastruktūras savienojuma no publiskās lietošanas dzelzceļa infrastruktūras līdz uzņēmējdarbības teritorijai – izbūves izmaksas. Nesaskatām pamatojumu šādai atšķirīgai pieejai līdzīgām infrastruktūras daļām -  dzelzceļa savienojuma no publiskās lietošanas dzelzceļa infrastruktūras (turpmāk - dzelzceļa pievads) un ceļu (asfalta, zemes, grants utt) pievadu izbūvei, kur dzelzceļa pievada izslēgšanai par pamatojumu tiek argumentēts par mērķorientētību, lai gan teorētiski pa abiem pievadiem pārvietosies ierobežots lietotāju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valsts atbalsta nosacījumi Regulas 651 56.pants ir tas, kas neatļauj attiecināt kopējās dzelzceļa risinājuma izbūves tai skaitā dzelzceļa pievada izbūves izmaksas, kas mēdz būt finansiāli ietilpīgāka izbūves daļa, pat salīdzinājumā ar vairāku kilometru iekšējā dzelzceļa tīkla izveidi, jo savienojums bieži vien prasa sarežģītu tehnoloģisko risinājumu (pārmijas, luksofori utml)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pastāv risinājums, ka šāda dzelzceļa pievads (savienojums) varētu tikt izbūvēts kā publiskā infrastruktūra, ja tas atbilst publiskās infrastruktūras kritērijiem pret ko līdz šim ir iestājusies Satiksmes ministrija. Attiecīgi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publiskās dzelzceļa infrastruktūras pārvaldītājs neuzskata attiecīgo posmu par publisko dzelzceļa infrastruktūru, uz kuru varētu tikt attiecināti publiskās infrastruktūras nosacījumi, tad attiecīgi šo posmu jābūvē no līdzekļiem, par kuriem nav saņemts nekāds komercdarbības atbalsts. Ja tam vēlas izmantot publisko finansējumu, tad pasākums ir jānotificē Eiropas Komisijai saskaņā ar LESD 107. panta 3. punkta c) apakšpunktu un to ir iespējams sākt īstenot tikai pēc tam, kad Eiropas Komisija ir pieņēmusi lēmumu par pasākuma saderību ar Eiropas Savienības iekšējo tirgu. Lūdzu sniegt viedokli vai šāda pieeja būtu attiecināma uz SAM 6.1.1.3.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viedokļa sagatavošanai š.g. 24.aprīlī VARAM organizēja kopīgu sanāksmi ar Finanšu ministrijas, Satiksmes ministrijas un VAS “Latvijas dzelzceļš” pārstāvjiem, lai rastu labāko risinājumu dzelzceļa savienojuma posma izmaksu iekļaušanai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Satiksmes ministrijas sniegto viedokli šobrīd nav tiesiskā bāze, lai dzelzceļa savienojuma posmu veidotu kā publiskā statusa infrastruktūru, tam būtu nepieciešami Dzelzceļa likuma grozījumi, kas savukārt būtiski mainītu esošo situāciju praksē ar pievedceļu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infrastruktūras izveides mērķi, dzelzceļa infrastruktūra, kas ir savienojuma posms no publiskās dzelzceļa infrastruktūras līdz projekta iesniedzēja noteiktajai uzņēmējdarbības teritorijai (turpmāk - dzelzceļa savienojuma posms), nav veidojama kā publiskās lietošanas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iesniedzēji ir, galvenokārt, pašvaldības un tādi subjekti, kas rīkojas ar publisko finansējumu, tad atbilstoši Finanšu ministrijas Komercdarbības atbalsta kontroles departamenta pārstāvju sniegtajam viedoklim, attīstot dzelzceļa savienojuma posmu par publiskajiem resursiem, būtu jāpiemēro valsts atbalsts saskaņā ar LESD 107. panta 3. punkta c) apakšpunktu - atbalsts, kas saderīgs ar iekšējo tirgu, lai veicinātu noteiktu saimniecisko darbību vai noteiktu ekonomikas jomu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projektus paredzēts noteikt konkursa kārtībā, konkrēts finansējuma apjoms 6.1.1.3.pasākuma ietvaros dzelzceļa savienojuma posma darbībām nav noteikts, un atklāta projektu konkursa gadījumā to nav iespējams noteikt, tai skaitā, ievērojot, ka investīciju pamatmērķis nav dzelzceļa savienojuma posmu finansēšana, bet projektos paredzēti kompleksi risinājumi uzņēmējdarbības publiskās infrastruktūras attīstībai. Savukārt, lai sniegtu paziņojumu Eiropas Komisijai,  ir nepieciešama konkrēta informācija par potenciālajām darbībām attiecībā uz dzelzceļa savienojuma posmiem un šādām darbībām paredzētais finansējums. Ja paziņojumā Eiropas Komisijai nav iespējams noteikt konkrētu finansējumu, Eiropas Komisija šādus paziņojumus noraida.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projektā šādu valsts atbalstu nav plānots iekļaut, lai nodrošinātu 6.1.1.3.pasākuma īstenošanu tam plānotajā laika grafikā, tādējādi nezaudējot 6.1.1.3.pasākumam pieejamo finansējumu. Skaidrojam, ka iekļaujot LESD 107. panta 3. punkta c) apakšpunkta atbalstu noteikumu projektā, tas ir jāpaziņo Eiropas Komisijai. Laiks, kas var tikt patērēts līdz Eiropas Komisija pieņem lēmumu (pozitīvu/negatīvu) optimāli varētu būt 6 līdz 8 mēneši vai arī ilgāk.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ar Finanšu ministriju ir saskaņots risinājums, kas ļauj dzelzceļa savienojuma posma izmaksas iekļaut projekta attiecināmajās izmaksās, bet izmaksas ir finansējamas par līdzekļiem, kas ir brīvi no valsts atbalsta. Lai gan šīm izmaksām nav plānots piešķirt Taisnīgas pārkārtošanās fonda finansējumu, to īstenošanai būs iespējams saņemt Valsts Kases aizdevumu (uz tirgus nosacījumiem). Sīkāk par nosacījumiem attiecībā uz dzelzceļa savienojuma posma izmaksām skatīt MK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ielu, ceļu, funkcionālo savienojumu un ar tiem saistītās infrastruktūras būvniecības, pārbūves vai atjaunošanas izmaksas projekta iesniedzēja noteiktajā uzņēmējdarbības teritorijā. Funkcionālais savienojums ir ielas vai ceļa posms, kas nepārsniedz divu kilometru garumu, līdz projekta iesniedzēja noteiktajai uzņēmējdarbības teritorijai un tā garumā neieskaita komersantam apsaimniekošanā nodoto ceļa posmu starp funkcionālo savienojumu un projekta iesniedzēja noteikto uzņēmējdarbības teritoriju. Funkcionālā savienojuma izmaksas ir attiecināmas arī tad, ja starp projekta iesniedzēja noteikto uzņēmējdarbības teritoriju un funkcionālo savienojumu ir ielas vai ceļa posms, kas nav garāks par 400 metriem, izņemot gadījumu, kad funkcionālais savienojums ir vienīgā alternatīva nokļūšanai no projekta iesniedzēja noteiktās uzņēmējdarbības teritorijas līdz publisko ceļu tīklam vai funkcionālais savienojums ir turpinājums tās pašas ielas vai tā paša ceļa posmam, kas nav garāks par 500 metriem nacionālas un reģionālas nozīmes attīstības centros (pilsētās) un 1500 metriem novadu teritorijā ārpus nacionālas un reģionālas nozīmes attīstības centriem. Tai skaitā attiecināmas izmaksas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pievedceļu (izņemot privātās lietošanas dzelzceļa infrastruktūras savienojumus no publiskās lietošanas dzelzceļa infrastruktūras līdz uzņēmējdarbības teritorijai) atjaunošanas vai ierīkošanas izmaksas un ar tiem saistītās infrastruktūras būvniecības, pārbūves vai atjaunošanas izmaksas uzņēmējdarbības teritorijā vai funkcionāls savienojums, kas nepārsniedz divu kilometru attālumu, līdz tai (neieskaitot komersantam apsaimniekošanā nodoto ceļa posmu). Funkcionālā savienojuma izmaksas ir attiecināmas arī tad, ja starp uzņēmējdarbības teritoriju un funkcionālo savienojumu ir ielas vai ceļa posms, kas nav garāks par 200 metriem nacionālas un reģionālas nozīmes attīstības centros (pilsētās) un 400 metriem novadu teritorijā ārpus nacionālas un reģionālas nozīmes attīstības centriem, izņemot gadījumu, kad funkcionālais savienojums ir vienīgā alternatīva nokļūšanai no uzņēmējdarbības teritorijas līdz publisko ceļu tīklam,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Pareizākais risinājums būtu izslēgt nelokāmus skaitļus attiecībā uz ielu/ceļa posmu attālumu starp uzņēmējdarbības teritoriju un funkcionālo savienojumu, tā vietā vērtēt katru situāciju individuāli (piemēram, Dobeles novada pašvaldībā komersantam šobrīd pietrūktu 20 m līdz minētajiem 200m reģionālas nozīmes attīstības centros (pilsētās) un tas ir vienīgais ierobežojošais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ir nepieciešami skaitļi, tad RACA lūgums būtu šos nosacījumus mīkstināt, t.i., reģionālas nozīmes attīstības centros (pilsētās) grozīt piedāvāto attālumu no 200m uz 500 m, novadu teritorijā ārpus reģionālas nozīmes attīstības centriem lūdzam palielināt šo attālumu uz 1,3 km (400m vietā).  Jo lielāks būs iespējamais attālums, jo tas aptvers lielāku komersantu skaitu un dos pašvaldībai iespēju attiecināt kā labuma guvējus vairāk komersantu, kā arī aicinām koncentrēties uz iespējami līdzvērtīgākām starta iespējām pašvaldību komersantiem (ne vienmēr tas, kurš atrodas 50 m tuvumā spēs radīt vairāk jaunu darba vietu, salīdzinot ar komersantu, kurš atrodas 500m attālumā).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lielums reģionos, zonējums un situācijas ir ļoti atšķirīgas.  Nereti industriālās teritorijās īpašumi ir viens pie otra un nav iespējams savienot taisnās līnijās, bet ir iespējams tikai gar robežām. Mēdz būt arī situācijas, kur pa vidu var būt pašvaldībai vai kādai citai personai piederoša teritorija, bet tas nemaina faktu, ka komersants lieto konkrēto ceļu. Attīstoties uzņēmējdarbībai, veidojas teritorijas, kur koncentrējas vairāki komersanti vienuviet un ir savrīgi attīstīt uzņēmējdarbības publisko infrastruktūru tā, lai veidotos loģiskas, uzņēmējdarbību veicinošas ķēdes. Pilsētās nereti traucējošs elements ir šauras vienvirziena ielas, kas būtiski kavē un apgrūtina ikdienas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lauku teritorijām norādām uz pāris piemēriem, tādējādi cenšoties attēlot faktiskās vajadzības novadu teritorijās ārpus reģionālas nozīmes attīstības centriem: Gulbenes novada pašvaldība, uzņēmums SIA “Dimdiņi” (Lizuma pagasts), kuri labprāt bāzētos industriālajā zonā, uzstādot tur saldēšanas iekārtas un pakošanas līniju, taču siltumnīcu attālums līdz industriālajai zonai ir ~ 1,3 km, kas nozīmē, ka attiecīgās izmaksas pie esošā regulējuma nevarētu attiecināt. SIA “Avoti” ("Ikea" mēbeļu ražotāji), kuri pretendē uz telpām industriālajā zonā, lai tur izvietotu noliktavas sakarā ar ražošanas apjoma pieaugumu un savās līdzšinējās telpās attīstītu ražošanu (ieguldīti 2 miljoni),  attālums starp noliktavu un ražošanas telpām - 500m (attiecīgajām izmaksām pēc esošā regulējuma nekvalificējas). Caur šiem piemēriem aicinām domāt iespējami plaši (par visu ražošanas ķēdi, ieskaitot izejvielu piegādi u.tml.), kā arī ņemt vērā, ka noteikumu 11.1.punktā ir norādīts ļoti plašs jaunattīstītās infrastrukūtas izmantotāju loks, kur minēto rādītāju vērtības ir attiecināmas rādītāju sasniegšanā un katram ir savas specifiskas vajadzības (individuālais komersants, zemnieku un zvejnieku saimniecība, individuālais uzņēmums, pašnodarbinātais, kas veic saimniecisko darbību, kā arī lauksaimniecības pakalpojumu kooperatīvā sabiedrība un mežsaimniecības pakalpojumu kooperatīvā sabiedrība). Tāpēc lūdzam funkcionālā savienojuma izmaksas attiecināt arī tad, ja starp uzņēmējdarbības teritoriju un funkcionālo savienojumu ir ielas vai ceļa posms, kas novadu teritorijā ārpus reģionālas nozīmes attīstības centriem ir 1,3km.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pievedceļu (izņemot privātās lietošanas dzelzceļa infrastruktūras savienojumus no publiskās lietošanas dzelzceļa infrastruktūras līdz uzņēmējdarbības teritorijai) atjaunošanas vai ierīkošanas izmaksas un ar tiem saistītās infrastruktūras būvniecības, pārbūves vai atjaunošanas izmaksas uzņēmējdarbības teritorijā vai funkcionāls savienojums, kas nepārsniedz divu kilometru attālumu, līdz tai (neieskaitot komersantam apsaimniekošanā nodoto ceļa posmu). Funkcionālā savienojuma izmaksas ir attiecināmas arī tad, ja starp uzņēmējdarbības teritoriju un funkcionālo savienojumu ir ielas vai ceļa posms, kas nav garāks par 500 metriem nacionālas un reģionālas nozīmes attīstības centros (pilsētās) un 1,3 km novadu teritorijā ārpus nacionālas un reģionālas nozīmes attīstības centriem, izņemot gadījumu, kad funkcionālais savienojums ir vienīgā alternatīva nokļūšanai no uzņēmējdarbības teritorijas līdz publisko ceļu tīklam,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11.4.apakšpunktu, 32.3. apakšpunktu un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TPF mērķi - sniegt atbalstu mazāk attīstītajiem reģioniem sociālekonomisko seku mazināšanā pārejā uz klimatneitrālu ekonomiku, MK noteikumu projektā veikti papildinājumi, dodot iespēju projekta rādītājos ieskaitīt plašāku komersantu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funkcionālo savienojumu, noteikumu projektā ir paredzēti kopumā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funkcionālais savienojums ir ielas vai ceļa posms, kurā tiek veiktas projekta darbības un kas nepārsniedz divu kilometru garumu līdz projekta iesniedzēja noteiktajai uzņēmējdarbības teritorijai (ja, piemēram, funkcionālo savienojumu šķērso dzelzceļa sliežu ceļš un ir izveidota pārbrauktuve, šo pārbrauktuves posmu ieskaita kopējā funkcionālā savienojuma garumā, kas nepārsniedz divu kilometru garumu);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 funkcionālo savienojumu un projekta iesniedzēja noteikto uzņēmējdarbības teritoriju var būt </w:t>
            </w:r>
            <w:r w:rsidR="00000000" w:rsidRPr="00000000" w:rsidDel="00000000">
              <w:rPr>
                <w:u w:val="single"/>
                <w:rtl w:val="0"/>
              </w:rPr>
              <w:t xml:space="preserve">komersantam apsaimniekošanā</w:t>
            </w:r>
            <w:r w:rsidR="00000000" w:rsidRPr="00000000" w:rsidDel="00000000">
              <w:rPr>
                <w:rtl w:val="0"/>
              </w:rPr>
              <w:t xml:space="preserve"> nodots ceļa posms, kurā netiek veiktas projekta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 funkcionālo savienojumu un projekta iesniedzēja noteikto uzņēmējdarbības teritoriju var būt ielas vai ceļa posms (kas var būt piemēram, valsts īpašumā), kurā netiek veiktas projekta darbības, kas nav garāks par 200 metriem nacionālas un reģionālas nozīmes attīstības centros (pilsētās) un 400 metriem novadu teritorijā ārpus nacionālas un reģionālas nozīmes attīstības centriem. Gadījumā, ja funkcionālais savienojums (piemēram, Rūpniecības ielā) ir </w:t>
            </w:r>
            <w:r w:rsidR="00000000" w:rsidRPr="00000000" w:rsidDel="00000000">
              <w:rPr>
                <w:u w:val="single"/>
                <w:rtl w:val="0"/>
              </w:rPr>
              <w:t xml:space="preserve">turpinājums tās pašas</w:t>
            </w:r>
            <w:r w:rsidR="00000000" w:rsidRPr="00000000" w:rsidDel="00000000">
              <w:rPr>
                <w:rtl w:val="0"/>
              </w:rPr>
              <w:t xml:space="preserve"> ielas (piemērā minētājā gadījumā - Rūpniecības ielas) vai tā paša ceļa posmam (ar to pašu nosaukumu) pie kura tiešā tuvumā atrodas uzņēmējdarbības teritorija, tad starp funkcionālo savienojumu un uzņēmējdarbības teritoriju var būt ielas vai ceļa posms, kurā netiek veiktas projekta darbības, kas nav garāks par 500 metriem nacionālas un reģionālas nozīmes attīstības centros (pilsētās) un 1500 metriem novadu teritorijā ārpus nacionālas un reģionālas nozīmes attīstības centriem;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 funkcionālo savienojumu un projekta iesniedzēja noteikto uzņēmējdarbības teritoriju var būt ielas vai ceļa posms, kurā netiek veiktas projekta darbības, ja funkcionālais savienojums ir </w:t>
            </w:r>
            <w:r w:rsidR="00000000" w:rsidRPr="00000000" w:rsidDel="00000000">
              <w:rPr>
                <w:u w:val="single"/>
                <w:rtl w:val="0"/>
              </w:rPr>
              <w:t xml:space="preserve">vienīgā alternatīva</w:t>
            </w:r>
            <w:r w:rsidR="00000000" w:rsidRPr="00000000" w:rsidDel="00000000">
              <w:rPr>
                <w:rtl w:val="0"/>
              </w:rPr>
              <w:t xml:space="preserve"> nokļūšanai no projekta iesniedzēja noteiktās uzņēmējdarbības teritorijas līdz publisko ceļu tīklam.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ir papildināts ar nosacījumu, ka rādītājus, kas radušies ārpus projekta iesniedzēja noteiktās uzņēmējdarbības teritorijas (līdz 500 metriem nacionālas un reģionālas nozīmes attīstības centros (pilsētās) un līdz 1 500 metriem novadu teritorijā ārpus nacionālas un reģionālas nozīmes attīstības centriem ap uzņēmējdarbības teritoriju), arī var ieskaitīt projekta rādītājos, ja ārpus uzņēmējdarbības teritorijas radītajiem rādītājiem ir pamatota sasaiste ar uzņēmējdarbības teritoriju. Par pamatotu sasaisti uzskatāma uzņēmējdarbības teritorijā esošā komersanta, kas nodrošina projekta rādītājus, ražošanas cikla (t.sk. izejvielu loģistikas) vai pakalpojumu sniegšanas nodrošināšanai nepieciešamā infrastruktūra ārpus uzņēmējdarbības teritorijas.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ielu, ceļu, funkcionālo savienojumu un ar tiem saistītās infrastruktūras būvniecības, pārbūves vai atjaunošanas izmaksas projekta iesniedzēja noteiktajā uzņēmējdarbības teritorijā. Funkcionālais savienojums ir ielas vai ceļa posms, kas nepārsniedz divu kilometru garumu, līdz projekta iesniedzēja noteiktajai uzņēmējdarbības teritorijai un tā garumā neieskaita komersantam apsaimniekošanā nodoto ceļa posmu starp funkcionālo savienojumu un projekta iesniedzēja noteikto uzņēmējdarbības teritoriju. Funkcionālā savienojuma izmaksas ir attiecināmas arī tad, ja starp projekta iesniedzēja noteikto uzņēmējdarbības teritoriju un funkcionālo savienojumu ir ielas vai ceļa posms, kas nav garāks par 400 metriem, izņemot gadījumu, kad funkcionālais savienojums ir vienīgā alternatīva nokļūšanai no projekta iesniedzēja noteiktās uzņēmējdarbības teritorijas līdz publisko ceļu tīklam vai funkcionālais savienojums ir turpinājums tās pašas ielas vai tā paša ceļa posmam, kas nav garāks par 500 metriem nacionālas un reģionālas nozīmes attīstības centros (pilsētās) un 1500 metriem novadu teritorijā ārpus nacionālas un reģionālas nozīmes attīstības centriem. Tai skaitā attiecināmas izmaksas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pievedceļu (izņemot privātās lietošanas dzelzceļa infrastruktūras savienojumus no publiskās lietošanas dzelzceļa infrastruktūras līdz uzņēmējdarbības teritorijai) atjaunošanas vai ierīkošanas izmaksas un ar tiem saistītās infrastruktūras būvniecības, pārbūves vai atjaunošanas izmaksas uzņēmējdarbības teritorijā vai funkcionāls savienojums, kas nepārsniedz divu kilometru attālumu, līdz tai (neieskaitot komersantam apsaimniekošanā nodoto ceļa posmu). Funkcionālā savienojuma izmaksas ir attiecināmas arī tad, ja starp uzņēmējdarbības teritoriju un funkcionālo savienojumu ir ielas vai ceļa posms, kas nav garāks par 200 metriem nacionālas un reģionālas nozīmes attīstības centros (pilsētās) un 400 metriem novadu teritorijā ārpus nacionālas un reģionālas nozīmes attīstības centriem, izņemot gadījumu, kad funkcionālais savienojums ir vienīgā alternatīva nokļūšanai no uzņēmējdarbības teritorijas līdz publisko ceļu tīklam,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šo attālumu palielināt  uz vismaz 400-500 metriem. Reģionos pilsētu centri nav teritoriāli lieli un aktuālais satiksmes regulējums, kurā ir daudz vienvirziena ielu un sarežģīts ielu tīkls, liek uzņēmējiem mest satiksmes lokus, lai piekļūtu savām saimnieciskās darbības vietām. Lielāks radiuss pašvaldībām ļautu pie sasniedzamajiem rādītājiem uzrādīt vairāk uzņēmēju, kas gūst labumu.  Pie esošā formulējuma iznāk, ka faktiski uzņēmēji labumu gūst, bet pašvaldība nevarēs iekļaut šos uzņēmējus, jo tie atrodas pavisam dažus desmitus metru tālāk no projekta teritorijas.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šīs izziņas 17.punktu.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ielu, ceļu, funkcionālo savienojumu un ar tiem saistītās infrastruktūras būvniecības, pārbūves vai atjaunošanas izmaksas projekta iesniedzēja noteiktajā uzņēmējdarbības teritorijā. Funkcionālais savienojums ir ielas vai ceļa posms, kas nepārsniedz divu kilometru garumu, līdz projekta iesniedzēja noteiktajai uzņēmējdarbības teritorijai un tā garumā neieskaita komersantam apsaimniekošanā nodoto ceļa posmu starp funkcionālo savienojumu un projekta iesniedzēja noteikto uzņēmējdarbības teritoriju. Funkcionālā savienojuma izmaksas ir attiecināmas arī tad, ja starp projekta iesniedzēja noteikto uzņēmējdarbības teritoriju un funkcionālo savienojumu ir ielas vai ceļa posms, kas nav garāks par 400 metriem, izņemot gadījumu, kad funkcionālais savienojums ir vienīgā alternatīva nokļūšanai no projekta iesniedzēja noteiktās uzņēmējdarbības teritorijas līdz publisko ceļu tīklam vai funkcionālais savienojums ir turpinājums tās pašas ielas vai tā paša ceļa posmam, kas nav garāks par 500 metriem nacionālas un reģionālas nozīmes attīstības centros (pilsētās) un 1500 metriem novadu teritorijā ārpus nacionālas un reģionālas nozīmes attīstības centriem. Tai skaitā attiecināmas izmaksas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31.3.4. “zaļās salas”, “zaļie koridori” pie intensīvas satiksmes tīkliem;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ko nozīmē  “zaļās salas” un “zaļie koridori”.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satiksmes infrastruktūras (ielas, ceļi un funkcionālie savienojumi) gadījumā ir atbalstāmi “zaļie risinājumi”, ar to saprotot, piemēram, koku, krūmu, dažādu augu stādījumus, kas veidoti  sadalošajās joslās, ielu, ceļu malās, krustojumos, kā trokšņu barjeras, u.tml. (kā “zaļie risinājumi” satiksmes infrastruktūras ietvaros nav paredzēti parki un skvēri). “Zaļie risinājumi” var būt arī, piemēram, dzīvnieku pārejas (arī tuneļi) u.tml.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32.3.4. “zaļie risinājumi” pie satiksmes infrastruktūras;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32.3.6. zemes iegādes izmaksas, nepārsniedzot 10 procentus no projekta kopējām attiecināmajām izmaksām, ja zemes iegāde nepieciešama projekta ietvaros plānotās publiski pieejamu ielu vai ceļu infrastruktūras atjaunošanai vai ierīkošanai;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uzturam Finanšu ministrijas 12.04.2023. atzinumā izteikto iebildumu par MK noteikumu projekta 31.3.6.apakšpunktu (skat. izziņas 20.punkts), kas šī brīža redakcijā izteikts kā 32.3.6.apakšpunkts, ņemot vērā to, ka no normā iekļautā formulējuma "publiski pieejamu ielu vai ceļu infrastruktūras atjaunošanai vai ierīkošanai" var interpretēt arī publiski pieejamu ceļu atjaunošanu un ierīkošanu, kas atradīsies saimnieciskās darbības īstenošanas vietā, kas var kvalificēties kā daļa no ieguldījuma projekta, kam būtu piemērojams komercdarbības atbalsts. Attiecīgi lūdzam precizēt noteikumu projekta punktu tā, lai no tā nepārprotami varētu secināt, kā zemes iegādes izmaksas ir pieļaujamas tikai gadījumā, ja tā ir plānota vispārējās publiskās infrastruktūras atjaunošanai vai ierīkošanai, kas nav mērķorientēta uz konkrētu uzņēmumu vajadzībām, tādējādi šīs izmaksas ir saistītas tikai ar tādiem projektiem, kuros nav paredzēta komercdarbības atbalsta piešķiršana.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32.3.6. zemes iegādes izmaksas, nepārsniedzot 10 procentus no projekta kopējām attiecināmajām izmaksām, ja zemes iegāde nepieciešama projekta ietvaros plānotās publiski pieejamu ielu vai ceļu un ar to saistītās infrastruktūras atjaunošanai vai ierīkošanai, kam atbalsts nav kvalificējams kā komercdarbības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31.3.6. nekustamā īpašuma iegādes izmaksas, nepārsniedzot 10 procentus no projekta kopējām attiecināmajām izmaksām, ja nekustamā īpašuma iegāde nepieciešama projekta ietvaros plānotās pievedceļu infrastruktūrai atjaunošanai vai ierīkošanai;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skaidrs, kādu komercdarbības regulējumu šīm izmaksām plānots piemērot. Lūdzam attiecīgi precizēt noteikumu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precizēts punkts, kas paredz zemes iegādes izmaksas. Precizētā redakcija nosaka, ka attiecināmajās izmaksās iekļaujama  tieši zemes iegāde (nevis “nekustamā īpašuma” iegāde, kā tas bija norādīts sākotnēji). Zemes iegāde iespējama tikai satiksmes infrastruktūras attīstības gadījumā, tikai tām darbībām, uz kurām nav piemērojami komercdarbības atbalsta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32.3.6. zemes iegādes izmaksas, nepārsniedzot 10 procentus no projekta kopējām attiecināmajām izmaksām, ja zemes iegāde nepieciešama projekta ietvaros plānotās publiski pieejamu ielu vai ceļu un ar to saistītās infrastruktūras atjaunošanai vai ierīkošanai, kam atbalsts nav kvalificējams kā komercdarbības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31.4.7. bezemisiju transportlīdzekļu, kas darbināmi ar elektroenerģiju, uzlādes infrastruktūras izbūve uzņēmējdarbības teritorijā, ja tā ir daļa no ēkas, tai skaitā palīgēku, infrastruktūras, ar izejas jaudu vismaz 150 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Komisijas regulā Nr.651/2014 tika veiktas izmaiņas 36.a panta piemērošanas nosacījumos, paredzot iespēju to attiecināt arī uz privāto uzlādes infrastruktūru, aicinām izvērtēt iespēju papildināt noteikumu projektu ar atbalsta piešķiršanas iespēju saskaņā ar Komisijas regulas Nr.651/2014 36.a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secinām, ka regulas Nr.651/2014 36.a panta atbalstam nebūs tieša pozitīva ietekme 6.1.1.3.pasākuma rādītāju sasniegšanā, attiecīgi šo finansējumu primāri nepieciešams novirzīt uzņēmējdarbības publiskās infrastruktūras attīstībai, kas  nodrošina pasākumā paredzēto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32.4.7. bezemisiju transportlīdzekļu, kas darbināmi ar elektroenerģiju, uzlādes infrastruktūras izbūve uzņēmējdarbības teritorijā, ja tā ir daļa no ēkas, tai skaitā palīgēku, infrastruktūras, ar izejas jaudu vismaz 150 kW;</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32.6.5. monitorings;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monitoringa izmaksas atbilst Komisijas regulas Nr.651/2014 45.panta mērķim. Lūdzam pārskatīt un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plānots attiecināt monitoringa izmaksas, kuras nepieciešams veikt sanācijas/ remediācijas darbu ietvaros, t.i., sanācijas programmā paredzēto darbu ietvaros. Nav paredzēts attiecināt pēcsanācijas monitoringa izmaksas, kuras veic pēc sanācijas darbu pabeigšanas atbilstoši Pēcsanācijas monitoringa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projektu un skaidrojumu anotācijas 1.3.sadaļas apakšsadaļā “Remediācijas un sanācijas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32.6.5. monitorings remediācijas un sanācijas darbu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šo noteikumu </w:t>
            </w:r>
            <w:r w:rsidR="00000000" w:rsidRPr="00000000" w:rsidDel="00000000">
              <w:rPr>
                <w:rtl w:val="0"/>
              </w:rPr>
              <w:t xml:space="preserve">32.2.1.</w:t>
            </w:r>
            <w:r w:rsidR="00000000" w:rsidRPr="00000000" w:rsidDel="00000000">
              <w:rPr>
                <w:rtl w:val="0"/>
              </w:rPr>
              <w:t xml:space="preserve"> apakšpunktā minētās elektroenerģijas infrastruktūras izmaksas veic, ja atbalstītie infrastruktūras objekti pēc projekta īstenošanas ir sadales sistēmas operatora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projekta ietvaros ir paredzēts piešķirt publisko finansējumu elektroenerģijas infrastruktūras izmaksu segšanai, atbalstītos objektus nododot sadales operatora īpašumā, lūdzam papildināt anotāciju ar izvērtējumu atbilstoši Komercdarbības atbalsta kontroles likuma 5.pantam, vai atbalsts šī noteikumu projekta ietvaros būtu kvalificējams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papildinājumu anotācijā, 1.3.sadaļas apakšadaļa “Elektroenerģijas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šo noteikumu </w:t>
            </w:r>
            <w:r w:rsidR="00000000" w:rsidRPr="00000000" w:rsidDel="00000000">
              <w:rPr>
                <w:rtl w:val="0"/>
              </w:rPr>
              <w:t xml:space="preserve">32.2.2.</w:t>
            </w:r>
            <w:r w:rsidR="00000000" w:rsidRPr="00000000" w:rsidDel="00000000">
              <w:rPr>
                <w:rtl w:val="0"/>
              </w:rPr>
              <w:t xml:space="preserve"> apakšpunktā minētās elektroenerģijas infrastruktūras izmaksas veic, ja atbalstītie infrastruktūras objekti pēc projekta īstenošanas ir sadales sistēmas operatora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elektroenerģijas infrastruktūras izmaksas veic, ja atbalstītie infrastruktūras objekti pēc projekta īstenošanas ir sadales sistēmas operatora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 saprot ar elektroenerģijas infrastruktūras izmaksām un pārliecināties, ka tās netiek segtas ar Komisijas regulas Nr.651/2014 14.pantu.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elektroenerģijas infrastruktūras izmaksas ir sadales sistēmas operatora īpašumā esoši elektroenerģijas pieslēgumi līdz projektā attīstāmajām ēkām un laukumiem. MK noteikumu projekta punkts papildināts ar atsauci uz konkrētu izmaksu punktu.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šo noteikumu </w:t>
            </w:r>
            <w:r w:rsidR="00000000" w:rsidRPr="00000000" w:rsidDel="00000000">
              <w:rPr>
                <w:rtl w:val="0"/>
              </w:rPr>
              <w:t xml:space="preserve">32.2.2.</w:t>
            </w:r>
            <w:r w:rsidR="00000000" w:rsidRPr="00000000" w:rsidDel="00000000">
              <w:rPr>
                <w:rtl w:val="0"/>
              </w:rPr>
              <w:t xml:space="preserve"> apakšpunktā minētās elektroenerģijas infrastruktūras izmaksas veic, ja atbalstītie infrastruktūras objekti pēc projekta īstenošanas ir sadales sistēmas operatora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Izmaksas ir attiecināmas no projekta iesnieguma iesniegšanas brīža sadarbības iestādē, izņemot šo noteikumu </w:t>
            </w:r>
            <w:r w:rsidR="00000000" w:rsidRPr="00000000" w:rsidDel="00000000">
              <w:rPr>
                <w:rtl w:val="0"/>
              </w:rPr>
              <w:t xml:space="preserve">32.8.1.</w:t>
            </w:r>
            <w:r w:rsidR="00000000" w:rsidRPr="00000000" w:rsidDel="00000000">
              <w:rPr>
                <w:rtl w:val="0"/>
              </w:rPr>
              <w:t xml:space="preserve"> apakšpunktā minētās projekta pamatojošās dokumentācijas sagatavošanas izmaksas un šo noteikumu </w:t>
            </w:r>
            <w:r w:rsidR="00000000" w:rsidRPr="00000000" w:rsidDel="00000000">
              <w:rPr>
                <w:rtl w:val="0"/>
              </w:rPr>
              <w:t xml:space="preserve">32.3.6.</w:t>
            </w:r>
            <w:r w:rsidR="00000000" w:rsidRPr="00000000" w:rsidDel="00000000">
              <w:rPr>
                <w:rtl w:val="0"/>
              </w:rPr>
              <w:t xml:space="preserve"> apakšpunktā minētās zemes iegādes izmaksas, kas ir attiecināmas no 2021. gada 1. janvāra. Būvdarbu līgumu slēdz un ar ieguldījumiem saistītus būvdarbus uzsāk pēc projekta iesnieguma iesniegšanas sadarbības iestādē, kā  arī, lai nodrošinātu Komisijas regulas Nr. 651/2014 6. panta 2. punktā minēto stimulējošās ietekmes prasību.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Komisijas regulas Nr.651/2014 2.panta 23.punktu ar "darbu sākumu" saprot ar ieguldījumu saistītu būvdarbu sākumu </w:t>
            </w:r>
            <w:r w:rsidR="00000000" w:rsidRPr="00000000" w:rsidDel="00000000">
              <w:rPr>
                <w:u w:val="single"/>
                <w:rtl w:val="0"/>
              </w:rPr>
              <w:t xml:space="preserve">vai pirmā juridiski saistošo apņemšanos pasūtīt aprīkojumu, vai citas saistības, kas padara ieguldījumu neatgriezenisku</w:t>
            </w:r>
            <w:r w:rsidR="00000000" w:rsidRPr="00000000" w:rsidDel="00000000">
              <w:rPr>
                <w:rtl w:val="0"/>
              </w:rPr>
              <w:t xml:space="preserve">, – atkarībā no tā, kas notiek pirmais. Ņemot vērā to, ka juridiski saistošā apņemšanās parasti notiek līdz būvdarbu uzsākšanai, MK noteikumu projekta 38.punkts nenovērš riskus, kas izriet no stimulējošās ietekmes prasības neievērošanas atbilstoši Komisijas regulas Nr.651/2014 6.pantam. Attiecīgi lūdzam precizēt MK noteikumu projekta 38.punktu un papildināt noteikumu projektu ar "darbu sākuma" definīciju atbilstoši Komisijas regulas Nr.651/2014 2.panta 23.punktam.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redakcionāli precizēt MK noteikumu projekta 38.punkta 2.teikumu, jo darbu pie projekta uzsākšana pēc projekta iesnieguma iesniegšanas sadarbības iestādē neizriet no Komisijas regulas Nr.651/2014 6 panta 2.punkta, bet gan šī norma paredz minimālās prasības projekta iesnieguma saturam. Lūdzam attiecīgi precizēt anotācijā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Komisijas regulas Nr.651/2014 6.panta 2.punktu, paskaidrojam, ka minētā panta 2.punkta ievaddaļa nosaka divus atsevišķus nosacījumus. Pirmais nosacījums paredz, ka atbalstu uzskata par tādu, kam piemīt stimulējoša ietekme, ja saņēmējs attiecīgajai dalībvalstij ir iesniedzis rakstisku atbalsta pieteikumu, pirms sākas darbs pie projekta vai pirms sākas darbība. Savukārt otrais nosacījums ir Finanšu ministrijas iebildumā minētās minimālās prasības projekta iesnieguma ietvaram.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Izmaksas ir attiecināmas no projekta iesnieguma iesniegšanas brīža sadarbības iestādē, izņemot šādas izmaksas, kas ir attiecināmas no 2021.gada 1.janvāra: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Izmaksas ir attiecināmas no projekta iesnieguma iesniegšanas brīža, un būvdarbu līgumu slēdz un ar ieguldījumiem saistītus būvdarbus uzsāk pēc projekta iesnieguma iesniegšanas, izņemot projekta pamatojošās dokumentācijas sagatavošanas izmaksas, kas ir attiecināmas no 2021.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nekorektas interpretācijas risku, ka projektā radušās izmaksas var tikt attiecinātas arī gadījumos, ja darbi pie projekta tika uzsākti pirms projekta iesnieguma iesniegšanas, tādējādi pārkāpjot stimulējošās ietekmes prasību (atbilstoši Komisijas regulas Nr.651/2014 6.pantam), nepieciešams papildināt noteikumu projektu ar nosacījumu, ka, lai izpildītu Komisijas regulas Nr. 651/2014 6. panta 2. punktā minēto stimulējošās ietekmes prasību, darbus pie projekta atbilstoši Komisijas regulas Nr. 651/2014 2. panta 23. punktam uzsāk īstenot pēc projekta iesnieguma iesniegšanas atbalsta sniedzējinstitūcijā un projekta iesniegums atbilst Komisijas regulas Nr. 651/2014 6. panta 2. punktā ietvertajām prasībām par pieteikumā iekļaujamo informāciju. Skaidrojam, ka, ja projekta īstenošana ir uzsākta pirms projekta iesnieguma iesniegšanas, projekta iesniegumu noraida (neatkarīgi no tā, ja pirms projekta iesnieguma iesniegšanas radušās izmaksas būtu segtas no privātiem resursiem). Vienlaikus lūdzam noteikumu projektu papildināt ar "darbu sākuma" definīciju atbilstoši Komisijas regulas Nr. 651/2014 2. panta 23. punktam. Izmaksām, kas kā izņēmums minētas "darbu sākuma" definīcijā un radušās pirms projekta pieteikuma iesniegšanas, atbalstu nevar piešķirt, piemēram, ar Komisijas regulas Nr.651/2013 14.pantu, taču tās ir iespējams attiecināt no publiskajiem resursiem, piemērojot Komisijas regulas Nr. 1407/2013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Izmaksas ir attiecināmas no projekta iesnieguma iesniegšanas brīža sadarbības iestādē, izņemot šādas izmaksas, kas ir attiecināmas no 2021.gada 1.janvāra: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Projekta iesniegumu, kurā ir paredzēta komercdarbības atbalsta kumulācija, vienlaikus iesniedz sadarbības iestādē un pārējās iesaistītajās komercdarbības atbalsta piešķīrējinstitūcijās. Ja projekta iesniegums netiek iesniegts vienlaikus visās komercdarbības atbalsta piešķīrējinstitūcijās, tad izmaksas projekta darbībām, kas tiek ieviestas saskaņā ar regulas Nr. 651/2014 14., 41., 48.un 56.pantu, ir attiecināmas no dienas, kurā projekta iesniegums iesniegts pēdējā no komercdarbības atbalsta piešķīrējinstitūcijām, arī būvdarbu līgumu slēdz un ar ieguldījumiem saistītus būvdarbus uzsāk pēc projekta iesnieguma iesniegšanas pēdējā no komercdarbības atbalsta piešķīrējinstitūcijām.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39.punktu atbilstoši iebildumam pie MK noteikumu projekta 38.punkta attiecībā uz "darba sākuma" definīcijas izpratni, proti, būvdarbu līguma slēgšana nebūtu uzskatāma par vienīgo "pirmo juridiski saistošo apņemšanos" pasūtīt aprīkojumu, vai citas saistības, kas padara ieguldījumu neatgriezenisku.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Projekta iesniegumu, kurā ir paredzēta komercdarbības atbalsta kumulācija, vienlaikus iesniedz sadarbības iestādē un pārējās iesaistītajās komercdarbības atbalsta piešķīrējinstitūcijās. Ja projekta iesniegums netiek iesniegts vienlaikus visās komercdarbības atbalsta piešķīrējinstitūcijās, tad izmaksas projekta darbībām, kas tiek ieviestas saskaņā ar regulas Nr. </w:t>
            </w:r>
            <w:r w:rsidR="00000000" w:rsidRPr="00000000" w:rsidDel="00000000">
              <w:rPr>
                <w:rtl w:val="0"/>
              </w:rPr>
              <w:t xml:space="preserve">651/2014</w:t>
            </w:r>
            <w:r w:rsidR="00000000" w:rsidRPr="00000000" w:rsidDel="00000000">
              <w:rPr>
                <w:rtl w:val="0"/>
              </w:rPr>
              <w:t xml:space="preserve"> 14., 41., 45. un 56.pantu, ir attiecināmas no dienas, kurā projekta iesniegums iesniegts pēdējā no komercdarbības atbalsta piešķīrējinstitūcijām, arī ar projekta izmaksām saistītos līgumus, izņemot līgumus, kas saistīti ar šo noteikumu  </w:t>
            </w:r>
            <w:r w:rsidR="00000000" w:rsidRPr="00000000" w:rsidDel="00000000">
              <w:rPr>
                <w:rtl w:val="0"/>
              </w:rPr>
              <w:t xml:space="preserve">32.9.1.</w:t>
            </w:r>
            <w:r w:rsidR="00000000" w:rsidRPr="00000000" w:rsidDel="00000000">
              <w:rPr>
                <w:rtl w:val="0"/>
              </w:rPr>
              <w:t xml:space="preserve"> apakšpunktā minētajām projekta pamatojošās dokumentācijas sagatavošanas izmaksām, slēdz un ar ieguldījumiem saistītus būvdarbus uzsāk pēc projekta iesnieguma iesniegšanas pēdējā no komercdarbības atbalsta piešķīrējinstitūcijām.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Projekta iesniegumu, kurā ir paredzēta komercdarbības atbalsta kumulācija, vienlaikus iesniedz sadarbības iestādē un pārējās iesaistītajās komercdarbības atbalsta piešķīrējinstitūcijās. Ja projekta iesniegums netiek iesniegts vienlaikus visās komercdarbības atbalsta piešķīrējinstitūcijās, tad izmaksas projekta darbībām, kas tiek ieviestas saskaņā ar regulas Nr. 651/2014 14., 41., 48.un 56.pantu, ir attiecināmas no dienas, kurā projekta iesniegums iesniegts pēdējā no komercdarbības atbalsta piešķīrējinstitūcijām, arī būvdarbu līgumu slēdz un ar ieguldījumiem saistītus būvdarbus uzsāk pēc projekta iesnieguma iesniegšanas pēdējā no komercdarbības atbalsta piešķīrējinstitūcijām.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kumulācijas pārkāpuma risku, lūdzam pārskatīt noteikumu projekta 38.punktu, nodrošinot, ka, ja projektam piesaista citu publisko finansējumu, projektu var uzsākt, pēc tam, kad visās iestādēs, kurās pretendē uz atbalstu, ir iesniegts pieteikums un ir pieņemts lēmums par atbalsta piešķiršanu vai noslēgts līgums (ja atbalstu nepiešķir ar atbalsta sniedzēja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gadījumā, ja atbalsta pretendents izmanto šī noteikumu projekta 38. punktā paredzēto kumulāciju, nepieciešams papildināt noteikumu projektu ar nosacījumu, ka tas, pretendējot uz atbalstu saskaņā ar šiem noteikumiem, norāda visu informāciju par plānoto un piešķirto atbalstu tajā pašā projektā, tai skaitā par tām pašām attiecināmajām izmaksām, norādot atbalsta piešķiršanas datumu, atbalsta sniedzēju, atbalsta pasākumu un plānoto vai piešķirto atbalsta summu, kā arī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šo noteikumu projekta punktu atbilstoši izteiktajam iebildumam pie noteikumu projekta 37. punkta attiecībā uz atbilstību stimulējošās ietekmes prasībai.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64. punkta redakcijā jau šobrīd ir iekļautas visas šajā iebildumā minētās prasības atbalsta kumulācijai.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Projekta iesniegumu, kurā ir paredzēta komercdarbības atbalsta kumulācija, vienlaikus iesniedz sadarbības iestādē un pārējās iesaistītajās komercdarbības atbalsta piešķīrējinstitūcijās. Ja projekta iesniegums netiek iesniegts vienlaikus visās komercdarbības atbalsta piešķīrējinstitūcijās, tad izmaksas projekta darbībām, kas tiek ieviestas saskaņā ar regulas Nr. </w:t>
            </w:r>
            <w:r w:rsidR="00000000" w:rsidRPr="00000000" w:rsidDel="00000000">
              <w:rPr>
                <w:rtl w:val="0"/>
              </w:rPr>
              <w:t xml:space="preserve">651/2014</w:t>
            </w:r>
            <w:r w:rsidR="00000000" w:rsidRPr="00000000" w:rsidDel="00000000">
              <w:rPr>
                <w:rtl w:val="0"/>
              </w:rPr>
              <w:t xml:space="preserve"> 14., 41., 45. un 56.pantu, ir attiecināmas no dienas, kurā projekta iesniegums iesniegts pēdējā no komercdarbības atbalsta piešķīrējinstitūcijām, arī ar projekta izmaksām saistītos līgumus, izņemot līgumus, kas saistīti ar šo noteikumu  </w:t>
            </w:r>
            <w:r w:rsidR="00000000" w:rsidRPr="00000000" w:rsidDel="00000000">
              <w:rPr>
                <w:rtl w:val="0"/>
              </w:rPr>
              <w:t xml:space="preserve">32.9.1.</w:t>
            </w:r>
            <w:r w:rsidR="00000000" w:rsidRPr="00000000" w:rsidDel="00000000">
              <w:rPr>
                <w:rtl w:val="0"/>
              </w:rPr>
              <w:t xml:space="preserve"> apakšpunktā minētajām projekta pamatojošās dokumentācijas sagatavošanas izmaksām, slēdz un ar ieguldījumiem saistītus būvdarbus uzsāk pēc projekta iesnieguma iesniegšanas pēdējā no komercdarbības atbalsta piešķīrējinstitūcijām.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Izmaksas, kas saskaņā ar šiem noteikumiem nav iekļaujamas kā attiecināmās izmaksas, ir finansējamas ārpus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MK noteikumu projekta 40.punktā ietvertās normas ietekme uz komercdarbības atbalsta projektu atbilstību komercdarbības atbalsta regulējumam, it sevišķi, attiecībā uz kumulācijas prasības ievērošanu. Lai novērstu riskus saistībā ar komercdarbības atbalsta piešķiršanas nosacījumu pārkāpumu, lūdzam precizēt MK noteikumu projekta 40.punktu, vismaz iekļaujot atsauces uz noteikumu projekta normām, kas nosaka atbalsta kumulācijas nosacījumus (MK noteikumu projekta 39., 63. un 64.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Izmaksas, kas saskaņā ar šiem noteikumiem nav iekļaujamas projektā kā attiecināmās izmaksas, ir finansējamas ārpus projekta. Ārpus projekta finansējamās izmaksas, kuru finansēšana būtu kvalificējama kā komercdarbības atbalsts, finansējamas no līdzekļiem, kas ir brīvi no jebkāda komercdarbības atbalsta, ja nav iespējams piemērot šo noteikumu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63.</w:t>
            </w:r>
            <w:r w:rsidR="00000000" w:rsidRPr="00000000" w:rsidDel="00000000">
              <w:rPr>
                <w:rtl w:val="0"/>
              </w:rPr>
              <w:t xml:space="preserve"> punktā paredzēto atbalstu, tai skaitā projekta īstenošanas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īstenošanas gaitā radušās sadārdzinājuma izmaksas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12.04.2023.atzinumā izteikto iebildumu par MK noteikumu projekta 40 punktu, kas šī brīža redakcijā izteikts kā MK noteikumu 41.punkts un atkārtoti vēršam uzmanību, ka šo noteikumu ietvaros paredzēto komercdarbības atbalsta projektos, kuros atbalsts tiek sniegts saskaņā ar Komisijas regulas Nr.651/2014, sadārdzinājuma izmaksu segšana ir iespējama tikai no līdzekļiem, kas ir brīvi no jebkāda komercdarbības atbalsta. Lūdzam attiecīgi precizēt noteikumu projekta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īstenošanas gaitā radušās sadārdzinājuma izmaksas finansējuma saņēmējs sedz no saviem līdzekļiem. Sadārdzinājuma izmaksas, kuru finansēšana būtu kvalificējama kā komercdarbības atbalsts, finansējamas no līdzekļiem, kas ir brīvi no jebkāda komercdarbības atbalsta.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Projekta īstenošanas gaitā radušās sadārdzinājuma izmaksas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40.punktu, ka attiecībā uz šajos noteikumos minētajiem komercdarbības atbalsta projektiem sadārdzinājuma izmaksas jāsedz no līdzekļiem, kas ir brīvi no jebkāda komerdarbības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sadārdzinājuma izmaksas attiecas gan uz darbību izmaksām, kurām atbalsts nav kvalificējams kā komercdarbības atbalsts, gan uz tādām darbības izmaksām, kurām atbalsts kvalificējams kā atlīdzības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komercdarbības atbalsts projektā ir piešķirts noteiktā apjomā un šajā daļā grozījumi netiek veikti un komercdarbības atbalsta summas netiek palielinātas.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īstenošanas gaitā radušās sadārdzinājuma izmaksas finansējuma saņēmējs sedz no saviem līdzekļiem. Sadārdzinājuma izmaksas, kuru finansēšana būtu kvalificējama kā komercdarbības atbalsts, finansējamas no līdzekļiem, kas ir brīvi no jebkāda komercdarbības atbalsta.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Projektā plānotajām darbībām un izmaksām, kurām atbalsts nav kvalificējams kā komercdarbības atbalsts (piemēram, publiski pieejamu pievedceļu vai stāvlaukumu atjaunošana vai ierīkošana pie pašvaldības noteiktām uzņēmējdarbības teritorijām), maksimālā Taisnīgas pārkārtošanās fonda finansējuma intensitāte ir 85 procenti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 pārvaldes uzdevumu izpildi, vai publiski privātā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12.04.2023. atzinumā izteikto iebildumu par MK noteikumu projekta 42.punktu, kas šī brīža redakcijā izteikts kā MK noteikumu 43.punkts un atkārtoti vēršam uzmanību, ka publiski pieejamu pievedceļu vai stāvlaukumu atjaunošana vai ierīkošana pie pašvaldības noteiktām uzņēmējdarbības teritorijām var tikt uzskatīta par mērķorientētu infrastruktūru konkrētu uzņēmumu interesēs, kas kvalificētos kā komercdarbības atbalsts. Tikai tādas infrastruktūras izveide, atjaunošana, kas tiek izmantota visas sabiedrības interesēs nevis mērķtiecīgi izbūvēta attiecīgā uzņēmuma komerciālās interesēs, var tikt uzskatīta par publisko infrastruktūru un nav jāpiemēro komercdarbības atbalsta kontroles regulējums. Lūdzam skatīt arī Komisijas 2014.gada 1.oktobra lēmumu lietā SA.36147 – Alleged infrastructure aid for Propapier un un Komisijas 2016.gada 8.janvāra lēmumu lietā SA.36019 – Road infrastructure measures in the vicinity of a real estate project – Uplace. Turklāt, vēršam uzmanību, ka atbalsts tikai tādu autostāvvietu ierīkošanai vai uzlabošana nekvalificējas kā komercdarbības atbalsts, kuras pieejamas ikvienam bez piekļuves ierobežojumiem un bez maksas. Lūdzam attiecīgi precizēt noteikumu projekta 43.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MK noteikumu projektā ir paredzētas satiksmes infrastruktūras izmaksas gan kā izmaksas bez komercdarbības atbalsta, gan kā izmaksas 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apakšsadaļā “Komercdarbības atbalsta nosacījumi”, ir norādīta informācija, ka izmaksām, kurām ar komercdarbību saistītie nosacījumi nav piemērojami (tās ir publiski pieejamās satiksmes infrastruktūras izmaksas, tajā skaitā pievedceļi, stāvlaukumi), ir jāatbilst publiskas infrastruktūras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infrastruktūra pieder publiskai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infrastruktūras lietošanu netiks iekasēta maksa, tā būs brīvi pieejama jebkuram sabiedrības loceklim;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infrastruktūra netiek pielāgota konkrēta komersanta biznesa specifikai,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pazīmes būs norādītas arī atlases nolikumā, kritēriju piemērošanas metodikā, un tiks ņemtas vērā, vērtējot projekta atbilstību komercdarbības atbalsta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piemērošanas metodikā ir norādīts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 ir plānotas darbības, kurām atbalsts nav kvalificējams kā komercdarbības atbalsts,  ir sniegta informācija, kas liecina, ka minētās darbības (piemēram, publiski pieejamu pievedceļu, t.i., ielu/ ceļu vai stāvlaukumu infrastruktūras atjaunošana vai ierīkošana pie uzņēmējdarbības teritorijām), ir atbilstošas šādām pazīmēm: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1)infrastruktūra izbūvēta vai atjaunota atbilstoši pašvaldības teritoriālajam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2)tā ir publiska infrastruktūra, t.i., piemēram, ceļš/ iela/ stāvlaukums ir valsts/ pašvaldības pārziņā, valsts/ pašvaldība ir atbildīga par tā uzturēšanu, atjaunošanu (jaunas ielas/  ceļa gadījumā – paredzēts ielu/ ceļu reģistrēt autoceļu reģistrā kā valsts/ pašvaldības ielu/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3)par infrastruktūras lietošanu netiks iekasēta maksa, tā būs brīvi pieejama jebkuram sabiedrības loceklim;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4)ieguldījumi infrastruktūrā ir pamatoti ar nepieciešamību novērst kravas transporta avāriju riskus (skatīt pret būvprojektu);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infrastruktūra netiek pielāgota konkrēta komersanta biznesa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Projektā plānotajām darbībām un izmaksām, kurām atbalsts nav kvalificējams kā komercdarbības atbalsts (piemēram, publiski pieejamu pievedceļu vai stāvlaukumu atjaunošana vai ierīkošana pie pašvaldības noteiktām uzņēmējdarbības teritorijām), maksimālā Taisnīgas pārkārtošanās fonda finansējuma intensitāte ir 85 procenti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 pārvaldes uzdevumu izpildi, vai publiski privātā kapitālsabiedrība.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Projektā plānotajām darbībām un izmaksām, kurām atbalsts nav kvalificējams kā komercdarbības atbalsts (piemēram, publiski pieejamu pievedceļu vai stāvlaukumu atjaunošana vai ierīkošana pie pašvaldības noteiktām uzņēmējdarbības teritorijām), maksimālā Taisnīgas pārkārtošanās fonda finansējuma intensitāte ir 85 procenti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 pārvaldes uzdevumu izpildi, vai publiski privātā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publiski pieejamu pievedceļu, stāvlaukumu atjaunošana un ierīkošana pie pašvaldības noteiktām uzņēmējdarbības teritorijām, kas ir attiecīgo uzņēmumu interesēs, kvalificējas, kā komercdarbības atbalsts. Tikai tādas infrastruktūras izveide, atjaunošana, kas tiek izmantota visas sabiedrības interesēs nevis mērķtiecīgi izbūvēta attiecīgā uzņēmuma komerciālās interesēs, var tikt uzskatīta par publisko infrastruktūru un nav jāpiemēro komercdarbības atbalsta kontroles regulējums. Lūdzam skatīt arī Komisijas 2014. gada 1. oktobra lēmumu lietā SA.36147 – Alleged infrastructure aid for Propapier un un Komisijas 2016. gada 8. janvāra lēmumu lietā SA.36019 – Road infrastructure measures in the vicinity of a real estate project – Uplace. Turklāt, vēršam uzmanību, ka atbalsts tikai tādu autostāvvietu ierīkošanai vai uzlabošana nekvalificējas kā komercdarbības atbalsts, kuras pieejamas ikvienam bez piekļuves ierobežojumiem un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paredzot, ka komercdarbības atbalsta nosacījumi ir attiecināmi arī uz satiksmes infrastruktūras izmaksām, tai skaitā ielas, ceļa posmi, stāvlaukumi. Skatīt precizēto MK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Projektā plānotajām darbībām un izmaksām, kurām atbalsts nav kvalificējams kā komercdarbības atbalsts (piemēram, publiski pieejamu pievedceļu vai stāvlaukumu atjaunošana vai ierīkošana pie pašvaldības noteiktām uzņēmējdarbības teritorijām), maksimālā Taisnīgas pārkārtošanās fonda finansējuma intensitāte ir 85 procenti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 pārvaldes uzdevumu izpildi, vai publiski privātā kapitālsabiedrība.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šo noteikumu </w:t>
            </w:r>
            <w:r w:rsidR="00000000" w:rsidRPr="00000000" w:rsidDel="00000000">
              <w:rPr>
                <w:rtl w:val="0"/>
              </w:rPr>
              <w:t xml:space="preserve">31.1.1.</w:t>
            </w:r>
            <w:r w:rsidR="00000000" w:rsidRPr="00000000" w:rsidDel="00000000">
              <w:rPr>
                <w:rtl w:val="0"/>
              </w:rPr>
              <w:t xml:space="preserve">, </w:t>
            </w:r>
            <w:r w:rsidR="00000000" w:rsidRPr="00000000" w:rsidDel="00000000">
              <w:rPr>
                <w:rtl w:val="0"/>
              </w:rPr>
              <w:t xml:space="preserve">31.6.</w:t>
            </w:r>
            <w:r w:rsidR="00000000" w:rsidRPr="00000000" w:rsidDel="00000000">
              <w:rPr>
                <w:rtl w:val="0"/>
              </w:rPr>
              <w:t xml:space="preserve"> un </w:t>
            </w:r>
            <w:r w:rsidR="00000000" w:rsidRPr="00000000" w:rsidDel="00000000">
              <w:rPr>
                <w:rtl w:val="0"/>
              </w:rPr>
              <w:t xml:space="preserve">31.7.</w:t>
            </w:r>
            <w:r w:rsidR="00000000" w:rsidRPr="00000000" w:rsidDel="00000000">
              <w:rPr>
                <w:rtl w:val="0"/>
              </w:rPr>
              <w:t xml:space="preserve"> apakšpunktā minētās izmaksas (būvju nojaukšana, teritorijas attīrīšana, autoruzraudzība, būvuzraudzība, arheoloģiskā uzraudzība, nodošana ekspluatācijā) ir attiecināmas, ja tās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pieturzīmes iekavas lietojumu, tā vietā izmantojot pieturzīmi domuzīme v.tml. Vēršam uzmanību uz to, ka iekavu lietošana var padarīt tiesību normu neskaidru un apgrūtināt tās viennozīmīgu uztveri. Tāpat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 Lai noteikumus padarītu draudzīgākus un saprotamākus lasītājiem (potenciālajiem projektu iesniedzējiem), MK noteikumu projekts precizēts, tekstu iekavās norādot kā piemērus.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šo noteikumu </w:t>
            </w:r>
            <w:r w:rsidR="00000000" w:rsidRPr="00000000" w:rsidDel="00000000">
              <w:rPr>
                <w:rtl w:val="0"/>
              </w:rPr>
              <w:t xml:space="preserve">32.1.1.</w:t>
            </w:r>
            <w:r w:rsidR="00000000" w:rsidRPr="00000000" w:rsidDel="00000000">
              <w:rPr>
                <w:rtl w:val="0"/>
              </w:rPr>
              <w:t xml:space="preserve">, </w:t>
            </w:r>
            <w:r w:rsidR="00000000" w:rsidRPr="00000000" w:rsidDel="00000000">
              <w:rPr>
                <w:rtl w:val="0"/>
              </w:rPr>
              <w:t xml:space="preserve">32.2.2.</w:t>
            </w:r>
            <w:r w:rsidR="00000000" w:rsidRPr="00000000" w:rsidDel="00000000">
              <w:rPr>
                <w:rtl w:val="0"/>
              </w:rPr>
              <w:t xml:space="preserve"> , </w:t>
            </w:r>
            <w:r w:rsidR="00000000" w:rsidRPr="00000000" w:rsidDel="00000000">
              <w:rPr>
                <w:rtl w:val="0"/>
              </w:rPr>
              <w:t xml:space="preserve">32.5.</w:t>
            </w:r>
            <w:r w:rsidR="00000000" w:rsidRPr="00000000" w:rsidDel="00000000">
              <w:rPr>
                <w:rtl w:val="0"/>
              </w:rPr>
              <w:t xml:space="preserve">, </w:t>
            </w:r>
            <w:r w:rsidR="00000000" w:rsidRPr="00000000" w:rsidDel="00000000">
              <w:rPr>
                <w:rtl w:val="0"/>
              </w:rPr>
              <w:t xml:space="preserve">32.7.</w:t>
            </w:r>
            <w:r w:rsidR="00000000" w:rsidRPr="00000000" w:rsidDel="00000000">
              <w:rPr>
                <w:rtl w:val="0"/>
              </w:rPr>
              <w:t xml:space="preserve">, </w:t>
            </w:r>
            <w:r w:rsidR="00000000" w:rsidRPr="00000000" w:rsidDel="00000000">
              <w:rPr>
                <w:rtl w:val="0"/>
              </w:rPr>
              <w:t xml:space="preserve">32.8.</w:t>
            </w:r>
            <w:r w:rsidR="00000000" w:rsidRPr="00000000" w:rsidDel="00000000">
              <w:rPr>
                <w:rtl w:val="0"/>
              </w:rPr>
              <w:t xml:space="preserve"> un </w:t>
            </w:r>
            <w:r w:rsidR="00000000" w:rsidRPr="00000000" w:rsidDel="00000000">
              <w:rPr>
                <w:rtl w:val="0"/>
              </w:rPr>
              <w:t xml:space="preserve">32.9.2.</w:t>
            </w:r>
            <w:r w:rsidR="00000000" w:rsidRPr="00000000" w:rsidDel="00000000">
              <w:rPr>
                <w:rtl w:val="0"/>
              </w:rPr>
              <w:t xml:space="preserve"> apakšpunktā minētās izmaksas (piemēram, būvju nojaukšana, elektroenerģijas pieslēguma izbūve, teritorijas attīrīšana, autoruzraudzība, būvuzraudzība, arheoloģiskā uzraudzība, nodošana ekspluatācijā) un šo noteikumu </w:t>
            </w:r>
            <w:r w:rsidR="00000000" w:rsidRPr="00000000" w:rsidDel="00000000">
              <w:rPr>
                <w:rtl w:val="0"/>
              </w:rPr>
              <w:t xml:space="preserve">32.10.</w:t>
            </w:r>
            <w:r w:rsidR="00000000" w:rsidRPr="00000000" w:rsidDel="00000000">
              <w:rPr>
                <w:rtl w:val="0"/>
              </w:rPr>
              <w:t xml:space="preserve"> apakšpunktā minētās projekta iesniedzēja izmaksas, ir attiecināmas, ja tās veido projekta ietvaros radīto pamatlīdzekļu vērtību;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ja atbalstu piešķir lielajam komersantam būtiskām pārmaiņām ražošanas procesā, attiecināmās izmaksas ir lielākas nekā izmaksas ar modernizējamo darbību saistīto aktīvu amortizācijai iepriekšējo triju fiskālo gadu laikā, bet attiecībā uz atbalstu, ko piešķir esošas uzņēmējdarbības vietas darbības dažādošanai, attiecināmās izmaksas vismaz par 200 procentiem pārsniedz atkārtoti izmantoto aktīvu uzskaites vērtību, kas reģistrēta iepriekšējā fiskālajā gadā pirms darbu sākšanas;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projekta 44.3. apakšpunktā precizēt jēdzienu "būtiskas pārmaiņas ražošanas procesā", ietverot skaidrus un izsmeļošus kritērijus, kas raksturotu būtiskas pārmaiņas ražošanas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regulas Nr.651/2014 14. pants, kas attiecas uz reģionālo atbalstu, konkrētus kritērijus neizvirza, tikai nosaka nosacījumu, kāds jāievēro lielajam komersantam fundamentāla (būtiska) ražošanas procesa izmaiņu gadījumā. Jēdziens “būtisks” traktējams kā jauns, līdz šim nebijis, principiāli atšķirīgs un inovatīvs utt.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 ja atbalstu piešķir lielajam komersantam būtiskām pārmaiņām ražošanas procesā, attiecināmās izmaksas ir lielākas nekā izmaksas ar modernizējamo darbību saistīto aktīvu amortizācijai iepriekšējo triju fiskālo gadu laikā, bet, ja atbalstu piešķir lielajam, vidējam vai mazajam komersantam esošas uzņēmējdarbības vietas darbības dažādošanai, attiecināmās izmaksas vismaz par 200 procentiem pārsniedz atkārtoti izmantoto aktīvu uzskaites vērtību, kas reģistrēta iepriekšējā fiskālajā gadā pirms darbu sākšanas;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ja atbalstu piešķir lielajam komersantam būtiskām pārmaiņām ražošanas procesā, attiecināmās izmaksas ir lielākas nekā izmaksas ar modernizējamo darbību saistīto aktīvu amortizācijai iepriekšējo triju fiskālo gadu laikā, bet attiecībā uz atbalstu, ko piešķir esošas uzņēmējdarbības vietas darbības dažādošanai, attiecināmās izmaksas vismaz par 200 procentiem pārsniedz atkārtoti izmantoto aktīvu uzskaites vērtību, kas reģistrēta iepriekšējā fiskālajā gadā pirms darbu sākšanas;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Komisijas regulas Nr.651/2014 14.panta 7.punktā, vēršam uzmanību, ka nosacījums attiecībā uz atbalstu, ko piešķir esošas uzņēmējdarbības vietas darbības dažādošanai, par to, ka attiecināmajām izmaksām vismaz par 200 procentiem ir jāpārsniedz atkārtoti izmantoto aktīvu uzskaites vērtību, kas reģistrēta iepriekšējā fiskālajā gadā pirms darbu sākšanas, ir attiecināms ne vien uz lielajiem, bet arī uz maziem un vidējiem uzņēmumiem, lūdzam atbilstoši precizēt šo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 ja atbalstu piešķir lielajam komersantam būtiskām pārmaiņām ražošanas procesā, attiecināmās izmaksas ir lielākas nekā izmaksas ar modernizējamo darbību saistīto aktīvu amortizācijai iepriekšējo triju fiskālo gadu laikā, bet, ja atbalstu piešķir lielajam, vidējam vai mazajam komersantam esošas uzņēmējdarbības vietas darbības dažādošanai, attiecināmās izmaksas vismaz par 200 procentiem pārsniedz atkārtoti izmantoto aktīvu uzskaites vērtību, kas reģistrēta iepriekšējā fiskālajā gadā pirms darbu sākšanas;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 atbalsta saņēmējs atbilstoši regulas Nr. 651/2014 14. panta 14. punktam nodrošina līdzfinansējumu vismaz 25 procentu apmērā no projekta attiecināmajām izmaksām, izmantojot pašu līdzekļus vai ārējo finansējumu, tai skaitā cita finansētāja izsniegtu ilgtermiņa kredītu vai finanšu līzingu, un par šo līdzfinansējumu nevar būt saņemts nekāds publiskais atbalsts, tai skaitā </w:t>
            </w:r>
            <w:r w:rsidR="00000000" w:rsidRPr="00000000" w:rsidDel="00000000">
              <w:rPr>
                <w:i w:val="1"/>
                <w:rtl w:val="0"/>
              </w:rPr>
              <w:t xml:space="preserve">de minimis</w:t>
            </w:r>
            <w:r w:rsidR="00000000" w:rsidRPr="00000000" w:rsidDel="00000000">
              <w:rPr>
                <w:rtl w:val="0"/>
              </w:rPr>
              <w:t xml:space="preserve">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viena projekta ietvaros var tikt sniegts atbalsts ar vairākiem Komisijas regulas Nr.651/2014 pantiem, lūdzam precizēt, ka šajā noteikumu projekta apakšpunktā noteiktais nosacījums attiecas tikai uz tām attiecināmajām izmaksām, kas tiek atbalstītas saskaņā ar Komisijas regulas Nr.651/2014 14.pantu.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46. punkta ievaddaļā (virsteikumā) jau ir norādīts, ka šī punkta nosacījumi attiecas un piemērojami tikai un vienīgi uz darbībām, kam komercdarbības atbalstu piešķir saskaņā ar regulas Nr.651/2014 14.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48.8. atbalsta saņēmējs atbilstoši regulas Nr. </w:t>
            </w:r>
            <w:r w:rsidR="00000000" w:rsidRPr="00000000" w:rsidDel="00000000">
              <w:rPr>
                <w:rtl w:val="0"/>
              </w:rPr>
              <w:t xml:space="preserve">651/2014</w:t>
            </w:r>
            <w:r w:rsidR="00000000" w:rsidRPr="00000000" w:rsidDel="00000000">
              <w:rPr>
                <w:rtl w:val="0"/>
              </w:rPr>
              <w:t xml:space="preserve"> 14. panta 14. punktam nodrošina līdzfinansējumu vismaz 25 procentu apmērā no projekta vai projekta daļas, uz kuru piemērojams regulas Nr. </w:t>
            </w:r>
            <w:r w:rsidR="00000000" w:rsidRPr="00000000" w:rsidDel="00000000">
              <w:rPr>
                <w:rtl w:val="0"/>
              </w:rPr>
              <w:t xml:space="preserve">651/2014</w:t>
            </w:r>
            <w:r w:rsidR="00000000" w:rsidRPr="00000000" w:rsidDel="00000000">
              <w:rPr>
                <w:rtl w:val="0"/>
              </w:rPr>
              <w:t xml:space="preserve"> 14. pants,  attiecināmajām izmaksām, izmantojot pašu līdzekļus vai ārējo finansējumu, tai skaitā cita finansētāja izsniegtu ilgtermiņa kredītu vai finanšu līzingu, un par šo līdzfinansējumu nevar būt saņemts nekāds komercdarbības atbalsts, tai skaitā </w:t>
            </w:r>
            <w:r w:rsidR="00000000" w:rsidRPr="00000000" w:rsidDel="00000000">
              <w:rPr>
                <w:i w:val="1"/>
                <w:rtl w:val="0"/>
              </w:rPr>
              <w:t xml:space="preserve">de minimis</w:t>
            </w:r>
            <w:r w:rsidR="00000000" w:rsidRPr="00000000" w:rsidDel="00000000">
              <w:rPr>
                <w:rtl w:val="0"/>
              </w:rPr>
              <w:t xml:space="preserve">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44.8. atbalsta saņēmējs apstiprina, ka tas pēdējo divu gadu laikā pirms pieteikšanās uz atbalstu nav veicis pārcelšanu regulas Nr. 651/2014 izpratnē uz uzņēmējdarbības vietu, kurā tiks veikts sākotnējais ieguldījums, kuram pieprasīts atbalsts, un apņemas to nedarīt divus gadus pēc tam, kad ir pabeigts sākotnējais ieguldījums, kuram tiek pieprasīts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"Pārcelšanās" definīciju atbilstoši Komisijas regulas Nr.651/2014 2.panta 61.a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informāciju, iekļaujot “pārcelšanas” definīciju. 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48.9. atbalsta saņēmējs apstiprina, ka tas pēdējo divu gadu laikā pirms pieteikšanās uz atbalstu nav veicis pārcelšanu regulas Nr. </w:t>
            </w:r>
            <w:r w:rsidR="00000000" w:rsidRPr="00000000" w:rsidDel="00000000">
              <w:rPr>
                <w:rtl w:val="0"/>
              </w:rPr>
              <w:t xml:space="preserve">651/2014</w:t>
            </w:r>
            <w:r w:rsidR="00000000" w:rsidRPr="00000000" w:rsidDel="00000000">
              <w:rPr>
                <w:rtl w:val="0"/>
              </w:rPr>
              <w:t xml:space="preserve"> 2. panta 61.a punkta izpratnē uz uzņēmējdarbības vietu, kurā tiks veikts sākotnējais ieguldījums, kuram pieprasīts atbalsts, un apņemas to nedarīt divus gadus pēc tam, kad ir pabeigts sākotnējais ieguldījums, kuram tiek pieprasīts atbalsts. Ar pabeigtu sākotnējo ieguldījumu atbilstoši regulas Nr. </w:t>
            </w:r>
            <w:r w:rsidR="00000000" w:rsidRPr="00000000" w:rsidDel="00000000">
              <w:rPr>
                <w:rtl w:val="0"/>
              </w:rPr>
              <w:t xml:space="preserve">651/2014</w:t>
            </w:r>
            <w:r w:rsidR="00000000" w:rsidRPr="00000000" w:rsidDel="00000000">
              <w:rPr>
                <w:rtl w:val="0"/>
              </w:rPr>
              <w:t xml:space="preserve"> 2. panta 47.a punktam saprot brīdi, kad veikts projekta noslēguma maksājums;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Ievērojot regulas Nr. 651/2014 41. panta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Komisijas regulas Nr.651/2014 41. pantā, lūdzam pārskatīt noteikumu projektā iekļautos nosacījumus, t.sk., tā 45. punktā iekļautos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un anotācijas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Ievērojot regulas Nr. </w:t>
            </w:r>
            <w:r w:rsidR="00000000" w:rsidRPr="00000000" w:rsidDel="00000000">
              <w:rPr>
                <w:rtl w:val="0"/>
              </w:rPr>
              <w:t xml:space="preserve">651/2014</w:t>
            </w:r>
            <w:r w:rsidR="00000000" w:rsidRPr="00000000" w:rsidDel="00000000">
              <w:rPr>
                <w:rtl w:val="0"/>
              </w:rPr>
              <w:t xml:space="preserve"> 41. panta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šo noteikumu </w:t>
            </w:r>
            <w:r w:rsidR="00000000" w:rsidRPr="00000000" w:rsidDel="00000000">
              <w:rPr>
                <w:rtl w:val="0"/>
              </w:rPr>
              <w:t xml:space="preserve">31.1.8.</w:t>
            </w:r>
            <w:r w:rsidR="00000000" w:rsidRPr="00000000" w:rsidDel="00000000">
              <w:rPr>
                <w:rtl w:val="0"/>
              </w:rPr>
              <w:t xml:space="preserve">, </w:t>
            </w:r>
            <w:r w:rsidR="00000000" w:rsidRPr="00000000" w:rsidDel="00000000">
              <w:rPr>
                <w:rtl w:val="0"/>
              </w:rPr>
              <w:t xml:space="preserve">31.2.2.</w:t>
            </w:r>
            <w:r w:rsidR="00000000" w:rsidRPr="00000000" w:rsidDel="00000000">
              <w:rPr>
                <w:rtl w:val="0"/>
              </w:rPr>
              <w:t xml:space="preserve">, </w:t>
            </w:r>
            <w:r w:rsidR="00000000" w:rsidRPr="00000000" w:rsidDel="00000000">
              <w:rPr>
                <w:rtl w:val="0"/>
              </w:rPr>
              <w:t xml:space="preserve">31.3.5.</w:t>
            </w:r>
            <w:r w:rsidR="00000000" w:rsidRPr="00000000" w:rsidDel="00000000">
              <w:rPr>
                <w:rtl w:val="0"/>
              </w:rPr>
              <w:t xml:space="preserve">, </w:t>
            </w:r>
            <w:r w:rsidR="00000000" w:rsidRPr="00000000" w:rsidDel="00000000">
              <w:rPr>
                <w:rtl w:val="0"/>
              </w:rPr>
              <w:t xml:space="preserve">31.4.3.</w:t>
            </w:r>
            <w:r w:rsidR="00000000" w:rsidRPr="00000000" w:rsidDel="00000000">
              <w:rPr>
                <w:rtl w:val="0"/>
              </w:rPr>
              <w:t xml:space="preserve">, </w:t>
            </w:r>
            <w:r w:rsidR="00000000" w:rsidRPr="00000000" w:rsidDel="00000000">
              <w:rPr>
                <w:rtl w:val="0"/>
              </w:rPr>
              <w:t xml:space="preserve">31.6.</w:t>
            </w:r>
            <w:r w:rsidR="00000000" w:rsidRPr="00000000" w:rsidDel="00000000">
              <w:rPr>
                <w:rtl w:val="0"/>
              </w:rPr>
              <w:t xml:space="preserve"> un </w:t>
            </w:r>
            <w:r w:rsidR="00000000" w:rsidRPr="00000000" w:rsidDel="00000000">
              <w:rPr>
                <w:rtl w:val="0"/>
              </w:rPr>
              <w:t xml:space="preserve">31.7.</w:t>
            </w:r>
            <w:r w:rsidR="00000000" w:rsidRPr="00000000" w:rsidDel="00000000">
              <w:rPr>
                <w:rtl w:val="0"/>
              </w:rPr>
              <w:t xml:space="preserve"> apakšpunktā minētās izmaksas (inženiertehniskās sistēmas un iekārtas, kas uzkrāj vai ražo enerģiju no atjaunojamiem energoresursiem, autoruzraudzība, būvuzraudzība, nodošana ekspluatācijā) ir attiecināmas, ja tās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pieturzīmes iekavas lietojumu, to vietā izvēloties lietot pieturzīmi domuzīme v.tml. Vēršam uzmanību uz to, ka iekavu lietošana var padarīt tiesību normu neskaidru un apgrūtināt tās viennozīmīgu uztveri. Tāpat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 Lai noteikumus padarītu draudzīgākus un saprotamākus lasītājiem (potenciālajiem projektu iesniedzējiem), MK noteikumu projekts precizēts,  tekstu iekavās norādot kā piemērus.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šo noteikumu </w:t>
            </w:r>
            <w:r w:rsidR="00000000" w:rsidRPr="00000000" w:rsidDel="00000000">
              <w:rPr>
                <w:rtl w:val="0"/>
              </w:rPr>
              <w:t xml:space="preserve">32.1.8.</w:t>
            </w:r>
            <w:r w:rsidR="00000000" w:rsidRPr="00000000" w:rsidDel="00000000">
              <w:rPr>
                <w:rtl w:val="0"/>
              </w:rPr>
              <w:t xml:space="preserve">, </w:t>
            </w:r>
            <w:r w:rsidR="00000000" w:rsidRPr="00000000" w:rsidDel="00000000">
              <w:rPr>
                <w:rtl w:val="0"/>
              </w:rPr>
              <w:t xml:space="preserve">32.3.5.</w:t>
            </w:r>
            <w:r w:rsidR="00000000" w:rsidRPr="00000000" w:rsidDel="00000000">
              <w:rPr>
                <w:rtl w:val="0"/>
              </w:rPr>
              <w:t xml:space="preserve">, </w:t>
            </w:r>
            <w:r w:rsidR="00000000" w:rsidRPr="00000000" w:rsidDel="00000000">
              <w:rPr>
                <w:rtl w:val="0"/>
              </w:rPr>
              <w:t xml:space="preserve">32.4.3.</w:t>
            </w:r>
            <w:r w:rsidR="00000000" w:rsidRPr="00000000" w:rsidDel="00000000">
              <w:rPr>
                <w:rtl w:val="0"/>
              </w:rPr>
              <w:t xml:space="preserve">, </w:t>
            </w:r>
            <w:r w:rsidR="00000000" w:rsidRPr="00000000" w:rsidDel="00000000">
              <w:rPr>
                <w:rtl w:val="0"/>
              </w:rPr>
              <w:t xml:space="preserve">32.7.</w:t>
            </w:r>
            <w:r w:rsidR="00000000" w:rsidRPr="00000000" w:rsidDel="00000000">
              <w:rPr>
                <w:rtl w:val="0"/>
              </w:rPr>
              <w:t xml:space="preserve"> un </w:t>
            </w:r>
            <w:r w:rsidR="00000000" w:rsidRPr="00000000" w:rsidDel="00000000">
              <w:rPr>
                <w:rtl w:val="0"/>
              </w:rPr>
              <w:t xml:space="preserve">32.9.2.</w:t>
            </w:r>
            <w:r w:rsidR="00000000" w:rsidRPr="00000000" w:rsidDel="00000000">
              <w:rPr>
                <w:rtl w:val="0"/>
              </w:rPr>
              <w:t xml:space="preserve"> apakšpunktā minētās izmaksas (piemēram,  inženiertehniskās sistēmas un iekārtas, kas uzkrāj vai ražo enerģiju no atjaunojamiem energoresursiem, tai skaitā šo sistēmu un iekārtu funkcionalitātei nepieciešamās inženierbūves, kas ir iepriekš minēto sistēmu un iekārtu sastāvdaļa, autoruzraudzība, būvuzraudzība, nodošana ekspluatācijā) ir attiecināmas, ja tās veido projekta ietvaros radīto pamatlīdzekļu vērtību;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 atbalstu var saņemt šādi projektu iesniedzēji vai sadarbības partneri: komersants, pašvaldība, tās izveidota iestāde, speciālās ekonomiskās zonas pārvalde, publiski privātā kapitālsabiedrība, pašvaldības kapitālsabiedrība, kas veic pašvaldības deleģēto pārvaldes uzdevumu izpildi vai ir noslēgusi pakalpojumu līgumu par sabiedrisko pakalpojumu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publiskā finansējuma piešķiršana subjektam, kurš neveic saimniecisko darbību nekvalificējas kā komercdarbības atbalsts un tādējādi uz to nav nepieciešams attiecināt Regulas Nr.651/2014 nosacījumus. Attiecīgi lūdzam pārskatīt šo noteikumu projekta punktu, izvērtējot nepieciešamību uz šajā punktā norādītajiem subjektiem, kas veic pašvaldības deleģēto pārvaldes uzdevumu izpildi, attiecināt Regulas Nr.651/2014 nosacījumus. Lūdzam sniegt skaidrojumu anotācijā, kura no pašvaldības funkcijām pieļauj tai veikt enerģijas ražošanu.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AER izmaksas ir attiecināmas, galvenokārt, uzņēmējdarbības teritorijas attīstīšanai un labiekārtošanai, tai skaitā uzņēmējdarbības mērķiem paredzēto ēku un ar tām saistītās infrastruktūras attīstīšanai. Atbilstoši MK noteikumu projekta 47.3. apakšpunktam projektu iesniedzēji vai sadarbības partneri – pašvaldības, to izveidotas iestādes, speciālās ekonomiskās zonas pārvaldes, publiski privātās kapitālsabiedrības, pašvaldības kapitālsabiedrības, kas veic pašvaldības deleģēto pārvaldes uzdevumu izpildi, projekta ietvaros attīstīs ēkas vai teritorijas uzņēmējdarbības veikšanai. Izveidotās ēkas vai teritorijas tiks iznomātas atklātā, pārredzamā un nediskriminējošā veidā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atbalstu var saņemt šādi projektu iesniedzēji vai sadarbības partneri: pašvaldība, tās izveidota iestāde, speciālās ekonomiskās zonas pārvalde, publiski privātā kapitālsabiedrība, pašvaldības kapitālsabiedrība, kas veic pašvaldības deleģēto pārvaldes uzdevumu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uzbūvētā infrastruktūra paliek atbalsta saņēmēja īpašumā vai nomā: lielā komersanta īpašumā vai nomā – vismaz piecus gadus pēc projekta pabeigšanas (pēc pēdējā maksājuma veikšanas projektā), bet mazā un vidējā komersanta īpašumā vai nomā – vismaz trīs gadus pēc projekta pabeigšanas (pēc pēdējā maksājuma veikšanas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skaidroto izziņas 60.punktā:</w:t>
            </w:r>
            <w:r w:rsidR="00000000" w:rsidRPr="00000000" w:rsidDel="00000000">
              <w:rPr>
                <w:i w:val="1"/>
                <w:rtl w:val="0"/>
              </w:rPr>
              <w:t xml:space="preserve"> "[..] Valdījuma tiesības neizslēdz iespēju valdījumā esošo īpašumu pārņemt projekta iesniedzēja īpašumā arī ātrāk.", </w:t>
            </w:r>
            <w:r w:rsidR="00000000" w:rsidRPr="00000000" w:rsidDel="00000000">
              <w:rPr>
                <w:rtl w:val="0"/>
              </w:rPr>
              <w:t xml:space="preserve">lūdzam papildināt anotāciju ar informāciju, ka gadījumā, ja valdījuma tiesības valdījumā esošo īpašumu plānots pārņemt projekta iesniedzēja īpašumā arī ātrāk, tiks nodrošināts, ka no publiskiem resursiem finansētās infrastruktūras nodošana trešajām personām saimnieciskās darbības veikšanai tiks nodota par cenu, kas atbilst tirgus vērtībai.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Regulas Nr.651/2014 14. panta nosacījumus piemēro sadarbības partnerim – komersantam, kurš projektā iesaistās ar savu līdzfinansējumu. Attiecībā uz īpašumtiesību veidiem, kādos gadījumos var īstenot šādu projektu, paredzēts, ka projekta ieguldījumus var veikt komersants savā īpašumā vai no projekta iesniedzēja (piemēram, pašvaldības) nomātā īpašumā, ar nosacījumu, ka turējuma tiesības ir iegūtas uz termiņu, kas nav īsāks par vismaz pieciem gadiem lielajam komersantam un vismaz trīs gadiem mazajam un vidējam komersantam no dienas, kad veikts projekta noslēguma maksājums finansējuma saņēmējam. Šādu projektu darbību uzraudzība ilgst no 3-5 gadiem, ja uzraudzības laikā projekta sadarbības partneris izstājas no projekta īstenošanas, nav izpildīti Eiropas Parlamenta un Padomes regulas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nosacījumi par darbību ilglaicīgumu, un iestājas nosacījumi par neatbilstoši veikto izdevumu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48.6. uzbūvētā infrastruktūra paliek atbalsta saņēmēja īpašumā vai nomā: lielā komersanta īpašumā vai nomā – vismaz piecus gadus pēc projekta pabeigšanas (pēc pēdējā maksājuma veikšanas projektā), bet mazā un vidējā komersanta īpašumā vai nomā – vismaz trīs gadus pēc projekta pabeigšanas (pēc pēdējā maksājuma veikšanas projektā);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uzbūvētā infrastruktūra paliek atbalsta saņēmēja īpašumā vai nomā: lielā komersanta īpašumā vai nomā – vismaz piecus gadus pēc projekta pabeigšanas (pēc pēdējā maksājuma veikšanas projektā), bet mazā un vidējā komersanta īpašumā vai nomā – vismaz trīs gadus pēc projekta pabeigšanas (pēc pēdējā maksājuma veikšanas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46.5., 49.4., 50.2., 51.4.2. apakšpunkts un 52.punkts paredz, ka uzbūvētai infrastruktūrai jāpaliek finansējuma saņēmēja/ sadarbības partnera nomā vismaz 5 gadus pēc projekta pabeigšanas. Ņemot vērā to, ka projekta dzīves cikls ieguldījumu infrastruktūrā gadījumā pārsniedz 5 gadu termiņu, no noteikumu projekta nav skaidrs, kas notiks ar šo noteikumu ietvaros atbalstīto infrastruktūru gadījumā, ja nomas līgums ar nomnieku tiks izbeigts līdz izbūvētās infrastruktūras amortizācijas beigām. Skaidrojam, ka šo noteikumu ietvaros no publiskiem resursiem finansētās infrastruktūras nodošana trešajām personām saimnieciskās darbības veikšanai par cenu, kas neatbilst tirgus vērtībai, var kvalificēties kā komercdarbības atbalsts. Lūdzam attiecīgi papildināt MK noteikumu projektu ar atbilstošām normām, kā arī papildināt anotāciju ar attiecīgajiems skaidrojumiem.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redakciju. Regulas nr.651/2014 56.panta atbalsta gadījumā precizēts nosacījums attiecībā uz valdījuma tiesību termiņu, paredzot valdījuma  tiesības visā pārskata perioda laikā nevis tikai 5 gadu periodā pēc projekta pabeigšanas. Valdījuma tiesības neizslēdz iespēju valdījumā esošo īpašumu pārņemt projekta iesniedzēja īpašumā arī ātrāk.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48.6. uzbūvētā infrastruktūra paliek atbalsta saņēmēja īpašumā vai nomā: lielā komersanta īpašumā vai nomā – vismaz piecus gadus pēc projekta pabeigšanas (pēc pēdējā maksājuma veikšanas projektā), bet mazā un vidējā komersanta īpašumā vai nomā – vismaz trīs gadus pēc projekta pabeigšanas (pēc pēdējā maksājuma veikšanas projektā);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 izmaksas, kas nav tieši saistītas ar augstāka vides aizsardzības līmeņa sasniegšanu, nav attiecināmas;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projekta 45.5. apakšpunktā skaidrot, kas saprotams ar jēdzienu "augstāks vides aizsardzības līmenis" un kā tiks identificēta, vērtēta augstāka vides aizsardzības līmeņa sasniegšana.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apakšpunkts svītrots, jo šādu prasību vairs neparedz grozītais Regulas Nr. 651/2014 41.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atbalsta saņēmējs apstiprina, ka tas pēdējo divu gadu laikā pirms pieteikšanās uz atbalstu nav veicis pārcelšanu regulas Nr. 651/2014 2.panta 61.a punkta izpratnē uz uzņēmējdarbības vietu, kurā tiks veikts sākotnējais ieguldījums, kuram pieprasīts atbalsts, un apņemas to nedarīt divus gadus pēc tam, kad ir pabeigts sākotnējais ieguldījums, kuram tiek pieprasīts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normu ar "ieguldījumu pabeigšanas" definīciju atbilstoši Komisijas regulas Nr.651/2014 47.a)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48.9. atbalsta saņēmējs apstiprina, ka tas pēdējo divu gadu laikā pirms pieteikšanās uz atbalstu nav veicis pārcelšanu regulas Nr. </w:t>
            </w:r>
            <w:r w:rsidR="00000000" w:rsidRPr="00000000" w:rsidDel="00000000">
              <w:rPr>
                <w:rtl w:val="0"/>
              </w:rPr>
              <w:t xml:space="preserve">651/2014</w:t>
            </w:r>
            <w:r w:rsidR="00000000" w:rsidRPr="00000000" w:rsidDel="00000000">
              <w:rPr>
                <w:rtl w:val="0"/>
              </w:rPr>
              <w:t xml:space="preserve"> 2. panta 61.a punkta izpratnē uz uzņēmējdarbības vietu, kurā tiks veikts sākotnējais ieguldījums, kuram pieprasīts atbalsts, un apņemas to nedarīt divus gadus pēc tam, kad ir pabeigts sākotnējais ieguldījums, kuram tiek pieprasīts atbalsts. Ar pabeigtu sākotnējo ieguldījumu atbilstoši regulas Nr. </w:t>
            </w:r>
            <w:r w:rsidR="00000000" w:rsidRPr="00000000" w:rsidDel="00000000">
              <w:rPr>
                <w:rtl w:val="0"/>
              </w:rPr>
              <w:t xml:space="preserve">651/2014</w:t>
            </w:r>
            <w:r w:rsidR="00000000" w:rsidRPr="00000000" w:rsidDel="00000000">
              <w:rPr>
                <w:rtl w:val="0"/>
              </w:rPr>
              <w:t xml:space="preserve"> 2. panta 47.a punktam saprot brīdi, kad veikts projekta noslēguma maksājums;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atbalsta saņēmējs apstiprina, ka tas pēdējo divu gadu laikā pirms pieteikšanās uz atbalstu nav veicis pārcelšanu regulas Nr. 651/2014 izpratnē uz uzņēmējdarbības vietu, kurā tiks veikts sākotnējais ieguldījums, kuram pieprasīts atbalsts, un apņemas to nedarīt divus gadus pēc tam, kad ir pabeigts sākotnējais ieguldījums, kuram tiek pieprasīts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12.04.2023. atzinumā izteikto iebildumu par MK noteikumu projekta 44.8.apakšpunktu, kas šī brīža redakcijā izteikts kā MK noteikumu 46.8.apakšpunkts (izziņas 31. punkts) un atkārtoti lūdzam papildināt ne vien anotāciju, bet arī noteikumu projektu ar "Pārcelšanās" definīciju atbilstoši Komisijas regulas Nr.651/2014 2.panta 61.a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48.9. atbalsta saņēmējs apstiprina, ka tas pēdējo divu gadu laikā pirms pieteikšanās uz atbalstu nav veicis pārcelšanu regulas Nr. </w:t>
            </w:r>
            <w:r w:rsidR="00000000" w:rsidRPr="00000000" w:rsidDel="00000000">
              <w:rPr>
                <w:rtl w:val="0"/>
              </w:rPr>
              <w:t xml:space="preserve">651/2014</w:t>
            </w:r>
            <w:r w:rsidR="00000000" w:rsidRPr="00000000" w:rsidDel="00000000">
              <w:rPr>
                <w:rtl w:val="0"/>
              </w:rPr>
              <w:t xml:space="preserve"> 2. panta 61.a punkta izpratnē uz uzņēmējdarbības vietu, kurā tiks veikts sākotnējais ieguldījums, kuram pieprasīts atbalsts, un apņemas to nedarīt divus gadus pēc tam, kad ir pabeigts sākotnējais ieguldījums, kuram tiek pieprasīts atbalsts. Ar pabeigtu sākotnējo ieguldījumu atbilstoši regulas Nr. </w:t>
            </w:r>
            <w:r w:rsidR="00000000" w:rsidRPr="00000000" w:rsidDel="00000000">
              <w:rPr>
                <w:rtl w:val="0"/>
              </w:rPr>
              <w:t xml:space="preserve">651/2014</w:t>
            </w:r>
            <w:r w:rsidR="00000000" w:rsidRPr="00000000" w:rsidDel="00000000">
              <w:rPr>
                <w:rtl w:val="0"/>
              </w:rPr>
              <w:t xml:space="preserve"> 2. panta 47.a punktam saprot brīdi, kad veikts projekta noslēguma maksājums;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 ikvienu sākotnējo ieguldījumu, kuru tas pats atbalsta saņēmējs (grupas līmenī) ir sācis triju gadu laikā no dienas, kad sākti darbi pie cita atbalstītā ieguldījuma tajā pašā NUTS 3. līmeņa reģionā, uzskata par daļu no vienota ieguldījumu projekta. Ja šis vienotais ieguldījumu projekts ir liels ieguldījumu projekts, atbalsta kopsumma vienotajam ieguldījumu projektam nepārsniedz lieliem ieguldījumu projektiem noteikto koriģēto atbalsta summu, kuru nosaka atbilstoši regulas Nr. 651/2014 2.panta 20.punktam;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regulas Nr.651/2014 14.panta 13.punkta prasībām, lūdzam normu papildināt, ka ikviens ieguldījums ir saistīts ar vienu un to pašu līdzīgu darbību, kas definēta Komisijas regulas Nr.651/2014 2.panta 50.punktā.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48.11. ikvienu sākotnējo ieguldījumu, kuru tas pats atbalsta saņēmējs (grupas līmenī) ir sācis triju gadu laikā no dienas, kad sākti darbi pie cita atbalstītā ieguldījuma tajā pašā NUTS 3. līmeņa reģionā, uzskata par daļu no vienota ieguldījumu projekta, ja ieguldījums ir saistīts ar to pašu vai līdzīgu darbību atbilstoši regulas Nr. </w:t>
            </w:r>
            <w:r w:rsidR="00000000" w:rsidRPr="00000000" w:rsidDel="00000000">
              <w:rPr>
                <w:rtl w:val="0"/>
              </w:rPr>
              <w:t xml:space="preserve">651/2014</w:t>
            </w:r>
            <w:r w:rsidR="00000000" w:rsidRPr="00000000" w:rsidDel="00000000">
              <w:rPr>
                <w:rtl w:val="0"/>
              </w:rPr>
              <w:t xml:space="preserve"> 2. panta 50. punktā noteiktajam. Ja šis vienotais ieguldījumu projekts ir liels ieguldījumu projekts, atbalsta kopsumma vienotajam ieguldījumu projektam nepārsniedz lieliem ieguldījumu projektiem noteikto koriģēto atbalsta summu, kuru nosaka atbilstoši regulas Nr. </w:t>
            </w:r>
            <w:r w:rsidR="00000000" w:rsidRPr="00000000" w:rsidDel="00000000">
              <w:rPr>
                <w:rtl w:val="0"/>
              </w:rPr>
              <w:t xml:space="preserve">651/2014</w:t>
            </w:r>
            <w:r w:rsidR="00000000" w:rsidRPr="00000000" w:rsidDel="00000000">
              <w:rPr>
                <w:rtl w:val="0"/>
              </w:rPr>
              <w:t xml:space="preserve"> 2. panta 20. 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46.10. maksimālā Taisnīgas pārkārtošanās fonda finansējuma atbalsta intensitāte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EK Reģionālā valsts atbalsta pamatnostādņu 30. zemsvītras piezīmi šajās pamatnostādnēs izmantotie dati balstās uz regulas Nr. 1059/2003 (ar grozījumiem, kas izdarīti ar Komisijas Deleģēto regulu (ES) 2019/1755), 2021. gada nomenklatūru. Līdz ar to dalībvalstis, t.sk., Latvija savas reģionālā atbalsta kartes laikposmam no 2022. gada līdz 2027. gadam izstrādāja, pamatojoties uz NUTS un statistiku, kas bija pieejama dalībvalstu reģionālā atbalsta karšu pieņemšanas brīdī, t.i. 2021. gada nomenklatūru un attiecīgi iepriekšminētās NUTS robežas un saistītās atbalsta intensitātes paliks spēkā visu reģionālā atbalsta karšu darbības laiku neatkarīgi no jebkādām administratīvajām izmaiņām, kas var notikt NUTS vai pašvaldību līmenī. Attiecīgi NUTS robežas un no tā izrietošās reģionālā atbalsta intensitātes, kādas tās bija dalībvalsts reģionālā atbalsta kartes apstiprināšanas brīdī, būs spēkā līdz 2027. gada 31. decembrim un attiecīgi ir jāņem vērā statistiskais reģions, kas bija pieejama dalībvalstu reģionālā atbalsta karšu pieņemšanas brīdī, t.i. 2021. gada  nomenklatūras 3. līmeņa (NUTS 3. līmenis) klasifikāciju. Tā kā komercdarbības atbalstu šī noteikumu projekta ietvaros ir paredzēts piešķirt saskaņā ar Komisijas regulas Nr. 651/2014 14. pantu un to, ka Ministru kabineta 2021. gada 2. novembra noteikumu Nr. 729 “Noteikumi par reģionālās attīstības atbalstu Latvijas Republikā līdz 2027. gadam” 5. un 6. punktā paredzētās iespējas netiek piemērotas Limbažu novadam, Ogres novadam, Saulkrastu novadam un Tukuma novadam, lūdzam attiecīgi precizēt noteikumu projekta 46.10. apakšpunktu. Vienlaikus lūdzam ar atbilstošu informāciju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Skaidrojam, ka MK noteikumu projekts neparedz piešķirt atbalstu Limbažu, Saulkrastu, Tukuma un Ogres novadu pašvaldībām. Attiecīgi MK noteikumu projektā Limbažu novada, Saulkrastu novada, Tukuma novada un Ogres novada pašvaldības ir izslēgtas gan no projektu iesniedzēju loka, gan iespējamo sadarbības partneru loka (MK noteikumu projektā ir minētas konkrētas pašvaldības, kuras var būt projekta iesnieguma iesniedzēji).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6.1.1.3.pasākums ir TPTP pasākums. 6.1.1.3.pasākuma teritoriālais tvērums ir noteikts saskaņā ar TPTP atbalstāmo teritoriju uz TPTP apstiprināšanas brīdi - 2022.gada 25.novembri.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TPTP attiecas uz Kurzemes, Zemgales, Vidzemes, Latgales (izņemot Rīgas un Pierīgas statistiskos reģionus) statistisko reģionu robežām, kādas tās bija spēkā uz 2022.ga 25.novembri (t.i. TPTP apstiprināšanas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TPTP apstiprināšanas brīdī (2022.gada 25.novembrī) bija spēkā (un joprojām ir spēkā) MK 2021.gada 7.decembra rīkojums Nr.911 “Par Latvijas Republikas statistiskajiem reģioniem un tajos ietilpstošajām administratīvajām vienībām”, kur 2.4.apakšpunktā noteikts, ka Limbažu novads, Ogres novads, Saulkrastu novads un Tukuma novads ietilps Pierīgas statistiskajā reģionā, tādejādi izslēdzot šo novadu pašvaldības no TPTP, t.sk. no 6.1.1.3.pasākuma atbalsta tvēruma. MK noteikumu projekts paredz, ka projekta īstenošanas vieta ir Kurzemes, Latgales, Vidzemes un Zemgales statistiskais reģions saskaņā ar 2022. gada 25. novembrī spēkā esošo Statistiski teritoriālo vienību nomenklatūras 3. līmeņa (NUTS 3. līmenis) klasifikāciju.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48.12. maksimālā Taisnīgas pārkārtošanās fonda finansējuma atbalsta intensitāte ir šāda: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Ievērojot regulas Nr. 651/2014 41. panta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MK noteikumu projekta punktu ar nosacījumu, kas izriet no 2023. gada 9. martā grozītās Komisijas regulas Nr. 651/2014 41. panta 1a. punkta, kas nosaka, ka attiecībā uz atjaunojamās enerģijas uzglabāšanas projektiem uzglabāšanas sastāvdaļa katru gadu absorbē vismaz 75 % enerģijas no tieši savienotas atjaunojamās enerģijas ražošanas iekārtas, kā arī noteikt kārtību, kā tiek nodrošināta minētās prasības uzraudzība projekta dzīves cikla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un anotācijas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precizēts, iekļaujot nosacījumu par 75% atjaunojamās enerģijas akumulēšanu.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nosacījuma uzraudzības nolūkā projekta iesniedzējam ir jāsniedz dati sadarbības iestādei par uzkrāto enerģiju. Nosacījums par datu ziņošanu un regulāru pārskatu iesniegšanu tiks iekļauts vienošanās vai līgumā par projekta īstenošanu, kā arī sadarbības iestāde var veikt izlases pārbaudes projekta īstenošanas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MK noteikumu projektā un anotācijā ir iekļautas izmaiņas attiecībā uz AER enerģijas ražojošo un uzkrājošo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infrastruktūras (ielu, ceļu) gadījumā AER komponentes iekļauj satiksmes infrastruktūras izmaksās, paredzot nosacījumu, ka AER enerģija satiksmes infrastruktūrai tiek izmantota vismaz 80% apmērā. Šajā gadījumā netiek piemērots regulas 651/2014 41.panta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sabiedrisko pakalpojumu infrastruktūras (ūdensapgādes, siltumapgādes) gadījumā AER komponentes iekļauj sabiedrisko pakalpojumu infrastruktūras izmaksās, paredzot nosacījumu, ka AER enerģija sabiedrisko pakalpojumu infrastruktūrai tiek izmantota 100% apmērā. Šajā gadījumā netiek piemērots regulas 651/2014 41.panta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mērķorientētas infrastruktūras (ēkas, teritorijas konkrētam komersantam) gadījumā AER komponentes iekļauj mērķorientētās infrastruktūras izmaksās. Šajā gadījumā netiek piemērots regulas 651/2014 41.panta atbalsts, bet izmaksām piemēro regulas 651/2014 14.panta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iznomājamas  infrastruktūras (ēkas, teritorijas, komersants nav zināms, to iesaista kā nomnieku izsoles rezultātā) gadījumā AER komponentēm piemēroto regulas 651/2014 41.panta atbalstu, bet ēku, teritoriju izmaksām piemēro regulas 651/2014 56.panta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iekļauts vārds “būves”, kas ražo vai uzkrāj AER enerģiju. Šāds termins iekļauts, jo atsevišķa AER infrastruktūra var tikt reģistrēta kā būve, piemēram, vēja ģenerators, var tikt reģistrēts kā būve. MK noteikumu projekts paredz AER enerģiju ražojošo un uzkrājošo infrastruktūru kā papildinošu elementu projektā attīstāmajai satiksmes, ēku, teritoriju, sabiedrisko pakalpojumu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Ievērojot regulas Nr. </w:t>
            </w:r>
            <w:r w:rsidR="00000000" w:rsidRPr="00000000" w:rsidDel="00000000">
              <w:rPr>
                <w:rtl w:val="0"/>
              </w:rPr>
              <w:t xml:space="preserve">651/2014</w:t>
            </w:r>
            <w:r w:rsidR="00000000" w:rsidRPr="00000000" w:rsidDel="00000000">
              <w:rPr>
                <w:rtl w:val="0"/>
              </w:rPr>
              <w:t xml:space="preserve"> 41. panta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Ievērojot regulas Nr.651/2014 48. panta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Komisijas regulas Nr.651/2014 48.pantā, lūdzam pārskatīt noteikumu projekta atbalsta piešķiršanas nosacījumus, t.sk., tā 44. punktā iekļautos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šo noteikumu </w:t>
            </w:r>
            <w:r w:rsidR="00000000" w:rsidRPr="00000000" w:rsidDel="00000000">
              <w:rPr>
                <w:rtl w:val="0"/>
              </w:rPr>
              <w:t xml:space="preserve">31.6.</w:t>
            </w:r>
            <w:r w:rsidR="00000000" w:rsidRPr="00000000" w:rsidDel="00000000">
              <w:rPr>
                <w:rtl w:val="0"/>
              </w:rPr>
              <w:t xml:space="preserve">un </w:t>
            </w:r>
            <w:r w:rsidR="00000000" w:rsidRPr="00000000" w:rsidDel="00000000">
              <w:rPr>
                <w:rtl w:val="0"/>
              </w:rPr>
              <w:t xml:space="preserve">31.7.</w:t>
            </w:r>
            <w:r w:rsidR="00000000" w:rsidRPr="00000000" w:rsidDel="00000000">
              <w:rPr>
                <w:rtl w:val="0"/>
              </w:rPr>
              <w:t xml:space="preserve"> apakšpunktā minētās izmaksas (autoruzraudzība, būvuzraudzība, nodošana ekspluatācijā) ir attiecināmas, ja tās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pieturzīmes iekavas lietojumu, to vietā izvēloties lietot pieturzīmi domuzīme v.tml. Vēršam uzmanību uz to, ka iekavu lietošana var padarīt tiesību normu neskaidru un apgrūtināt tās viennozīmīgu uztveri. Tāpat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 Lai noteikumus padarītu draudzīgākus un saprotamākus lasītājiem (potenciālajiem projektu iesniedzējiem), MK noteikumu projekts precizēts, tekstu iekavās norādot kā piemērus.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48.3.3. atjaunojamās enerģijas avots atbilst Eiropas Parlamenta un Padomes Direktīvā (ES) 2018/2001 (2018.gada 11.decembris) </w:t>
            </w:r>
            <w:r w:rsidR="00000000" w:rsidRPr="00000000" w:rsidDel="00000000">
              <w:rPr>
                <w:i w:val="1"/>
                <w:rtl w:val="0"/>
              </w:rPr>
              <w:t xml:space="preserve">par no atjaunojamajiem energoresursiem iegūtas enerģijas izmantošanas veicināšanu</w:t>
            </w:r>
            <w:r w:rsidR="00000000" w:rsidRPr="00000000" w:rsidDel="00000000">
              <w:rPr>
                <w:rtl w:val="0"/>
              </w:rPr>
              <w:t xml:space="preserve"> 2.panta 1.punktā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48.3.3. apakšpunktā ietverto atsauci uz direktīvu aizstāt ar atsauci uz nacionālo normatīvo tiesību aktu, kurā konkrētā direktīva ir pārņemta. Vēršam uzmanību, ka atbilstoši Līguma par Eiropas Savienības darbību 288. panta trešajai daļai direktīvas dalībvalstīm uzliek saistības attiecībā uz sasniedzamo rezultātu, bet ļauj dalībvalstīm izvēlēties to īstenošanas formas un metodes. Proti, direktīvas atšķirībā no regulām nav tieši piemērojamas un tās kļūst saistošas personām tikai no brīža, kad tās ir pārņemtas Latvijas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uzturēts. Skatīt izziņas 154.punktu) Ievērojot iebildumā norādīto, ka atsauci uz direktīvu nepieciešams aizstāt ar atsauci uz nacionālo normatīvo tiesību aktu, kurā konkrētā direktīva ir pārņemta, precizēts MK noteikumu projekta 48.3.3.apakšpunkts, iekļaujot norādi uz Enerģētikas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1.3.sadaļas apakšsadaļā “AER infrastruktūra” precizēts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48.3.3. atjaunojamās enerģijas avots ir </w:t>
            </w:r>
            <w:r w:rsidR="00000000" w:rsidRPr="00000000" w:rsidDel="00000000">
              <w:rPr>
                <w:rtl w:val="0"/>
              </w:rPr>
              <w:t xml:space="preserve">Enerģētikas likumā</w:t>
            </w:r>
            <w:r w:rsidR="00000000" w:rsidRPr="00000000" w:rsidDel="00000000">
              <w:rPr>
                <w:rtl w:val="0"/>
              </w:rPr>
              <w:t xml:space="preserve"> noteiktie atjaunojamie energoresursi;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maksimālā Taisnīgas pārkārtošanās fonda finansējuma atbalsta intensitāte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MK noteikumu projekta 47.6.apakšpunktā norādītās intensitātes, ņemot vērā veiktos 2023. gada 9. martā grozījumus Komisijas regulas Nr.651/2014 41.panta 7 un 9.punktā, no kuriem izriet, ka maksimālā atbalsta intensitātes lielajiem uzņēmumiem i</w:t>
            </w:r>
            <w:r w:rsidR="00000000" w:rsidRPr="00000000" w:rsidDel="00000000">
              <w:rPr>
                <w:u w:val="single"/>
                <w:rtl w:val="0"/>
              </w:rPr>
              <w:t xml:space="preserve">eguldījumiem atjaunojamās enerģijas ražošanā</w:t>
            </w:r>
            <w:r w:rsidR="00000000" w:rsidRPr="00000000" w:rsidDel="00000000">
              <w:rPr>
                <w:rtl w:val="0"/>
              </w:rPr>
              <w:t xml:space="preserve"> ir 45% (papildus intensitāte atbalstāmajiem reģioniem ir izslēgta no regulas 41. panta), savukārt </w:t>
            </w:r>
            <w:r w:rsidR="00000000" w:rsidRPr="00000000" w:rsidDel="00000000">
              <w:rPr>
                <w:u w:val="single"/>
                <w:rtl w:val="0"/>
              </w:rPr>
              <w:t xml:space="preserve">ieguldījumiem atjaunojamās enerģijas uzglabāšanā</w:t>
            </w:r>
            <w:r w:rsidR="00000000" w:rsidRPr="00000000" w:rsidDel="00000000">
              <w:rPr>
                <w:rtl w:val="0"/>
              </w:rPr>
              <w:t xml:space="preserve"> ir 30%. Tā kā MK noteikumu projekta 32.1.8., 32.2.2., 32.4.3. un 47.1. apakšpunkts nosaka, ka atbalsts tiek sniegts izmaksām tādu inženiertehnisko sistēmu un iekārtu iegādei un uzstādīšanai, kas </w:t>
            </w:r>
            <w:r w:rsidR="00000000" w:rsidRPr="00000000" w:rsidDel="00000000">
              <w:rPr>
                <w:u w:val="single"/>
                <w:rtl w:val="0"/>
              </w:rPr>
              <w:t xml:space="preserve">uzkrāj vai ražo</w:t>
            </w:r>
            <w:r w:rsidR="00000000" w:rsidRPr="00000000" w:rsidDel="00000000">
              <w:rPr>
                <w:rtl w:val="0"/>
              </w:rPr>
              <w:t xml:space="preserve"> enerģiju no atjaunojamiem energoresursiem, lūdzam precizēt noteikumu projekta 47.6. apakšpunktu un noteikumu projektu tā, lai nodrošinātu korektu atbalsta intensitāšu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49.7. maksimālā Taisnīgas pārkārtošanās fonda finansējuma atbalsta intensitāte ir šāda: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 ja attiecīgajā projektā vai projekta daļā projekta pārskata periodā (projekta dzīves cikla laikā) ir radusies lielāka peļņa no pamatdarbības, nekā projektā plānots, finansējuma saņēmējs projekta pārskata perioda (projekta dzīves cikla) beigās veic pārrēķinu un atmaksā sadarbības iestādei starpību starp faktisko un plānoto peļņu no pamatdarbības.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normatīvajā aktā nelieto sinonīmus un vienu lietu konsekventi sauc vienā un tajā pašā vārdā. Tāpat atbilstoši juridiskās tehnikas prasībām, termins ir jālieto vienā nozīmē, un tas nav aizstājams ar sinonīmiem. Ievērojot minēto, lūdzam svītrot iekavas un vārdus “projekta dzīves cikla laikā” un “projekta dzīves cikla”.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 ja attiecīgajā projektā vai projekta daļā projekta pārskata periodā ir radusies lielāka peļņa no pamatdarbības, nekā projektā plānots, finansējuma saņēmējs projekta pārskata perioda beigās veic pārrēķinu un atmaksā sadarbības iestādei starpību starp faktisko un plānoto peļņu no pamatdarbības.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48.10. atbalsta saņēmējs atbilstoši regulas Nr. 651/2014 14. panta 5.punktam nodrošina, ka pēc ieguldījuma pabeigšanas ieguldījums paliek attiecīgajā apgabalā lielā komersanta gadījumā vismaz piecus gadus vai mazā un vidējā komersanta gadījumā vismaz trīs gadus. Tas neliedz aizstāt minētajā periodā novecojušās vai bojātās ražotnes vai aprīkojumu, ja vien konkrētā saimnieciskā darbība attiecīgajā apgabalā tiek turpināta vismaz minimālo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48.10. apakšpunktu, nepārrakstot tajā Eiropas Komisijas 2014. gada 17. jūnija Regulas (ES) Nr. 651/2014, ar ko noteiktas atbalsta kategorijas atzīst par saderīgām ar iekšējo tirgu, piemērojot Līguma 107. un 108. pantu, 14. panta 5. punktā ietverto regulējumu. 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izziņas 155.punktu, iebildums netiek uzturēts) Precizēts MK noteikumu projekta 48.10.apakšpunkts, saglabājot regulas Nr.651/2014 14.panta 5.punktā ietverto nosacījumu būtību. Skaidrojam, ka 6.1.1.3.pasākuma ietvaros regulas Nr.651/2014 14.panta finansējums tiek piešķirts, galvenokārt ar būvniecību saistītām darbībām nevis atsevišķu iekārtu vai aprīkojuma iegādei. MK noteikumu projektā atbalstāmo ēku infrastruktūras ietvaros paredzētās iekārtas un aprīkojums pēc būtības ir saistīti ar ēkas konstrukciju un ēkas funkcionalitātes nodrošināšanu, līdz ar to projekta pārskata periodā (kas būs 3-5 gadi) projekta iesniedzējam un sadarbības partnerim ir jānodrošina ieguldījumu atbilstoša uzturēšana saskaņā ar vienošanos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48.10. atbalsta saņēmējs nodrošina, ka ieguldījums paliek attiecīgajā apgabalā pēc tā pabeigšanas lielā komersanta gadījumā vismaz piecus gadus vai mazā un vidējā komersanta gadījumā vismaz trīs gadus atbilstoši regulas Nr. </w:t>
            </w:r>
            <w:r w:rsidR="00000000" w:rsidRPr="00000000" w:rsidDel="00000000">
              <w:rPr>
                <w:rtl w:val="0"/>
              </w:rPr>
              <w:t xml:space="preserve">651/2014</w:t>
            </w:r>
            <w:r w:rsidR="00000000" w:rsidRPr="00000000" w:rsidDel="00000000">
              <w:rPr>
                <w:rtl w:val="0"/>
              </w:rPr>
              <w:t xml:space="preserve"> 14. panta 5. punktam, vienlaikus nodrošinot ieguldījuma atbilstošu uzturēšanu;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Ievērojot regulas Nr.651/2014 48. panta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punktu ar nosacījumu, kas izriet no grozītās Komisijas Regulas Nr. 651/2014 48. panta 2.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MK noteikumu projekts netiek papildināts, jo skaidrojam, ka Regulas Nr. 651/2014 48. panta 2. punkta nosacījums ir vērtējams valsts līmenī, nevis MK noteikumu projekta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spēkā esošais Enerģētikas likums regulē enerģētiku kā tautsaimniecības nozari kopumā, kas aptver tajā skaitā arī  enerģijas sadali. Saskaņā ar Enerģētikas likuma 15.panta 1. prim apakšpunktā minēto sistēmas operatori, kuri veic tai skaitā sadales pakalpojumus, tarifus saskaņo ar Sabiedrisko pakalpojumu regulēšanas komisiju. Attiecīgi Sabiedrisko pakalpojumu regulēšanas komisijas tīmekļa vietnē pieejama informācija par visiem Latvijas teritorijā esošajiem sadales sistēmas operatoriem, kuriem piešķirtas licences. Līdz ar to MK noteikumu projektā plānotās izmaksas elektroenerģijas pieslēgumiem, kas būs sadales sistēmas operatora īpašumā, atbilst Regulas Nr. 651/2014 48. panta 2. punkta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šo noteikumu </w:t>
            </w:r>
            <w:r w:rsidR="00000000" w:rsidRPr="00000000" w:rsidDel="00000000">
              <w:rPr>
                <w:rtl w:val="0"/>
              </w:rPr>
              <w:t xml:space="preserve">32.2.1.</w:t>
            </w:r>
            <w:r w:rsidR="00000000" w:rsidRPr="00000000" w:rsidDel="00000000">
              <w:rPr>
                <w:rtl w:val="0"/>
              </w:rPr>
              <w:t xml:space="preserve">, </w:t>
            </w:r>
            <w:r w:rsidR="00000000" w:rsidRPr="00000000" w:rsidDel="00000000">
              <w:rPr>
                <w:rtl w:val="0"/>
              </w:rPr>
              <w:t xml:space="preserve">32.6.</w:t>
            </w:r>
            <w:r w:rsidR="00000000" w:rsidRPr="00000000" w:rsidDel="00000000">
              <w:rPr>
                <w:rtl w:val="0"/>
              </w:rPr>
              <w:t xml:space="preserve">, </w:t>
            </w:r>
            <w:r w:rsidR="00000000" w:rsidRPr="00000000" w:rsidDel="00000000">
              <w:rPr>
                <w:rtl w:val="0"/>
              </w:rPr>
              <w:t xml:space="preserve">32.7.</w:t>
            </w:r>
            <w:r w:rsidR="00000000" w:rsidRPr="00000000" w:rsidDel="00000000">
              <w:rPr>
                <w:rtl w:val="0"/>
              </w:rPr>
              <w:t xml:space="preserve"> un </w:t>
            </w:r>
            <w:r w:rsidR="00000000" w:rsidRPr="00000000" w:rsidDel="00000000">
              <w:rPr>
                <w:rtl w:val="0"/>
              </w:rPr>
              <w:t xml:space="preserve">32.8.2.</w:t>
            </w:r>
            <w:r w:rsidR="00000000" w:rsidRPr="00000000" w:rsidDel="00000000">
              <w:rPr>
                <w:rtl w:val="0"/>
              </w:rPr>
              <w:t xml:space="preserve"> apakšpunktā minētās izmaksas (piemēram, autoruzraudzība, būvuzraudzība, nodošana ekspluatācijā) un šo noteikumu </w:t>
            </w:r>
            <w:r w:rsidR="00000000" w:rsidRPr="00000000" w:rsidDel="00000000">
              <w:rPr>
                <w:rtl w:val="0"/>
              </w:rPr>
              <w:t xml:space="preserve">32.9.</w:t>
            </w:r>
            <w:r w:rsidR="00000000" w:rsidRPr="00000000" w:rsidDel="00000000">
              <w:rPr>
                <w:rtl w:val="0"/>
              </w:rPr>
              <w:t xml:space="preserve"> apakšpunktā minētās projekta iesniedzēja izmaksas, ir attiecināmas, ja tās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MK noteikumu projekta 46.2., 48.2. un 49.2. apakšpunktu, ņemot vērā to, ka MK noteikumu projekta 32.7. apakšpunktā minētās ar projekta darbībām tieši saistīto publicitātes pasākumu izmaksas nevar būt attiecināmas attiecīgi saskaņā ar Komisijas Regulas Nr. 651/2014 14., 48. un 56.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MK noteikumu projektā publicitātes izmaksās paredzētas, galvenokārt, izmaksas stendiem pie projekta ēkām vai teritorijām, ko bieži iekļauj jau būvdarbu tāmēs. Līdz ar to šāda veida izmaksas ir iespējams iekļaut pamatlīdzekļu vērtībā un norādīt kopā ar komercdarbības atbalsta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publicitātes izmaksas iekļaut pamatlīdzekļu vērtībā ir norādīts MK noteikumu projektā pie regulas Nr. 651/2014  14., 48.un 56.panta atbalsta nosacījumiem. Savukārt publicitātes izmaksas nav norādīta pie regulas Nr. 651/2014 41.panta atbalsta, jo atjaunojamo energoresursu tehnoloģiju (arī būvju) izmaksas projekta ietvaros iekļaujamas tikai kā papildinošs elements ēkām vai teritorijām, kuras attīstīs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Publicitātes izmaksas var norādīt arī kā izmaksas bez komercdarbības atbalsta, bet situācijā, kad projektā ir paredzētas būvniecības darbības ar komercdarbības atbalstu, projekta budžetā izmaksas būs jānodala – publicitātes izmaksas (bez komercdarbības atbalsta), būvdarbi (ar komercdarbības atbalstu), kas nozīmē papildu administratīvo slogu projekta sagatavošanā un uzraudzībā, piemēram papildu dokumentāciju, atšķirīgus uzraudzības nosacījumus, dažādas atbalsta intensitātes.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šo noteikumu </w:t>
            </w:r>
            <w:r w:rsidR="00000000" w:rsidRPr="00000000" w:rsidDel="00000000">
              <w:rPr>
                <w:rtl w:val="0"/>
              </w:rPr>
              <w:t xml:space="preserve">31.1.1.</w:t>
            </w:r>
            <w:r w:rsidR="00000000" w:rsidRPr="00000000" w:rsidDel="00000000">
              <w:rPr>
                <w:rtl w:val="0"/>
              </w:rPr>
              <w:t xml:space="preserve">, </w:t>
            </w:r>
            <w:r w:rsidR="00000000" w:rsidRPr="00000000" w:rsidDel="00000000">
              <w:rPr>
                <w:rtl w:val="0"/>
              </w:rPr>
              <w:t xml:space="preserve">31.6.</w:t>
            </w:r>
            <w:r w:rsidR="00000000" w:rsidRPr="00000000" w:rsidDel="00000000">
              <w:rPr>
                <w:rtl w:val="0"/>
              </w:rPr>
              <w:t xml:space="preserve"> un </w:t>
            </w:r>
            <w:r w:rsidR="00000000" w:rsidRPr="00000000" w:rsidDel="00000000">
              <w:rPr>
                <w:rtl w:val="0"/>
              </w:rPr>
              <w:t xml:space="preserve">31.7.</w:t>
            </w:r>
            <w:r w:rsidR="00000000" w:rsidRPr="00000000" w:rsidDel="00000000">
              <w:rPr>
                <w:rtl w:val="0"/>
              </w:rPr>
              <w:t xml:space="preserve"> apakšpunktā minētās izmaksas (būvju nojaukšana, teritorijas attīrīšana, autoruzraudzība, būvuzraudzība, arheoloģiskā uzraudzība, nodošana ekspluatācijā) ir attiecināmas, ja tās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pieturzīmes iekavas lietojumu, to vietā izvēloties lietot pieturzīmi domuzīme v.tml. Vēršam uzmanību uz to, ka iekavu lietošana var padarīt tiesību normu neskaidru un apgrūtināt tās viennozīmīgu uztveri. Tāpat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 Lai noteikumus padarītu draudzīgākus un saprotamākus lasītājiem (potenciālajiem projektu iesniedzējiem), MK noteikumu projekts precizēts, tekstu iekavās norādot kā piemērus.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šo noteikumu </w:t>
            </w:r>
            <w:r w:rsidR="00000000" w:rsidRPr="00000000" w:rsidDel="00000000">
              <w:rPr>
                <w:rtl w:val="0"/>
              </w:rPr>
              <w:t xml:space="preserve">32.1.1.</w:t>
            </w:r>
            <w:r w:rsidR="00000000" w:rsidRPr="00000000" w:rsidDel="00000000">
              <w:rPr>
                <w:rtl w:val="0"/>
              </w:rPr>
              <w:t xml:space="preserve">, </w:t>
            </w:r>
            <w:r w:rsidR="00000000" w:rsidRPr="00000000" w:rsidDel="00000000">
              <w:rPr>
                <w:rtl w:val="0"/>
              </w:rPr>
              <w:t xml:space="preserve">32.2.2.</w:t>
            </w:r>
            <w:r w:rsidR="00000000" w:rsidRPr="00000000" w:rsidDel="00000000">
              <w:rPr>
                <w:rtl w:val="0"/>
              </w:rPr>
              <w:t xml:space="preserve"> , </w:t>
            </w:r>
            <w:r w:rsidR="00000000" w:rsidRPr="00000000" w:rsidDel="00000000">
              <w:rPr>
                <w:rtl w:val="0"/>
              </w:rPr>
              <w:t xml:space="preserve">32.7.</w:t>
            </w:r>
            <w:r w:rsidR="00000000" w:rsidRPr="00000000" w:rsidDel="00000000">
              <w:rPr>
                <w:rtl w:val="0"/>
              </w:rPr>
              <w:t xml:space="preserve">, </w:t>
            </w:r>
            <w:r w:rsidR="00000000" w:rsidRPr="00000000" w:rsidDel="00000000">
              <w:rPr>
                <w:rtl w:val="0"/>
              </w:rPr>
              <w:t xml:space="preserve">32.8.</w:t>
            </w:r>
            <w:r w:rsidR="00000000" w:rsidRPr="00000000" w:rsidDel="00000000">
              <w:rPr>
                <w:rtl w:val="0"/>
              </w:rPr>
              <w:t xml:space="preserve">, </w:t>
            </w:r>
            <w:r w:rsidR="00000000" w:rsidRPr="00000000" w:rsidDel="00000000">
              <w:rPr>
                <w:rtl w:val="0"/>
              </w:rPr>
              <w:t xml:space="preserve">32.9.2.</w:t>
            </w:r>
            <w:r w:rsidR="00000000" w:rsidRPr="00000000" w:rsidDel="00000000">
              <w:rPr>
                <w:rtl w:val="0"/>
              </w:rPr>
              <w:t xml:space="preserve"> un </w:t>
            </w:r>
            <w:r w:rsidR="00000000" w:rsidRPr="00000000" w:rsidDel="00000000">
              <w:rPr>
                <w:rtl w:val="0"/>
              </w:rPr>
              <w:t xml:space="preserve">32.10.</w:t>
            </w:r>
            <w:r w:rsidR="00000000" w:rsidRPr="00000000" w:rsidDel="00000000">
              <w:rPr>
                <w:rtl w:val="0"/>
              </w:rPr>
              <w:t xml:space="preserve"> apakšpunktā minētās izmaksas (piemēram, būvju nojaukšana, elektroenerģijas pieslēguma izbūve, teritorijas attīrīšana, autoruzraudzība, būvuzraudzība, arheoloģiskā uzraudzība, nodošana ekspluatācijā) ir attiecināmas, ja tās veido projekta ietvaros radīto pamatlīdzekļu vērtību;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atbalsta summa nepārsniedz starpību starp attiecināmajām izmaksām un pamatdarbības peļņu no ieguldījuma atbilstoši projekta iesnieguma pielikumā pievienotajai izmaksu un ieguvumu analīzei. Ņemot vērā šajā apakšpunktā minēto, atbalsta summa projektam vai attiecīgajai izmaksu pozīcijai tiek noteikta individuāli un tā nepārsniedz 85 procentus no projekta vai attiecīgās izmaksu pozīcijas attiecināmo izmaksu summas. Pārējās attiecināmās izmaksas attiecīgajai izmaksu pozīcijai finansē no privātā finansējuma, par kuru nav saņemts nekāda veida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"pamatdarbības peļņas" definīciju atbilstoši Komisijas regulas Nr.651/2014 2.panta 39.punktam.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papildināta ar informāciju, iekļaujot “pamatdarbības peļņas” definīciju. 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 atbalsta summa nepārsniedz starpību starp attiecināmajām izmaksām un pamatdarbības peļņu no ieguldījuma atbilstoši projekta iesnieguma pielikumā pievienotajai izmaksu un ieguvumu analīzei. Ar pamatdarbības peļņu saprot tādu peļņu, kas atbilst regulas Nr. </w:t>
            </w:r>
            <w:r w:rsidR="00000000" w:rsidRPr="00000000" w:rsidDel="00000000">
              <w:rPr>
                <w:rtl w:val="0"/>
              </w:rPr>
              <w:t xml:space="preserve">651/2014</w:t>
            </w:r>
            <w:r w:rsidR="00000000" w:rsidRPr="00000000" w:rsidDel="00000000">
              <w:rPr>
                <w:rtl w:val="0"/>
              </w:rPr>
              <w:t xml:space="preserve"> 2. panta 39. punktā minētajai definīcijai. Ņemot vērā šajā apakšpunktā minēto, atbalsta summa projektam vai attiecīgajai izmaksu pozīcijai tiek noteikta individuāli un tā nepārsniedz 85 procentus no projekta vai attiecīgās izmaksu pozīcijas attiecināmo izmaksu summas. Pārējās attiecināmās izmaksas attiecīgajai izmaksu pozīcijai finansē no finansējuma, par kuru nav saņemts nekāda veida komercdarbības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48.6. atbalsta summa projektam vai attiecīgajai izmaksu pozīcijai tiek noteikta individuāli, un tā nepārsniedz 100 procentus no attiecināmajām papildu izmaksām, kas noteiktas atbilstoši šo noteikumu </w:t>
            </w:r>
            <w:r w:rsidR="00000000" w:rsidRPr="00000000" w:rsidDel="00000000">
              <w:rPr>
                <w:rtl w:val="0"/>
              </w:rPr>
              <w:t xml:space="preserve">48.5.</w:t>
            </w:r>
            <w:r w:rsidR="00000000" w:rsidRPr="00000000" w:rsidDel="00000000">
              <w:rPr>
                <w:rtl w:val="0"/>
              </w:rPr>
              <w:t xml:space="preserve"> apakšpunktam. Pārējās attiecināmās izmaksas attiecīgajai izmaksu pozīcijai finansē no privātā finansējuma, par kuru nav saņemts nekāda veida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normu ar prasībām, kas izriet no grozītās Komisijas regulas Nr. 651/2014 48. panta 6. punkta, kā arī papildināt noteikumu projektu ar "finanšu iztrūkuma" definīciju atbilstoši grozītās Komisijas regulas Nr. 651/2014 2. panta 118.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un anotācijas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Regulas Nr. 651/2014 48. panta 6. punktā paredzētais, proti, atbalstu ierobežo līdz minimumam, kas nepieciešams atbalstāmā projekta vai darbības veikšanai. Šis nosacījums ir izpildīts, ja atbalsts atbilst Regulas Nr. 651/2014 2. panta 118) punktā definētajam finansējuma deficītam, jo MK noteikumu projekts paredz, ka attiecināmās papildu izmaksas nosaka saskaņā ar regulas Nr.651/2014 2. panta 118.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projekta iesniedzējs visus plānotos ieņēmumus (arī no projekta ietvaros izbūvētās infrastruktūras pārdošanas, ja tā tiek plānota projekta pārskata perioda (projekta dzīves cikla) laikā) atspoguļo finanšu iztrūkuma aprēķinā;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iekavas un vārdus “projekta dzīves cikla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projekta iesniedzējs visus plānotos ieņēmumus (arī no projekta ietvaros izbūvētās infrastruktūras pārdošanas, ja tā tiek plānota projekta pārskata perioda laikā) atspoguļo finanšu iztrūkuma aprēķinā;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projekta iesniedzējs visus plānotos ieņēmumus (arī no projekta ietvaros izbūvētās infrastruktūras pārdošanas, ja tā tiek plānota projekta dzīves cikla laikā) atspoguļo finanšu iztrūkuma aprēķinā;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 ja attiecīgajā projektā vai projekta daļā projekta pārskata periodā (projekta dzīves cikla laikā) ir radusies lielāka peļņa no pamatdarbības, nekā projektā plānots, finansējuma saņēmējs projekta pārskata perioda (projekta dzīves cikla) beigās veic pārrēķinu un atmaksā sadarbības iestādei starpību starp faktisko un plānoto peļņu no pamatdarbības.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iekavas un vārdus “projekta dzīves cikla laikā” un “projekta dzīves cikla”.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51.7. ja attiecīgajā projektā vai projekta daļā projekta dzīves cikla laikā ir radusies lielāka peļņa no pamatdarbības, nekā projektā plānots, finansējuma saņēmējs projekta dzīves cikla beigās veic pārrēķinu un atmaksā sadarbības iestādei starpību starp faktisko un plānoto peļņu no pamatdarbības.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finansējuma saņēmēja – publiskas personas zemes īpašumā uz apbūves tiesības pamata, ja apbūves tiesība ir iegūta uz termiņu, kas nav īsāks par 10 gadiem un līgums par apbūves tiesību paredz publiskas personas zemes īpašuma izpirkšanu.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nepieciešamību ietvert nosacījumu, ka līgums par apbūves tiesību paredz publiskas personas zemes īpašuma izpirkšanu. Līgumā jāparedz iespēju izpirkt vai pienākumu izpirkt?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kāpēc, piemēram, 48.2. apakšpunktā nav noteiks, ka saderības partnerim ir pienākums līgumā ietvert īpašuma izpirkšanas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50.punkts paredz nosacījumus tam, kāda veida īpašumā projekta sadarbības partneris – privātais komersants projekta ietvaros varēs attīstīt viņa vajadzībām pielāgotu infrastruktūru, piemēram, izbūvēt privātā komersanta īpašumā paliekošu ražošanas ēku uz pašvaldības zemes uz apbūves tiesības pamata (MK noteikumu projekta 50.3.apakšp.) vai izveidot ražošanas telpas nomātā ēkā, kas pieder pašvaldībai un atrodas uz pašvaldības zemes (MK noteikumu projekta 50.2.apakšp.).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apbūves tiesība (MK noteikumu projekta 50.3.apakšp.) paredz, ka pēc apbūves tiesības beigām jāveic darbības, lai novērstu dalīto īpašumu, tad MK noteikumu projektā ir  paredzēts pienākums tieši privātajam komersantam izpirkt pašvaldības (publiskās personas) zemi, uz kuras ir izbūvēta privātā komersanta ēka, lai neradītu situācijas, ka pašvaldība pērk uz savas zemes izbūvēto privātā komersanta īpašumā esošo 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gadījumiem, kad privātais komersants kā sadarbības partneris ieguldīs līdzekļus nomātā ēkā, kura pieder pašvaldībai (MK noteikumu projekta 50.2.apakšp.), nesaskatām nepieciešamību ieviest  nosacījumus izpirkšanai. Šajā gadījumā projekta finansējums un privātā komersanta ieguldījumi tiks veikti pašvaldības īpašumā. MK noteikumu projekts neaizliedz sadarbības partnerim – privātajam komersantam šo infrastruktūru kopā ar zemi izpirkt.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finansējuma saņēmēja – publiskas personas zemes īpašumā uz apbūves tiesības pamata, ja apbūves tiesība ir iegūta uz termiņu, kas nav īsāks par 10 gadiem un līgums par apbūves tiesību paredz publiskas personas zemes īpašuma izpirkšanu.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50.5. attiecināmās papildu izmaksas nosaka saskaņā ar regulas Nr.651/2014 2. panta 118. punktu ar finansējuma deficītu saprotot neto papildu izmaksas, kuras nosaka kā starpību starp atbalstāmā projekta saimnieciskās darbības ieņēmumiem un izdevumiem, ieskaitot ieguldījumu un darbības nodrošināšanas izmaksas, un alternatīvā projekta, kuru projekta iesniedzējs īstenotu, ja nebūtu komercdarbības atbalsta, saimnieciskās darbības ieņēmumiem un izdevumiem, ieskaitot ieguldījumu un darbības nodrošināšanas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 aicinām šo normu precizēt, ka attiecināmās papildu izmaksas nosaka saskaņā ar regulas Nr.651/2014 2. panta 118. 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50.5. attiecināmās papildu izmaksas nosaka kā finansējuma deficītu atbilstoši Komisijas regulas Nr.651/2014 2. panta 118.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redakciju. Svītroti visi nosacījumi, kas attiecas uz regulas Nr.651/2014 48.panta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 atbalsta summa nepārsniedz starpību starp attiecināmajām izmaksām un pamatdarbības peļņu no ieguldījuma atbilstoši projekta iesnieguma pielikumā pievienotajai izmaksu un ieguvumu analīzei. Ņemot vērā šajā apakšpunktā minēto, atbalsta summa projektam vai attiecīgajai izmaksu pozīcijai tiek noteikta individuāli un tā nepārsniedz 85 procentus no projekta vai attiecīgās izmaksu pozīcijas attiecināmo izmaksu summas. Pārējās attiecināmās izmaksas attiecīgajai izmaksu pozīcijai finansē no privātā finansējuma, par kuru nav saņemts nekāda veida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12.04.2023. atzinumā izteikto iebildumu par MK noteikumu projekta 47.5.apakšpunktu, kas šī brīža redakcijā izteikts kā MK noteikumu 49.5.apakšpunkts (izziņas 40. punkts) un atkārtoti lūdzam papildināt ne vien anotāciju, bet arī noteikumu projektu ar "pamatdarbības peļņas" definīciju atbilstoši Komisijas regulas Nr.651/2014 2.panta 39.punktam.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 atbalsta summa nepārsniedz starpību starp attiecināmajām izmaksām un pamatdarbības peļņu no ieguldījuma atbilstoši projekta iesnieguma pielikumā pievienotajai izmaksu un ieguvumu analīzei. Ar pamatdarbības peļņu saprot tādu peļņu, kas atbilst regulas Nr. </w:t>
            </w:r>
            <w:r w:rsidR="00000000" w:rsidRPr="00000000" w:rsidDel="00000000">
              <w:rPr>
                <w:rtl w:val="0"/>
              </w:rPr>
              <w:t xml:space="preserve">651/2014</w:t>
            </w:r>
            <w:r w:rsidR="00000000" w:rsidRPr="00000000" w:rsidDel="00000000">
              <w:rPr>
                <w:rtl w:val="0"/>
              </w:rPr>
              <w:t xml:space="preserve"> 2. panta 39. punktā minētajai definīcijai. Ņemot vērā šajā apakšpunktā minēto, atbalsta summa projektam vai attiecīgajai izmaksu pozīcijai tiek noteikta individuāli un tā nepārsniedz 85 procentus no projekta vai attiecīgās izmaksu pozīcijas attiecināmo izmaksu summas. Pārējās attiecināmās izmaksas attiecīgajai izmaksu pozīcijai finansē no finansējuma, par kuru nav saņemts nekāda veida komercdarbības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privātpersonai – publiski privātai kapitālsabiedrībai, pašvaldības kapitālsabiedrībai, kas veic pašvaldības deleģēto pārvaldes uzdevumu izpildi – savā īpašumā vai pārvaldes uzdevumu izpildei lietošanā nodotajā publiskajā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apakšpunktu ar minimālo īpašuma lietošanas tiesību termiņu, tādējādi padarot prasību jēgpilnu.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 noteikumu projekta attiecīgā punkta redakciju, secināms, ka nav nepieciešamības punktu papildināt ar papildu nosacījumiem attiecībā uz īpašuma lietošanas tiesību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ES fondu projektu pārskata periods projekta līmenī ir atrunāts civiltiesiskajā līgumā vai vienošanās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nosacījums ir attiecināms uz projekta darbībām, kas saistītas ar atjaunojamo energoresursu infrastruktūru. Tā kā atjaunojamo energoresursu infrastruktūras gadījumā komercdarbības atbalsta nosacījumi neparedz garāku projekta uzraudzības periodu (kā tas būtu, piemēram, gadījumā, ja komercdarbības atbalstu piešķir saskaņā ar regulas nr. 651/2014 56.pantu, kur projekta uzraudzība jāveic projekta dzīves cikla laikā, kas var būt pat 10-12 15 gadi), tad šajā gadījumā uz projekta darbībām ir attiecināmi nosacījumi, kas paredz, ka attiecīgās darbības atbilstība ES fondu nosacījumiem ir jānodrošina  piecu gadu periodā pēc projekta noslēguma maksājuma veikšanas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65.pantu par darbību ilglaicību).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privātpersonai – publiski privātai kapitālsabiedrībai, pašvaldības kapitālsabiedrībai, kas veic pašvaldības deleģēto pārvaldes uzdevumu izpildi – savā īpašumā vai pārvaldes uzdevumu izpildei lietošanā nodotajā publiskajā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privātpersonai – publiski privātai kapitālsabiedrībai, pašvaldības kapitālsabiedrībai, kas veic pašvaldības deleģēto pārvaldes uzdevumu izpildi – savā īpašumā vai pārvaldes uzdevumu izpildei lietošanā nodotajā publiskajā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publiskā finansējuma piešķiršana subjektam, kurš neveic saimniecisko darbību nekvalificējas kā komercdarbības atbalsts un tādējādi uz to nav nepieciešams attiecināt Regulas Nr.651/2014 nosacījumus. Attiecīgi lūdzam pārskatīt šo noteikumu projekta punktu, izvērtējot nepieciešamību uz šajā punktā norādītajiem subjektiem, kas veic pašvaldības deleģēto pārvaldes uzdevumu izpildi, attiecināt Regulas Nr.651/2014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51.2. apakšpunktā minētie tiesību subjekti, pildot pašvaldības deleģēto pārvaldes uzdevumu, īstenos projektus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teritorijas attīstīšanai un labiekārtošanai, tai skaitā uzņēmējdarbības mērķiem paredzēto ēku un ar tām saistītās infrastruktūras attīstīšanai. Izveidotās teritorijas tiks iznomātas atklātā, pārredzamā un nediskriminējošā veidā. Līdz ar to tiek piemēroti atbilstošie regulas Nr. 651/2014 panti.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privātpersonai – publiski privātai kapitālsabiedrībai, pašvaldības kapitālsabiedrībai, kas veic pašvaldības deleģēto pārvaldes uzdevumu izpildi – savā īpašumā vai pārvaldes uzdevumu izpildei lietošanā nodotajā publiskajā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49.4.3. saņēmēja – publiskas personas zemes īpašumā uz apbūves tiesības pamata, ja apbūves tiesība ir iegūta uz termiņu, kas nav īsāks par 10 gadiem un līgums par apbūves tiesību paredz publiskas personas zemes īpašuma izpirkšanu.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nepieciešamību ietvert nosacījumu, ka līgums par apbūves tiesību paredz publiskas personas zemes īpašuma izpirkšanu. Līgumā jāparedz iespēju izpirkt vai pienākumu izpirkt?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kāpēc 49.4.2. apakšpunktā nav noteiks, ka saderības partnerim ir pienākums līgumā ietvert īpašuma izpirkšanas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51.punkts paredz nosacījumus tam, kāda veida īpašumā projekta sadarbības partneris – privātais komersants projekta ietvaros varēs attīstīt viņa vajadzībām pielāgotas atjaunojamo energoresursu tehnoloģijas, ko izmantos projekta ietvaros attīstītajā infrastruktūrā, piemēram, izbūvēt privātā komersanta īpašumā paliekošu vēja ģeneratoru komersanta ražošanas ēkai uz pašvaldības zemes uz apbūves tiesības pamata (MK noteikumu projekta 51.4.3.apakšp.) vai izvietot atjaunojamo energoresursu tehnoloģiju iekārtas (ražošanas telpās nomātā ēkā, kas pieder pašvaldībai (MK noteikumu projekta 51.4.2.apakšp.).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apbūves tiesība (MK noteikumu projekta 51.4.3.apakšp.) paredz, ka pēc apbūves tiesības beigām jāveic darbības, lai novērstu dalīto īpašumu, tad MK noteikumu projektā ir  paredzēts pienākums tieši privātajam komersantam izpirkt pašvaldības (publiskās personas) zemi, uz kuras ir izbūvēta privātā komersanta ēka un ar to saistītā infrastruktūra, tai skaitā, piemēram, vēja ģenerators, lai neradītu situācijas, ka pašvaldība pērk uz tās zemes izbūvēto privātā komersanta īpašumā esošo ēku un ar to saistīto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gadījumiem, kad privātais komersants kā sadarbības partneris ieguldīs līdzekļus atjaunojamo energoresursu tehnoloģijās nomātā ēkā, kura pieder pašvaldībai (MK noteikumu projekta 51.4.2.apakšp.), nesaskatām nepieciešamību ieviest  nosacījumus izpirkšanai. Šajā gadījumā projekta finansējums un privātā komersanta ieguldījumi tiks veikti pašvaldības īpašumā. MK noteikumu projekts neaizliedz sadarbības partnerim – privātajam komersantam šo infrastruktūru izpirkt.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Regulas Nr. 651/2014 45.pantu piemēro projekta iesniedzējam un sadarbības partnerim ieguldījumiem: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Nr.651/2014 45.panta 3. punktā noteikto, tas ir, ka šo atbalstu nepiemēro, lai novērstu dabas katastrofas un Komisijas regulas Nr.651/2014 45.panta 4.punktā noteikto, ka šo pantu nepiemēro atbalstam remediācijai un sanācijai pēc elektrostacijas slēgšanas, lūdzam atbilstoši papildināt 54.punkta apakšpunktu, lai nodrošinātu atbilstību konkrētajiem regulas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redakciju. Izveidots jauns apakšpunkts MK noteikumu projektā pie nosacījumiem par regulas Nr.651/2014 dažādiem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Regulas Nr. </w:t>
            </w:r>
            <w:r w:rsidR="00000000" w:rsidRPr="00000000" w:rsidDel="00000000">
              <w:rPr>
                <w:rtl w:val="0"/>
              </w:rPr>
              <w:t xml:space="preserve">651/2014</w:t>
            </w:r>
            <w:r w:rsidR="00000000" w:rsidRPr="00000000" w:rsidDel="00000000">
              <w:rPr>
                <w:rtl w:val="0"/>
              </w:rPr>
              <w:t xml:space="preserve"> 45. pantu piemēro projekta iesniedzējam un sadarbības partnerim ieguldījumiem: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Regulas Nr. 651/2014 45.pantu piemēro projekta iesniedzējam un sadarbības partnerim ieguldījumiem: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anotācijā ir ietverta remediācijas un sanācijas definīcija atbilstoši Komisijas regulas Nr.651/2014 2.panta 121.a) un 121.b)punktam, lūdzam definīcijas iestrādāt arī noteikumu projektā, lai atbalsta pretendentam jau sākotnēji no noteikumu projekta teksta būtu skaidrs, kāds ir remediācijas un sanācijas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projekts, punktā par sanācijas un remediācijas izmaksām norādot atsauces uz regulas Nr. 651/2014 2.panta 121.a. un 121.b punktu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Regulas Nr. </w:t>
            </w:r>
            <w:r w:rsidR="00000000" w:rsidRPr="00000000" w:rsidDel="00000000">
              <w:rPr>
                <w:rtl w:val="0"/>
              </w:rPr>
              <w:t xml:space="preserve">651/2014</w:t>
            </w:r>
            <w:r w:rsidR="00000000" w:rsidRPr="00000000" w:rsidDel="00000000">
              <w:rPr>
                <w:rtl w:val="0"/>
              </w:rPr>
              <w:t xml:space="preserve"> 45. pantu piemēro projekta iesniedzējam un sadarbības partnerim ieguldījumiem: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Lēmumu par komercdarbības atbalsta piešķiršanu saskaņā ar regulas Nr. 651/2014 14. pantu pieņem līdz 2023. gada 31. decembrim, bet saskaņā ar regulas Nr. 651/2014 41., 48. un 56. pantu – līdz 2024.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atbalsta sniegšanas termiņus, atbilstoši grozījumiem Komisijas regulā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Lēmumu par komercdarbības atbalsta piešķiršanu saskaņā ar regulas Nr. </w:t>
            </w:r>
            <w:r w:rsidR="00000000" w:rsidRPr="00000000" w:rsidDel="00000000">
              <w:rPr>
                <w:rtl w:val="0"/>
              </w:rPr>
              <w:t xml:space="preserve">651/2014</w:t>
            </w:r>
            <w:r w:rsidR="00000000" w:rsidRPr="00000000" w:rsidDel="00000000">
              <w:rPr>
                <w:rtl w:val="0"/>
              </w:rPr>
              <w:t xml:space="preserve"> 14., 41., 45. un 56. pantu pieņem līdz 2026.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 atbalsts netiek piešķirts grūtībās nonākušiem uzņēmumiem, t.i., tādiem komersantiem, kas atbilst vismaz vienai no regulas Nr. 651/2014 2. panta 18. punktā paredzētajām situācijām;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regulas Nr. 651/2014 2. panta 18. punkta c) apakšpunkta nosacījumiem, lūdzam papildināt noteikumu projektu ar normu, ka šis nosacījums tiks pārbaudīts, piemēram, balstoties uz atbalsta pretendenta iesniegtu apliecinājumu, t.sk. paredzot, ka šāda apliecinājuma iesniegšana ir paredzēta atbalsta sniedzēja projektu vērtēšanas kritēriju metodikā. Lūdzam ar atbilstošu skaidrojumu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projektu iesniegumu vērtēšanas ietvaros tiks vērtēta projekta iesniedzēja un sadarbības partnera atbilstība grūtībās nonākuša uzņēmuma (turpmāk – GNU) pazīmēm.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GNU kritērijs un tā piemērošanas (vērtēšanas) skaidrojums ir iekļauts Finanšu ministrijas metodikas Nr.3.1. “Eiropas Reģionālās attīstības fonda, Eiropas Sociālā fonda plus, Kohēzijas fonda un Taisnīgas pārkārtošanās fonda projektu iesniegumu atlases metodika 2021.–2027.gadam”   4.pielikumā kā vienotais izvēles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minētās atlases  metodikas 17.punktu GNU kritērijs un tā piemērošanas skaidrojums tiks iekļauts projektu iesniegumu atlases nolikumā un projektu iesniegumi tiks vērtēti atbilstoši minētās metodikas 4.pielikumā norādītajam kritērija piemērošanas skaidrojumam.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atbalsts netiek piešķirts grūtībās nonākušiem uzņēmumiem (tai skaitā grūtībās nonākušai pašvaldības kapitālsabiedrībai, kas ir noslēgusi pakalpojumu līgumu par sabiedrisko pakalpojumu sniegšanu), kuri atbilst vismaz vienai no regulas Nr. </w:t>
            </w:r>
            <w:r w:rsidR="00000000" w:rsidRPr="00000000" w:rsidDel="00000000">
              <w:rPr>
                <w:rtl w:val="0"/>
              </w:rPr>
              <w:t xml:space="preserve">651/2014</w:t>
            </w:r>
            <w:r w:rsidR="00000000" w:rsidRPr="00000000" w:rsidDel="00000000">
              <w:rPr>
                <w:rtl w:val="0"/>
              </w:rPr>
              <w:t xml:space="preserve"> 2. panta 18. punktā paredzētajām situācijām;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53.5. 1. panta 5. punkta nosacījumi, ka atbalsta pasākums neietver Eiropas Savienības tiesību pārkāpumus;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53.5.apakšpunktu, jo tas uzliek nosacījumu attiecībā uz pašiem noteikumu projekta nosacījumiem, ka tie nedrīkst radīt ES tiesību pārkāpumu, nevis to, ka šis nosacījums būtu pārbaudāms uz atbalsta pretendentu.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svītrots.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53.9. 56. panta 7. punkta nosacījums, kas paredz, ka atbrīvojumu saskaņā ar šo pantu nepiešķir mērķorientētai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"mērķorientētas infrastruktūras" definīciju atbilstoši Komisijas regulas Nr.651/2014 2.panta 33.punktam.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papildināta ar informāciju, iekļaujot “mērķorientētas infrastruktūras” definīciju. 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58.9. piešķirot regulas Nr. </w:t>
            </w:r>
            <w:r w:rsidR="00000000" w:rsidRPr="00000000" w:rsidDel="00000000">
              <w:rPr>
                <w:rtl w:val="0"/>
              </w:rPr>
              <w:t xml:space="preserve">​</w:t>
            </w:r>
            <w:r w:rsidR="00000000" w:rsidRPr="00000000" w:rsidDel="00000000">
              <w:rPr>
                <w:rtl w:val="0"/>
              </w:rPr>
              <w:t xml:space="preserve">651/2014</w:t>
            </w:r>
            <w:r w:rsidR="00000000" w:rsidRPr="00000000" w:rsidDel="00000000">
              <w:rPr>
                <w:rtl w:val="0"/>
              </w:rPr>
              <w:t xml:space="preserve"> 56.panta atbalstu, ievēroti regulas Nr. </w:t>
            </w:r>
            <w:r w:rsidR="00000000" w:rsidRPr="00000000" w:rsidDel="00000000">
              <w:rPr>
                <w:rtl w:val="0"/>
              </w:rPr>
              <w:t xml:space="preserve">​</w:t>
            </w:r>
            <w:r w:rsidR="00000000" w:rsidRPr="00000000" w:rsidDel="00000000">
              <w:rPr>
                <w:rtl w:val="0"/>
              </w:rPr>
              <w:t xml:space="preserve">651/2014</w:t>
            </w:r>
            <w:r w:rsidR="00000000" w:rsidRPr="00000000" w:rsidDel="00000000">
              <w:rPr>
                <w:rtl w:val="0"/>
              </w:rPr>
              <w:t xml:space="preserve"> 56. panta 7. punkta nosacījumi, kas paredz, ka atbrīvojumu saskaņā ar šo pantu nepiešķir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 panta 33. punktā minētajai mērķorientētai infrastruktūrai.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 atbalsts netiek piešķirts grūtībās nonākušiem uzņēmumiem (tai skaitā grūtībās nonākušai pašvaldības kapitālsabiedrībai, kas ir noslēgusi pakalpojumu līgumu par sabiedrisko pakalpojumu sniegšanu), kuri atbilst vismaz vienai no regulas Nr. 651/2014 2. panta 18. punktā paredzētajām situācijām;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12.04.2023.atzinumā izteikto iebildumu par MK noteikumu projekta 53.4.apakšpunktu, kas šī brīža redakcijā izteikts kā MK noteikumu projekta 55.4.apakšpunkts (izziņas 48. punkts) un atkārtoti lūdzam papildināt noteikumu projektu ar normu, ka Komisijas regulas Nr. 651/2014 2. panta 18. punkta c) apakšpunkta nosacījums tiks pārbaudīts, piemēram, balstoties uz atbalsta pretendenta iesniegtu apliecinājumu, t.sk. paredzot, ka šāda apliecinājuma iesniegšana ir paredzēta atbalsta sniedzēja projektu vērtēšanas kritēriju metodikā. No tiesību piemērotāja viedokļa šai prasībai ir jābūt iekļautai arī tiesību aktā, saskaņā ar kuru atbalsta pretendents piesakās atbalsta saņemšanai. Lūdzam ar atbilstošu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Papildināta anotācijas 1.3.sadaļa, kur norādām informāciju par atlases nolikumu, kurā tiks iekļauti visi projekta iesniegumam pievienojamie dokumenti. Skaidrojam, ka apliecinājums par neatbilstību grūtībās nonākuša saimnieciskās darbības veicēja pazīmēm ir tikai viens no daudziem dokumentiem, ko pievieno projekta iesniegumam, lai novērtētu projekta iesnieguma atbilstību atbalsta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skaidrots līdz šim, vērtēšanas process ir aprakstīts atlases nolikumā, kur iekļauta arī projektu iesniegumu vērtēšanas kritēriju piemērošanas metodika. Šajā metodikā ir aprakstīta grūtībās nonākuša saimnieciskās darbības veicēja pazīmju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atbalsts netiek piešķirts grūtībās nonākušiem uzņēmumiem (tai skaitā grūtībās nonākušai pašvaldības kapitālsabiedrībai, kas ir noslēgusi pakalpojumu līgumu par sabiedrisko pakalpojumu sniegšanu), kuri atbilst vismaz vienai no regulas Nr. </w:t>
            </w:r>
            <w:r w:rsidR="00000000" w:rsidRPr="00000000" w:rsidDel="00000000">
              <w:rPr>
                <w:rtl w:val="0"/>
              </w:rPr>
              <w:t xml:space="preserve">651/2014</w:t>
            </w:r>
            <w:r w:rsidR="00000000" w:rsidRPr="00000000" w:rsidDel="00000000">
              <w:rPr>
                <w:rtl w:val="0"/>
              </w:rPr>
              <w:t xml:space="preserve"> 2. panta 18. punktā paredzētajām situācijām;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56. panta 7. punkta nosacījums, kas paredz, ka atbrīvojumu saskaņā ar šo pantu nepiešķir mērķorientētai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ne vien anotāciju, ber arī noteikumu projektu ar "mērķorientētas infrastruktūras" definīciju atbilstoši Komisijas regulas Nr.651/2014 2.panta 33.punktam.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58.9. piešķirot regulas Nr. </w:t>
            </w:r>
            <w:r w:rsidR="00000000" w:rsidRPr="00000000" w:rsidDel="00000000">
              <w:rPr>
                <w:rtl w:val="0"/>
              </w:rPr>
              <w:t xml:space="preserve">​</w:t>
            </w:r>
            <w:r w:rsidR="00000000" w:rsidRPr="00000000" w:rsidDel="00000000">
              <w:rPr>
                <w:rtl w:val="0"/>
              </w:rPr>
              <w:t xml:space="preserve">651/2014</w:t>
            </w:r>
            <w:r w:rsidR="00000000" w:rsidRPr="00000000" w:rsidDel="00000000">
              <w:rPr>
                <w:rtl w:val="0"/>
              </w:rPr>
              <w:t xml:space="preserve"> 56.panta atbalstu, ievēroti regulas Nr. </w:t>
            </w:r>
            <w:r w:rsidR="00000000" w:rsidRPr="00000000" w:rsidDel="00000000">
              <w:rPr>
                <w:rtl w:val="0"/>
              </w:rPr>
              <w:t xml:space="preserve">​</w:t>
            </w:r>
            <w:r w:rsidR="00000000" w:rsidRPr="00000000" w:rsidDel="00000000">
              <w:rPr>
                <w:rtl w:val="0"/>
              </w:rPr>
              <w:t xml:space="preserve">651/2014</w:t>
            </w:r>
            <w:r w:rsidR="00000000" w:rsidRPr="00000000" w:rsidDel="00000000">
              <w:rPr>
                <w:rtl w:val="0"/>
              </w:rPr>
              <w:t xml:space="preserve"> 56. panta 7. punkta nosacījumi, kas paredz, ka atbrīvojumu saskaņā ar šo pantu nepiešķir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 panta 33. punktā minētajai mērķorientētai infrastruktūrai.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Finansējuma saņēmējs – atbalsta saņēmējs un sadarbības partneris nodrošina, ka ar komercdarbības atbalstu saistīto projekta dokumentāciju glabā 10 gadus, sākot no dienas, kad piešķirts komercdarbības atbalsts saskaņā ar šiem noteikumiem. Atbalsta sniedzējs informāciju un apliecinošos dokumentus par sniegto komercdarbības atbalstu glabā 10 gadus no dienas, kad piešķirts pēdējais atbalsts saskaņā ar šiem noteikumiem. Ja komercdarbības atbalstu sniedz saskaņā ar regulas Nr. 651/2014 41., 48. vai 56. pantu, finansējuma saņēmējs – atbalsta saņēmējs un sadarbības partneris nodrošina, ka ar komercdarbības atbalstu saistīto projekta dokumentāciju glabā atbilstoši noteiktajam projekta pārskata periodam (projekta dzīves ciklam).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iekavas un vārdus “projekta dzīves cikla laikā” un “projekta dzīves ciklam”.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Finansējuma saņēmējs – atbalsta saņēmējs un sadarbības partneris nodrošina, ka ar komercdarbības atbalstu saistīto projekta dokumentāciju glabā 10 gadus, sākot no dienas, kad piešķirts komercdarbības atbalsts saskaņā ar šiem noteikumiem. Atbalsta sniedzējs informāciju un apliecinošos dokumentus par sniegto komercdarbības atbalstu glabā 10 gadus no dienas, kad piešķirts pēdējais atbalsts saskaņā ar šiem noteikumiem. Ja komercdarbības atbalstu sniedz saskaņā ar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56. pantu, finansējuma saņēmējs – atbalsta saņēmējs un sadarbības partneris nodrošina, ka ar komercdarbības atbalstu saistīto projekta dokumentāciju glabā atbilstoši noteiktajam projekta dzīves ciklam.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komercdarbības atbalstu sniedz saskaņā ar regulas Nr. 651/2014 41., 48. vai 56. pantu, sadarbības iestāde nodrošina projekta uzraudzību projekta pārskata periodā (projekta dzīves ciklā).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svītrot iekavas un vārdus “projekta dzīves ciklā”.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komercdarbības atbalstu sniedz saskaņā ar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56. pantu, sadarbības iestāde nodrošina projekta uzraudzību projekta dzīves ciklā.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komercdarbības atbalstu sniedz saskaņā ar regulas Nr. 651/2014 41., 48. vai 56. pantu, sadarbības iestāde nodrošina projekta uzraudzību projekta pārskata periodā (projekta dzīves ciklā).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projekta atbilstību Komisijas regulas 48.panta 5.punktam un 56.panta 6.punktam, lūdzam papildināt noteikumu projektu ar normu, kas paredzētu, ka gadījumos, ja attiecīgajā projektā vai projekta daļā projekta pārskata periodā (projekta dzīves cikla laikā) ir radusies lielāka peļņa no pamatdarbības, nekā projektā plānots, finansējuma saņēmējs projekta pārskata perioda (projekta dzīves cikla) beigās veic izmaksu un ieguvumu analīzes pārrēķinu un sadarbības iestādei atmaksā starpību starp faktisko un plānoto peļņu no pamatdarbības.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projektā jau šādi nosacījumi ir ietverti. Skatīt MK noteikumu projekta 49.7.apakšpunktu.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komercdarbības atbalstu sniedz saskaņā ar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56. pantu, sadarbības iestāde nodrošina projekta uzraudzību projekta dzīves ciklā.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komercdarbības atbalstu sniedz saskaņā ar regulas Nr. 651/2014 41., 48. vai 56. pantu, sadarbības iestāde nodrošina projekta uzraudzību projekta pārskata periodā (projekta dzīves ciklā).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 651/2014 41.pants neparedz projekta uzraudzību pārskata periodā. Lūdzam attiecīgi izvērtēt iespēju precizēt noteikumu projekta 56. punktu, ja nav plānots noteikumu projekta ietvaros paredzēt stingrākus nosacījumus, nekā to pieļauj Komisijas regula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komercdarbības atbalstu sniedz saskaņā ar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56. pantu, sadarbības iestāde nodrošina projekta uzraudzību projekta dzīves ciklā.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atbalsts netiek piešķirts grūtībās nonākušiem uzņēmumiem (tai skaitā grūtībās nonākušai pašvaldības kapitālsabiedrībai, kas ir noslēgusi pakalpojumu līgumu par sabiedrisko pakalpojumu sniegšanu), kuri atbilst vismaz vienai no regulas Nr. 651/2014 2. panta 18. punktā paredzētajām situācijām;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iebildumu, kas ietverts izziņas 85.punktā. Atkārtoti lūdzam papildināt noteikumu projektu ar normu, ka Komisijas regulas Nr. 651/2014 2. panta 18. punkta c) apakšpunkta nosacījums tiks pārbaudīts, piemēram, balstoties uz atbalsta pretendenta iesniegtu apliecinājumu. No tiesību piemērotāja viedokļa šai prasībai ir jābūt iekļautai arī tiesību aktā, saskaņā ar kuru atbalsta pretendents piesakās atbalsta saņemšanai, jo īpaši ņemot vērā faktu, ka pārbaudi nav iespējams veikt, pamatojoties uz publiskajos reģistros pieejamo informāciju, bet paļaujoties tikai uz pretendenta iesniegtu apliecinājumu. Attiecīgi atbalsta pretendentam, jau sākotnēji ir jābūt zināmam, ka šāds apliecinājums ir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Skaidrojam, ka apliecinājums ir tikai viena daļa no projektam pievienojamiem dokumentiem, kas vajadzīgi, lai novērtētu GNU pazīmes. No “tiesību piemērotāja viedokļa” būtu maldinoši norādīt, ka tas var būt, piemēram, “tikai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FM atlases vadlīnijām izriet, ka projektu neapstiprina, ja nevar pārbaudīt finanšu informāciju no gada pārskatiem, atsevišķā gadījumā jābūt pat zvērināta revidenta apstiprinātam starpperiodu pārskatam, lai nodrošinātu neatkarīga nozares eksperta viedokļa pieejamību par to, vai ietvertie finanšu pārskati sniedz patiesu un skaidru priekšstatu par attiecīgā klienta finansiālo stāvokli, peļņu vai zaudējumiem un naudas plūsmu saskaņā ar attiecīgajiem finanšu pārskatu sagatavošanas principiem (standartiem) un atbilst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nepieciešams pārrakstīt kritēriju piemērošanas metodikas nosacījumus. MK noteikumi nosaka, ka projektu sagatavo atbilstoši atlases nolikumam, un anotācijā ir paskaidrots, ka atlases nolikumā tiks iekļauts projektam pievienojamo dokumentu saraksts, tai skaitā apliecinājums par GNU.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2023.gada 22.augusta sanāksmē izrunāto, nosūtīta epastā GNU apliecinājuma forma, kādu izmanto esošajās projektu atlasēs, un ir daļa no projekta iesniegumam pievienojamiem dokumentiem. Šāda GNU apliecinājuma forma tiks izmantota arī 6.1.1.3.pasākuma projektu atlasē.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atlases nolikums projektu iesniedzējam ir tikpat saistošs kā MK noteikumi par pasākuma ieviešanu. Saskaņā ar ES  fondu 2021.—2027. gada plānošanas perioda vadības likuma 20.panta 6.daļā noteikto sadarbības iestādes lēmums par projektu iesniegumu atlases nolikuma apstiprināšanu nav apstrīdams un pārsūdzams.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atbalsts netiek piešķirts grūtībās nonākušiem uzņēmumiem (tai skaitā grūtībās nonākušai pašvaldības kapitālsabiedrībai, kas ir noslēgusi pakalpojumu līgumu par sabiedrisko pakalpojumu sniegšanu), kuri atbilst vismaz vienai no regulas Nr. </w:t>
            </w:r>
            <w:r w:rsidR="00000000" w:rsidRPr="00000000" w:rsidDel="00000000">
              <w:rPr>
                <w:rtl w:val="0"/>
              </w:rPr>
              <w:t xml:space="preserve">651/2014</w:t>
            </w:r>
            <w:r w:rsidR="00000000" w:rsidRPr="00000000" w:rsidDel="00000000">
              <w:rPr>
                <w:rtl w:val="0"/>
              </w:rPr>
              <w:t xml:space="preserve"> 2. panta 18. punktā paredzētajām situācijām;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58.8. piešķirot regulas Nr. 651/2014 56.panta atbalstu, ievēroti regulas Nr. 651/2014 56. panta 7. punkta nosacījumi, kas paredz, ka atbrīvojumu saskaņā ar šo pantu nepiešķir mērķorientētai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normas skaidrībai, papildināt to ar atsauci uz "mērķorientētas infrastruktūras" definīciju, kas noteikta Komisijas regulas Nr.651/2014 2.panta 33.punktā.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 Papildināts MK noteikumu projekta punkts, kurā kopumā ir ietverti nosacījumi par regulas Nr. 651/2014 dažādiem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58.9. piešķirot regulas Nr. </w:t>
            </w:r>
            <w:r w:rsidR="00000000" w:rsidRPr="00000000" w:rsidDel="00000000">
              <w:rPr>
                <w:rtl w:val="0"/>
              </w:rPr>
              <w:t xml:space="preserve">​</w:t>
            </w:r>
            <w:r w:rsidR="00000000" w:rsidRPr="00000000" w:rsidDel="00000000">
              <w:rPr>
                <w:rtl w:val="0"/>
              </w:rPr>
              <w:t xml:space="preserve">651/2014</w:t>
            </w:r>
            <w:r w:rsidR="00000000" w:rsidRPr="00000000" w:rsidDel="00000000">
              <w:rPr>
                <w:rtl w:val="0"/>
              </w:rPr>
              <w:t xml:space="preserve"> 56.panta atbalstu, ievēroti regulas Nr. </w:t>
            </w:r>
            <w:r w:rsidR="00000000" w:rsidRPr="00000000" w:rsidDel="00000000">
              <w:rPr>
                <w:rtl w:val="0"/>
              </w:rPr>
              <w:t xml:space="preserve">​</w:t>
            </w:r>
            <w:r w:rsidR="00000000" w:rsidRPr="00000000" w:rsidDel="00000000">
              <w:rPr>
                <w:rtl w:val="0"/>
              </w:rPr>
              <w:t xml:space="preserve">651/2014</w:t>
            </w:r>
            <w:r w:rsidR="00000000" w:rsidRPr="00000000" w:rsidDel="00000000">
              <w:rPr>
                <w:rtl w:val="0"/>
              </w:rPr>
              <w:t xml:space="preserve"> 56. panta 7. punkta nosacījumi, kas paredz, ka atbrīvojumu saskaņā ar šo pantu nepiešķir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 panta 33. punktā minētajai mērķorientētai infrastruktūrai.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komercdarbības atbalstu sniedz saskaņā ar regulas Nr. 651/2014 56. pantu, sadarbības iestāde nodrošina projekta uzraudzību projekta dzīves ciklā.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uzturam Finanšu ministrijas 12.04.2023. atzinuma piebildumu par MK noteikumu projekta 56.punktu, kas šī brīža redakcijā ir MK noteikumu projekta 58.punkts, un, lai nodrošinātu noteikumu projekta atbilstību Komisijas regulas Nr. 651/2014 48.panta 6.punktam atkārtoti lūdzam papildināt noteikumu projektu ar normu, kas paredzētu, ka gadījumos, ja attiecīgajā projektā vai projekta daļā projekta pārskata periodā (projekta dzīves cikla laikā) ir radusies lielāka peļņa no pamatdarbības, nekā projektā plānots, finansējuma saņēmējs projekta pārskata perioda (projekta dzīves cikla) beigās veic izmaksu un ieguvumu analīzes pārrēķinu un sadarbības iestādei atmaksā starpību starp faktisko un plānoto peļņu no pamatdarbības. Vienlaikus lūdzam papildināt noteikumu projekta normu ar nosacījumu, ka sadarbības iestāde nodrošina projekta uzraudzību projekta dzīves ciklā arī attiecībā uz atbalstu, kas sniegts saskaņā ar Komisijas regulas Nr. 651/2014 48.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Skaidrojam, ka MK noteikumu projektā jau ir iekļauts punkts, kas paredz, ka izmaksām, kurām piemēro regulas Nr.651/2014 56.panta nosacījumus, finansējuma saņēmējs projekta dzīves cikla beigās veic pārrēķinu un atmaksā sadarbības iestādei starpību starp faktisko un plānoto peļņu no pamatdarbības kā to paredz regulas Nr.651/2014 56.panta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regulas Nr.651/2014 48.pantu skaidrojam, ka nesaskatām pamatojumu izvirzīt nosacījumu finansējuma saņēmējam projekta dzīves cikla beigās veikt pārrēķinu. Pārskatot regulas Nr.651/2014 48.panta grozījumu redakciju, secinām, ka grozījumi vairs neparedz līdzšinējo kārtību par atgūšanas mehānismu “claw-back mechanism”.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regulas Nr.651/2014 48.panta uzraudzības periodu, secinām, ka nav jāpiemēro uzraudzība visā garajā projekta pārskata periodā (10-15 gadi). Salīdzinot regulas Nr.651/2014 48.panta un 56.panta nosacījumus, secinām, ka uz šiem pantiem ir piemērojamas gan atšķirīgas attiecināmo izmaksu aprēķina metodes, gan atšķirīgi pārskata periodu termini. 48.panta gadījumā deficīta likmes aprēķina definīcijā ir norādīts termins “life time of the project”, savukārt 56.panta gadījumā “pamatdarbības peļņas” definīcijā ir norādīts termins “economic lifetime of the investment”.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Nr.651/2014 48.panta gadījumā atgūšanas mehānisms nav jāpiemēro, secinām, ka 48.panta nosacījumi būtu izpildīti ar projektam pievienotajā izmaksu un ieguvumu analīzē veikto aprēķinu. Šajos aprēķinos izmanto Regulas Nr.480/2014 I. pielikumā norādītos pārskata periodus, uzņēmējdarbības infrastruktūras gadījumā tie ir 10-15 gadi. Savukārt projekta darbību uzraudzību, kurām piemērojami regulas Nr.651/2014 48.panta nosacījumi, CFLA veiktu 5 gadus, atbilstoši  ES fondu regulas  Nr.2021/1060 65.pantam par darbību ilglaicību.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noteikumu projekts netiek papildināts ar nosacījumu - elektroenerģijas infrastruktūras izmaksām, kurām atbalsts tiek piešķirts atbilstoši regulas Nr.651/2014 48.pantam, veikt uzraudzību visā projekta dzīves ciklā (10-15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komercdarbības atbalstu sniedz saskaņā ar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56. pantu, sadarbības iestāde nodrošina projekta uzraudzību projekta dzīves ciklā.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57.4.5. ūdenssaimniecības un siltumapgādes sabiedrisko pakalpojumu sniedzējam piešķirtās ekskluzīvās vai īpašās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57.4.5.apakšpunkta redakciju atbilstoši Komisijas lēmuma par Līguma par Eiropas Savienības darbību 106.panta 2.punkta piemērošanu valsts atbalstam attiecībā uz kompensāciju par sabiedriskajiem pakalpojumiem dažiem uzņēmumiem, kuriem uzticēts sniegt pakalpojumus ar vispārēju tautsaimniecisku nozīmi (2012/21/ES) 4.panta c) apakšpunktam. Vēršam uzmanību, ka līgumā nav jābūt lietotam terminam 'īpašas' vai 'ekskluzīvas' tiesības, bet līgumā jābūt ietvertai īpašo vai ekskluzīvo tiesību būtībai, kā to nosaka iepriekšminētā EK lēmuma 4.panta c) apakšpunkts. Lūdzam attiecīgi pārskatīt un precizēt noteikumu projekta 57.5.6. un 57.6.apakšpunktu.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nacionālajā normatīvajā aktā Komercdarbības atbalsta kontroles likuma 1. panta otrās daļas 6. un 8. punktā ir definēta ekskluzīvo un īpašo tiesību būtība, pakalpojumu līgumā tiek iekļauta norāde par konkrētajām piešķirtajām tiesībām. Likuma normas iekļaušana līgumā to pilnībā kopējot nebūs juridiski korekta. Pie tam līguma atsevišķā punktā atbilstoši tam, kādas tiesības ir piešķirtas (ekskluzīvas vai īpašas) tiek norādītas konkrētās pašvaldības administratīvās teritorijas vienības, kurās tiek sniegti atbilstošie sabiedriskie pakalpojumi. (Skat. MK noteikumu projekta 59.4.4. un 59.5.2.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62.4.5. ūdenssaimniecības un siltumapgādes sabiedrisko pakalpojumu sniedzējam piešķirto ekskluzīvo vai īpašo tiesību būtību, tai skaitā, norādot atbilstošo pašvaldības administratīvo teritoriju vai pašvaldības administratīvās teritorijas daļu un konkrētos sniedzamos ūdenssaimniecības un siltumapgādes sabiedriskos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59.4.5. ūdenssaimniecības un siltumapgādes sabiedrisko pakalpojumu sniedzējam piešķirtās ekskluzīvās vai īpašās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12.04.2023. atzinumā izteikto iebildumu par MK noteikumu projekta 57.4.5.apakšpunktu, kas šī brīža redakcijā izteikts kā MK noteikumu 59.4.5.apakšpunkts (izziņas 55. punkts) un atkārtoti lūdzam precizēt noteikumu projekta 59.4.5.apakšpunkta redakciju, jo nosacījums par īpašo vai ekskluzīvo tiesību būtības noteikšanu pilnvarojuma aktā ir noteikts Komisijas lēmuma par Līguma par Eiropas Savienības darbību 106.panta 2.punkta piemērošanu valsts atbalstam attiecībā uz kompensāciju par sabiedriskajiem pakalpojumiem dažiem uzņēmumiem, kuriem uzticēts sniegt pakalpojumus ar vispārēju tautsaimniecisku nozīmi (2012/21/ES) 4.panta c) apakšpunktā, kura prasības tiek pārņemtas šajā noteikumu projektā. Lūdzam attiecīgi pārskatīt un precizēt MK noteikumu projekta 59.5.6.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62.4.5. ūdenssaimniecības un siltumapgādes sabiedrisko pakalpojumu sniedzējam piešķirto ekskluzīvo vai īpašo tiesību būtību, tai skaitā, norādot atbilstošo pašvaldības administratīvo teritoriju vai pašvaldības administratīvās teritorijas daļu un konkrētos sniedzamos ūdenssaimniecības un siltumapgādes sabiedriskos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papildu komercdarbības atbalsts ūdenssaimniecības un siltumapgādes sabiedrisko pakalpojumu sniedzējiem un </w:t>
            </w:r>
            <w:r w:rsidR="00000000" w:rsidRPr="00000000" w:rsidDel="00000000">
              <w:rPr>
                <w:i w:val="1"/>
                <w:rtl w:val="0"/>
              </w:rPr>
              <w:t xml:space="preserve">de minimis</w:t>
            </w:r>
            <w:r w:rsidR="00000000" w:rsidRPr="00000000" w:rsidDel="00000000">
              <w:rPr>
                <w:rtl w:val="0"/>
              </w:rPr>
              <w:t xml:space="preserve"> atbalsts tiek piešķirts projekta īstenošanas laikā, par atbalsta piešķiršanas brīdi uzskata dienu, kad tiek parakstīti attiecīgie vienošanās vai līguma  par projekta īstenošanu grozījumi.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60.punktu, ņemot vērā to, ka no tā var nolasīt, ka de minimis atbalstu var piešķirt par tām pašām attiecināmām izmaksām, kuras tiek segtas saskaņā ar šajos noteikumos minētajiem Komisijas regulas Nr.651/2014 14., 41., 48. un 56.pantiem, tādējādi pārkāpjot stimulējošās ietekmes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projekta 38.un 60.punkts, kā arī sniegts papildu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papildu komercdarbības atbalsts ūdenssaimniecības un siltumapgādes sabiedrisko pakalpojumu sniedzējiem un </w:t>
            </w:r>
            <w:r w:rsidR="00000000" w:rsidRPr="00000000" w:rsidDel="00000000">
              <w:rPr>
                <w:i w:val="1"/>
                <w:rtl w:val="0"/>
              </w:rPr>
              <w:t xml:space="preserve">de minimis</w:t>
            </w:r>
            <w:r w:rsidR="00000000" w:rsidRPr="00000000" w:rsidDel="00000000">
              <w:rPr>
                <w:rtl w:val="0"/>
              </w:rPr>
              <w:t xml:space="preserve"> atbalsts tiek piešķirts projekta īstenošanas laikā, par atbalsta piešķiršanas brīdi uzskata dienu, kad tiek parakstīti attiecīgie civiltiesiskā līguma vai vienošanās par projekta īstenošanu grozījumi.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62.4.5. ūdenssaimniecības un siltumapgādes sabiedrisko pakalpojumu sniedzējam piešķirtās ekskluzīvās vai īpašās tiesības, to būtību norādot ar atbilstošo pašvaldības administratīvo teritoriju vai pašvaldības administratīvās teritorijas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nosacījums par īpašo vai ekskluzīvo tiesību būtības noteikšanu pilnvarojuma aktā ir noteikts Komisijas lēmuma par Līguma par Eiropas Savienības darbību 106.panta 2.punkta piemērošanu valsts atbalstam attiecībā uz kompensāciju par sabiedriskajiem pakalpojumiem dažiem uzņēmumiem, kuriem uzticēts sniegt pakalpojumus ar vispārēju tautsaimniecisku nozīmi (2012/21/ES) 4.panta c) apakšpunktā, kura prasības tiek pārņemtas šajā noteikumu projektā un tas ir attiecināms uz īpašo vai ekskluzīvo tiesību būtību, nevis teritoriju, lūdzam precizēt šo normu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62.4.5. ūdenssaimniecības un siltumapgādes sabiedrisko pakalpojumu sniedzējam piešķirto ekskluzīvo vai īpašo tiesību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punktu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62.4.5. ūdenssaimniecības un siltumapgādes sabiedrisko pakalpojumu sniedzējam piešķirto ekskluzīvo vai īpašo tiesību būtību, tai skaitā, norādot atbilstošo pašvaldības administratīvo teritoriju vai pašvaldības administratīvās teritorijas daļu un konkrētos sniedzamos ūdenssaimniecības un siltumapgādes sabiedriskos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Atbalstu, ko piešķir šo noteikumu ietvaros, var kumulēt ar citu komercdarbības atbalstu un </w:t>
            </w:r>
            <w:r w:rsidR="00000000" w:rsidRPr="00000000" w:rsidDel="00000000">
              <w:rPr>
                <w:i w:val="1"/>
                <w:rtl w:val="0"/>
              </w:rPr>
              <w:t xml:space="preserve">de minimis</w:t>
            </w:r>
            <w:r w:rsidR="00000000" w:rsidRPr="00000000" w:rsidDel="00000000">
              <w:rPr>
                <w:rtl w:val="0"/>
              </w:rPr>
              <w:t xml:space="preserve">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kumulācija ir iespējama gan par tām pašām attiecināmajām izmaksām, gan par citas atbalsta programmas ietvaros piešķirto finansējumu, lūdzam precizēt noteikumu projekta 63. punktu, nodrošinot, ka kumulācija šī noteikumu projekta ietvaros ir pieļaujams apvienot ar atbalsta programmas vai ad-hoc atbalsta projekta ietvaros piešķirto finansējumu, </w:t>
            </w:r>
            <w:r w:rsidR="00000000" w:rsidRPr="00000000" w:rsidDel="00000000">
              <w:rPr>
                <w:u w:val="single"/>
                <w:rtl w:val="0"/>
              </w:rPr>
              <w:t xml:space="preserve">tai skaitā, par tām pašām attiecināmām izmaksām </w:t>
            </w:r>
            <w:r w:rsidR="00000000" w:rsidRPr="00000000" w:rsidDel="00000000">
              <w:rPr>
                <w:rtl w:val="0"/>
              </w:rPr>
              <w:t xml:space="preserve">un ar de minimis atbalstu, ievērojot nosacījumu, ka šo noteikumu ietvaros piešķirtais finansējums kopā ar citas atbalsta programmas vai ad-hoc atbalsta projekta ietvaros piešķirto finansējumu nepārsniedz maksimāli pieļaujamo reģionālā finansējuma intensitāti, kas noteikta šajā noteikumu projektā noteiktajos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Atbalstu, ko piešķir šo noteikumu ietvaros, var kumulēt ar citu komercdarbības atbalstu un </w:t>
            </w:r>
            <w:r w:rsidR="00000000" w:rsidRPr="00000000" w:rsidDel="00000000">
              <w:rPr>
                <w:i w:val="1"/>
                <w:rtl w:val="0"/>
              </w:rPr>
              <w:t xml:space="preserve">de minimis</w:t>
            </w:r>
            <w:r w:rsidR="00000000" w:rsidRPr="00000000" w:rsidDel="00000000">
              <w:rPr>
                <w:rtl w:val="0"/>
              </w:rPr>
              <w:t xml:space="preserve">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tiks izstrādāti skaidrojumi un/vai metodiskie materiāli par attiecīgo horizontālo principu ieviešanu, ieviešanas uzraudzību un datu uzkrāšanu attiecībā uz šo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dati, ko uzkrāj par projekta ietekmi uz horizontālo principu rādītājiem ir papildu dati, ko projekta iesniedzējs atzīmēs KPVIS datu laukos gadījumā, ja attiecīgajā projektā šādi dati būs pieejami.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piemēram, attiecībā uz HP “Klimatdrošināšana” atbildīgā iestāde ir Klimata un enerģētikas ministrija, tad atbildība par attiecīgo KPVIS datu lauku definēšanu būtu attiecīgās iepriekš minētās ministrijas pārziņā. Vēršam uzmanību, ka attiecīgās atbildīgās ministrijas vēl turpina vadlīniju izstrādi un FM kā ES fondu vadošai iestādei ir iespējams vienoties ar iepriekšminētajām ministrijām par horizontāli aizpildāmajiem datu laukiem, kurus norāda vadlīnijās, un CFLA norāda KPVIS.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LM situācija ir atšķirīga, jo LM ir izstrādājusi (un ar FM kā vadošo iestādi saskaņojusi) vadlīnijas “Horizontālais princips “Vienlīdzība, iekļaušana, nediskriminācija un pamattiesību ievērošana” vadlīnijas īstenošanai un uzraudzībai (2021-2027)”, kuras atbildīgās iestādes izmanto, izstrādājot MK noteikumu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67.2.1. vienlīdzība, iekļaušana, nediskriminācija un pamattiesību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noteikumu projektā konkrētus horizontālā principa "Vienlīdzība, iekļaušana, nediskriminācija un pamattiesību ievērošana", atbilstoši horizontālā principa “Vienlīdzība, iekļaušana, nediskriminācija un pamattiesību ievērošana” īstenošanai un uzraudzībai (2021–2027) vadlīniju 4.pielikumam (https://www.lm.gov.lv/lv/vadlinijas-horizontala-principa-vienlidziba-ieklausana-nediskriminacija-un-pamattiesibu-ieverosana-istenosanai-un-uzraudzibai-2021-2027) un atbilstoši 05.04.2023. ES fondu apakškomitejā saskaņotajai projekta iesnieguma vērtēšanas kritēriju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objektu skaits, kuros TPF ieguldījumu rezultātā ir nodrošināta vides un informācijas pieejamība;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pasākumu par būvētās vides, IT risinājumu, IT tehnoloģiju piekļūstamību personām ar dažādiem funkcionāliem traucējumiem (piemēram, vides piekļūstamības ekspertu konsultācijas būvprojekta izstrādes un pabeigšanas posmā)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72.2.1. objektu skaitu, kuros ar Taisnīgas pārkārtošanās fonda ieguldījumiem ir nodrošināta vides un informācijas pieejamība;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Sadarbības iestāde, ja tai ir pieejami valsts budžeta līdzekļi, pamatojoties uz finansējuma saņēmēja rakstisku avansa pieprasījumu un izvērtējot plānotā avansa apmēru, tā pamatojumu un spēju to izlietot sešu mēnešu laikā (piemēram, par būvdarbiem ir pabeigts būvdarbu iepirkums vai noslēgts būvdarbu līgums), var piešķirt finansējuma saņēmējam avansu pēc civiltiesiskā līguma vai vienošanās par projekta īstenošanu noslēgšanas, ievērojot, ka avansa un starpposma maksājumu kopsumma nepārsniedz 90 procentus no projektam piešķirtā Taisnīgas pārkārtošanās fonda finansējuma apmēra.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69.punktu, norādot maksimālo pieļaujamo avansa apmēru un nosacījumu, ka avansu var izmaksāt vairākos maksājumos, vienlaikus nosakot, ka finansējuma saņēmējs avansa pieprasījumu sagatavo un sadarbības iestāde avansa pieprasījumu apstiprina, ņemot vērā nosacījumu, ka plānotā avansa apmērs, tā pamatojums atbilst spējai to izlietot sešu mēnešu laikā saimnieciskā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nosakot avansa apmēru, aicinām ņemt vērā, ka saskaņā ar ES struktūrfondu un Kohēzijas fonda 2014.-2020.gada plānošanas perioda pieredzi, vidēji apstiprinātā avansu summa sasniedza 33,7 % no finansējuma projektiem.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un anotācijas redakciju.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tā pamatojums atbilstu spējai to izlietot sešu mēnešu laikā saimnieciskā gada ietvaros (piemēram, projekta iesniedzējam ir pabeigts būvdarbu iepirkums vai noslēgts būvdarbu līgums). Finansējuma saņēmējam avansu var piešķirt līdz 50 procentiem no projektam piešķirtā Taisnīgas pārkārtošanās fonda finansējuma, ievērojot, ka avansu var izmaksāt vairākos maksājumos un avansa un starpposma maksājumu kopsumma nepārsniedz 90 procentus no projektam piešķirtā Taisnīgas pārkārtošanās fonda finansējuma apmēra.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14.punktā noteikto, izstrādājot sākotnējās ietekmes novērtējumu (anotāciju), ir jāizvērtē arī normatīvā akta ietekme uz tautsaimniecību. Attiecīgi lūdzam papildināt anotāciju ar informāciju par normatīvā akta ietekmi uz tautsaimniecību, norādot pēc iespējas izmērāmus rādītājus, kā arī novērtējot konkrētus aspektus par plānoto ieguldījumu sagaidāmo ietekmi un efektivitāti, t.sk. faktiski sagaidāmos rezultātus pēc investīciju īstenošanas.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papildinājumus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izziņas 69.punktā sniegto skaidrojumu, ka</w:t>
            </w:r>
            <w:r w:rsidR="00000000" w:rsidRPr="00000000" w:rsidDel="00000000">
              <w:rPr>
                <w:i w:val="1"/>
                <w:rtl w:val="0"/>
              </w:rPr>
              <w:t xml:space="preserve"> "[..]Regulas Nr. 651/2014 48. panta 2. punkta nosacījums ir vērtējams valsts līmenī, nevis MK noteikumu projekta līmenī. Latvijā spēkā esošais Enerģētikas likums regulē enerģētiku kā tautsaimniecības nozari kopumā, kas aptver tajā skaitā arī  enerģijas sadali. Saskaņā ar Enerģētikas likuma 15.panta 1. prim apakšpunktā minēto sistēmas operatori, kuri veic tai skaitā sadales pakalpojumus, tarifus saskaņo ar Sabiedrisko pakalpojumu regulēšanas komisiju. Attiecīgi Sabiedrisko pakalpojumu regulēšanas komisijas tīmekļa vietnē pieejama informācija par visiem Latvijas teritorijā esošajiem sadales sistēmas operatoriem, kuriem piešķirtas licences. Līdz ar to MK noteikumu projektā plānotās izmaksas elektroenerģijas pieslēgumiem, kas būs sadales sistēmas operatora īpašumā, atbilst Regulas Nr. 651/2014 48. panta 2. punkta nosacījumam.", </w:t>
            </w:r>
            <w:r w:rsidR="00000000" w:rsidRPr="00000000" w:rsidDel="00000000">
              <w:rPr>
                <w:rtl w:val="0"/>
              </w:rPr>
              <w:t xml:space="preserve">lūdzam ar šo informāciju papildināt arī anotāciju, lai būtu skaidrs pamatojums attiecībā uz Regulas Nr. 651/2014 48. panta 2. punkta nosacījuma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un FM Komercdarbības atbalsta kontroles departamenta pārstāvju diskusiju MS Teams 2023.gada 28.augustā attiecībā uz atbalstu elektroenerģijas infrastruktūrai 6.1.1.3.pasākuma un 5.1.1.1.pasākuma ietvaros, kā rezultātā no MK noteikumu projekta ir svītrots regulas Nr. 651/2014 48. panta atbalsts, iebildumā ietverto tekstu anotācijā neiekļaujam, bet anotācijas 1.3.sadaļā apakšsadaļu “Elektroenerģijas infrastruktūra” izsakām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skaidroto anotācijā: </w:t>
            </w:r>
            <w:r w:rsidR="00000000" w:rsidRPr="00000000" w:rsidDel="00000000">
              <w:rPr>
                <w:i w:val="1"/>
                <w:rtl w:val="0"/>
              </w:rPr>
              <w:t xml:space="preserve">"Atbilstoši Sabiedrisko pakalpojumu regulēšanas komisijas tīmekļa vietnē pieejamajai informācijai elektroenerģijas sadales nozarē darbojas vairāki uzņēmumi, tai skaitā AS “Sadales tīkls”., </w:t>
            </w:r>
            <w:r w:rsidR="00000000" w:rsidRPr="00000000" w:rsidDel="00000000">
              <w:rPr>
                <w:rtl w:val="0"/>
              </w:rPr>
              <w:t xml:space="preserve">lūdzam anotācijā norādīt, kāda situācija būs attiecināma uz pārējiem uzņēmumiem, kas darbojas elektroenerģijas sadales nozarē, t.i., atbilstoši Komercdarbības atbalsta kontroles likuma 5.pantam, vai atbalsts šī noteikumu projekta ietvaros tiem būtu kvalificējams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un FM Komercdarbības atbalsta kontroles departamenta pārstāvju diskusiju MS Teams 2023.gada 28.augustā attiecībā uz atbalstu elektroenerģijas infrastruktūrai 6.1.1.3.pasākuma un 5.1.1.1.pasākuma ietvaros, kā rezultātā no MK noteikumu projekta ir svītrots regulas Nr. 651/2014 48. panta atbalsts, iebildumā pieprasīto skaidrojumu anotācijā neiekļaujam, bet anotācijas 1.3.sadaļā apakšsadaļu “Elektroenerģijas infrastruktūra” izsakām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MK noteikumu projekta anotāciju atbilstoši izteiktajiem iebildumiem un priekšlikumiem pie noteikumu projekta punktiem, kas saistīti ar komercdarbības atbalsta regulējumu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precizētās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"Noteikumu projekts paredz, ka projektā var tikt kombinētas gan tādas darbības un izmaksas, kurām ir piemērojami komercdarbības atbalsta nosacījumi, gan tādas darbības un izmaksas, kurām nav nepieciešams piemērot komercdarbības atbalsta nosacījumus, ievērojot darbību un izmaksu nodalīšanu, tai skaitā, projektā, kuru iesniedz pašvaldība, piesaistot komersantu kā sadarbības partneri, var paredzēt tikai privātā komersanta infrastruktūras (mērķorientēta infrastruktūra) attīstībai nepieciešamās darbības.", savukārt noteikumu projekta 47.3.apakšpunkts paredz komercdarbības atbalsta piešķiršanu sadarbības partneriem saskaņā ar Komisijas regulu Nr.651/2014 56.pantu, kura 7.punkts, savukārt, nosaka, ka atbrīvojumu saskaņā ar šo pantu nepiešķir mērķorientētai infrastruktūrai. Attiecīgi lūdzam precizēt anotācijā sniegto skaidrojumu, nodrošinot tā atbilstību Komisijas regulas Nr.651/2014 56.panta 7.punktam.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informāciju par ietekmi uz valsts uz pašvaldību budžetiem, ņemot vērā noteikumu projekta 15.punktā noteikto par pasākuma īstenošanai paredzēto finansējumu, proti, pasākuma īstenošanai paredzēts Taisnīgas pārkārtošanās fonda finansējums 49 279 779 euro un nacionālais finansējums 8 696 432 euro, kuru veido pašvaldību finansējums vai privātais finansējums, attiecīgi anotācijas 3.sadaļā norādītais 49 279 779 euro apmērs ir attiecināms tikai uz Taisnīgas pārkārtošanās fonda finansējumu un tas neiekļauj pašvaldības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sadaļas 1. tabulā sniegto normu atbilstības izvērtējumu, nodrošinot atbilstības izvērtējumu Komisijas regulas Nr.651/2014 pantiem atbilstoši izteiktajiem iebildumiem pie noteikumu projekta, kā arī nodrošinot noteikumu projekta normu atbilstības izvērtējumu pret Komisijas lēmuma Nr. 2012/21/ES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attiecībā uz regulas Nr.651/2014 pantiem. Savukārt, atbilstoši Tieslietu ministrijas Eiropas Savienības tiesību ieviešanas rokasgrāmatas 2.8.apakšadaļā sniegtajiem norādījumiem secināms, ka anotācijas 5.sadaļā nav jāiekļauj informācija par   Komisijas lēmuma Nr. 2012/21/ES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sadaļas 1. tabulā sniegto normu atbilstības izvērtējumu, nodrošinot, ka atbilstības izvērtējums ir ne vien par Komisijas regulas Nr.651/2014 pantiem, bet arī par katras regulas panta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konkrētām vispārīgām un specifiskām horizontālā principa "Vienlīdzība, iekļaušana, nediskriminācija un pamattiesību ievērošana" darbībām , kuras ir paredzēts īstenot projektu ietvaros, lai veicinātu personu ar invaliditāti  vienlīdzīgas iespējas un tiesības,  atbilstoši horizontālā principa “Vienlīdzība, iekļaušana, nediskriminācija un pamattiesību ievērošana” īstenošanai un uzraudzībai (2021–2027) vadlīnijām (https://www.lm.gov.lv/lv/vadlinijas-horizontala-principa-vienlidziba-ieklausana-nediskriminacija-un-pamattiesibu-ieverosana-istenosanai-un-uzraudzibai-2021-2027) un atbilstoši 05.04.2023. ES fondu apakškomitejā skatītajai projekta iesnieguma vērtēšanas kritēriju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konkrētām vispārīgām un specifiskām horizontālā principa "Vienlīdzība, iekļaušana, nediskriminācija un pamattiesību ievērošana" darbībām, kuras ir paredzēts īstenot projektu ietvaros, lai veicinātu dzimumu līdztiesību,  atbilstoši horizontālā principa “Vienlīdzība, iekļaušana, nediskriminācija un pamattiesību ievērošana” īstenošanai un uzraudzībai (2021–2027) vadlīnijām (https://www.lm.gov.lv/lv/vadlinijas-horizontala-principa-vienlidziba-ieklausana-nediskriminacija-un-pamattiesibu-ieverosana-istenosanai-un-uzraudzibai-2021-2027) un atbilstoši 05.04.2023. ES fondu apakškomitejā skatītajai projekta iesnieguma vērtēšanas kritēriju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MK noteikumu anotācijas aizpildīšanai un, ievērojot vadlīnijās "Horizontālais princips “Vienlīdzība, iekļaušana, nediskriminācija un pamattiesību ievērošana” vadlīnijas īstenošanai un uzraudzībai  (2021-2027)" noteikto, lūdzam papildināt  8.2. sadaļu ar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- 6.1.1.3. pasākuma ietekmi uz horizontālo principu "Vienlīdzība, iekļaušana, nediskriminācija un pamattiesību ievērošana" (netieša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noteikumos paredzētajiem horizontālā principa "Vienlīdzība, iekļaušana, nediskriminācija un pamattiesību ievērošana"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kritērija veidu (kvalitātes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programmas iznākuma rādītāju – komersanti, kas gūst labumu no attīstītās publiskās infrastruktūras – vismaz 25 uzņēmumi, tai skaitā par Taisnīgas pārkārtošanās fonda finansējumu, kas pieejams līdz 2025.gada 31.decembrim – vismaz 23 uzņēmumi;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terminus, jo tiek lietots gan "uzņēmums", gan "komersants".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redakciju un skaidrojumus šīs izziņas 3.punktā.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programmas iznākuma rādītāju – komersanti, kas gūst labumu no attīstītās publiskās infrastruktūras – vismaz 25 komersanti, tai skaitā par Taisnīgas pārkārtošanās fonda finansējumu, kas pieejams līdz 2025.gada 31.decembrim – vismaz 23 komersanti;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nav saistītas ar šādām tautsaimniecības nozarēm (atbilstoši Eiropas Parlamenta un Padomes 2006.gada 20.decembra Regulai (EK) Nr.</w:t>
            </w:r>
            <w:r w:rsidR="00000000" w:rsidRPr="00000000" w:rsidDel="00000000">
              <w:rPr>
                <w:rtl w:val="0"/>
              </w:rPr>
              <w:t xml:space="preserve">1893/2006</w:t>
            </w:r>
            <w:r w:rsidR="00000000" w:rsidRPr="00000000" w:rsidDel="00000000">
              <w:rPr>
                <w:rtl w:val="0"/>
              </w:rPr>
              <w:t xml:space="preserve"> ar ko izveido NACE 2.red. saimniecisko darbību statistisko klasifikāciju, kā arī groza Padomes Regulu (EEK) Nr.3037/90 un dažas EK regulas par īpašām statistikas jomām (Eiropas Savienības Oficiālais Vēstnesis, 2006.gada 30.decembris, Nr. L 393)) komersanta pamatdarbībā (nepārsniedz 50 procentus no neto apgrozījuma) projekta īstenošanas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paplašināt nozares, jo nereti dēļ NACE kodu neatbilstības uzņēmējus nevar ietvert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Aicinām izteikt konkrētu priekšlikumu reizē ar pamatojumu, par kuru nozaru paplašināšanu iet runa. Norādām, ka MK noteikumu projektā ir veiktas izmaiņas izslēgto nozaru sarakstā, paredzot iespēju projektos ieskaitīt tādu komersantu rādītājus, kuri nodarbojas ar enerģijas ražošanu no atjaunojamiem energoresursiem.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nav saistītas ar šādām tautsaimniecības nozarēm (atbilstoši Eiropas Parlamenta un Padomes 2006.gada 20.decembra Regulai (EK) Nr.</w:t>
            </w:r>
            <w:r w:rsidR="00000000" w:rsidRPr="00000000" w:rsidDel="00000000">
              <w:rPr>
                <w:rtl w:val="0"/>
              </w:rPr>
              <w:t xml:space="preserve">1893/2006</w:t>
            </w:r>
            <w:r w:rsidR="00000000" w:rsidRPr="00000000" w:rsidDel="00000000">
              <w:rPr>
                <w:rtl w:val="0"/>
              </w:rPr>
              <w:t xml:space="preserve"> </w:t>
            </w:r>
            <w:r w:rsidR="00000000" w:rsidRPr="00000000" w:rsidDel="00000000">
              <w:rPr>
                <w:i w:val="1"/>
                <w:rtl w:val="0"/>
              </w:rPr>
              <w:t xml:space="preserve">ar ko izveido NACE 2.red. saimniecisko darbību statistisko klasifikāciju, kā arī groza Padomes Regulu (EEK) Nr.3037/90 un dažas EK regulas par īpašām statistikas jomām</w:t>
            </w:r>
            <w:r w:rsidR="00000000" w:rsidRPr="00000000" w:rsidDel="00000000">
              <w:rPr>
                <w:rtl w:val="0"/>
              </w:rPr>
              <w:t xml:space="preserve"> (Eiropas Savienības Oficiālais Vēstnesis, 2006.gada 30.decembris, Nr. L 393)) komersanta pamatdarbībā (nepārsniedz 50 procentus no neto apgrozījuma) projekta īstenošanas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nav saistītas ar šādām tautsaimniecības nozarēm (atbilstoši Eiropas Parlamenta un Padomes 2006.gada 20.decembra Regulai (EK) Nr.</w:t>
            </w:r>
            <w:r w:rsidR="00000000" w:rsidRPr="00000000" w:rsidDel="00000000">
              <w:rPr>
                <w:rtl w:val="0"/>
              </w:rPr>
              <w:t xml:space="preserve">1893/2006</w:t>
            </w:r>
            <w:r w:rsidR="00000000" w:rsidRPr="00000000" w:rsidDel="00000000">
              <w:rPr>
                <w:rtl w:val="0"/>
              </w:rPr>
              <w:t xml:space="preserve"> ar ko izveido NACE 2.red. saimniecisko darbību statistisko klasifikāciju, kā arī groza Padomes Regulu (EEK) Nr.3037/90 un dažas EK regulas par īpašām statistikas jomām (Eiropas Savienības Oficiālais Vēstnesis, 2006.gada 30.decembris, Nr. L 393)) komersanta pamatdarbībā (nepārsniedz 50 procentus no neto apgrozījuma) projekta īstenošanas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paudušas, ka patreiz daudz uzņēmēju dēļ NACE kodu neatbilstības nevar ietvert projektā, tādēļ ir jautājums vai pastāv iespēja šajā kritērijā paplašināt nozares.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šīs izziņas 68.punktā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nav saistītas ar šādām tautsaimniecības nozarēm (atbilstoši Eiropas Parlamenta un Padomes 2006.gada 20.decembra Regulai (EK) Nr.</w:t>
            </w:r>
            <w:r w:rsidR="00000000" w:rsidRPr="00000000" w:rsidDel="00000000">
              <w:rPr>
                <w:rtl w:val="0"/>
              </w:rPr>
              <w:t xml:space="preserve">1893/2006</w:t>
            </w:r>
            <w:r w:rsidR="00000000" w:rsidRPr="00000000" w:rsidDel="00000000">
              <w:rPr>
                <w:rtl w:val="0"/>
              </w:rPr>
              <w:t xml:space="preserve"> </w:t>
            </w:r>
            <w:r w:rsidR="00000000" w:rsidRPr="00000000" w:rsidDel="00000000">
              <w:rPr>
                <w:i w:val="1"/>
                <w:rtl w:val="0"/>
              </w:rPr>
              <w:t xml:space="preserve">ar ko izveido NACE 2.red. saimniecisko darbību statistisko klasifikāciju, kā arī groza Padomes Regulu (EEK) Nr.3037/90 un dažas EK regulas par īpašām statistikas jomām</w:t>
            </w:r>
            <w:r w:rsidR="00000000" w:rsidRPr="00000000" w:rsidDel="00000000">
              <w:rPr>
                <w:rtl w:val="0"/>
              </w:rPr>
              <w:t xml:space="preserve"> (Eiropas Savienības Oficiālais Vēstnesis, 2006.gada 30.decembris, Nr. L 393)) komersanta pamatdarbībā (nepārsniedz 50 procentus no neto apgrozījuma) projekta īstenošanas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Pasākumam pieejamais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papildināt ar finansējuma sadales principiem statistikas reģiona iervaros, t.i., projektu ranžēšanas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ranžēšanas kārtība tiks iekļauta atlases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 un UK iesniegtajā projektu iesniegumu vērtēšanas kritēriju piemērošanas metodikā jau ir norādīta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 (projekta iesniegums) vērtēšanas rezultātā tiek veidots projektu saraksts, kuros iesniegtie PI sakārtoti secībā no efektīvākā (ar lielāko kopējā koeficienta vērtību) līdz vismazāk efektīvajam (ar mazāko kopējā koeficienta vērtību) projektam.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kopējie kopvērtējuma koeficienti ir vienādi, priekšroku dod projektam, kurā plānots lielāks izveidoto darbavietu skaits pret ieguldīto TPF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projektos ir vienāda plānotā izveidoto darbavietu skaita attiecība pret TPF finansējumu, – tad priekšroku dod projektam, kurā plānots lielāks privāto nefinanšu investīciju pašu nemateriālajos ieguldījumos un pamatlīdzekļos apjoms pret ieguldīto TPF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Pasākumam pieejamais finansējums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pirmās atlases kārtas ietvaros pieejamais finansējums ir 54 168 344 </w:t>
            </w:r>
            <w:r w:rsidR="00000000" w:rsidRPr="00000000" w:rsidDel="00000000">
              <w:rPr>
                <w:i w:val="1"/>
                <w:rtl w:val="0"/>
              </w:rPr>
              <w:t xml:space="preserve">euro</w:t>
            </w:r>
            <w:r w:rsidR="00000000" w:rsidRPr="00000000" w:rsidDel="00000000">
              <w:rPr>
                <w:rtl w:val="0"/>
              </w:rPr>
              <w:t xml:space="preserve">, tai skaitā Taisnīgas pārkārtošanās fonda finansējums – 46 043 092 </w:t>
            </w:r>
            <w:r w:rsidR="00000000" w:rsidRPr="00000000" w:rsidDel="00000000">
              <w:rPr>
                <w:i w:val="1"/>
                <w:rtl w:val="0"/>
              </w:rPr>
              <w:t xml:space="preserve">euro</w:t>
            </w:r>
            <w:r w:rsidR="00000000" w:rsidRPr="00000000" w:rsidDel="00000000">
              <w:rPr>
                <w:rtl w:val="0"/>
              </w:rPr>
              <w:t xml:space="preserve"> un nacionālais finansējums – ne mazāk kā 8 125 252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16.1.apakšpunktā katram reģionam norādītās Taisnīgas pārkārtošanās fonda finansējumu kopsumma ir 46 043 091, kas par 1 euro atšķiras no 16.1.apakšpunktā norādītās. Ierosinām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pirmās atlases kārtas ietvaros pieejamais finansējums ir 54 168 344 </w:t>
            </w:r>
            <w:r w:rsidR="00000000" w:rsidRPr="00000000" w:rsidDel="00000000">
              <w:rPr>
                <w:i w:val="1"/>
                <w:rtl w:val="0"/>
              </w:rPr>
              <w:t xml:space="preserve">euro</w:t>
            </w:r>
            <w:r w:rsidR="00000000" w:rsidRPr="00000000" w:rsidDel="00000000">
              <w:rPr>
                <w:rtl w:val="0"/>
              </w:rPr>
              <w:t xml:space="preserve">, tai skaitā Taisnīgas pārkārtošanās fonda finansējums – 46 043 092 </w:t>
            </w:r>
            <w:r w:rsidR="00000000" w:rsidRPr="00000000" w:rsidDel="00000000">
              <w:rPr>
                <w:i w:val="1"/>
                <w:rtl w:val="0"/>
              </w:rPr>
              <w:t xml:space="preserve">euro</w:t>
            </w:r>
            <w:r w:rsidR="00000000" w:rsidRPr="00000000" w:rsidDel="00000000">
              <w:rPr>
                <w:rtl w:val="0"/>
              </w:rPr>
              <w:t xml:space="preserve"> un nacionālais finansējums – ne mazāk kā 8 125 252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iesniegumam minimālais kopējo attiecināmo izmaksu apmērs ir 200 000 </w:t>
            </w:r>
            <w:r w:rsidR="00000000" w:rsidRPr="00000000" w:rsidDel="00000000">
              <w:rPr>
                <w:i w:val="1"/>
                <w:rtl w:val="0"/>
              </w:rPr>
              <w:t xml:space="preserve">euro</w:t>
            </w:r>
            <w:r w:rsidR="00000000" w:rsidRPr="00000000" w:rsidDel="00000000">
              <w:rPr>
                <w:rtl w:val="0"/>
              </w:rPr>
              <w:t xml:space="preserve">. Projekta iesniegumam pieejamais maksimālais Taisnīgas pārkārtošanās fonda finansējums ir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53.panta 2.punkts nosaka, ka "Ja darbības kopējās izmaksas nepārsniedz 200 000  EUR, iemaksas no ERAF, ESF+, TPF, AMIF, IDF un BMVI saņēmējam sniedz vienības izmaksu, fiksētas summas maksājumu vai vienotas likmes finansējuma veidā, izņemot darbības, kurām sniegtais atbalsts ir uzskatāms par valsts atbalstu.", proti, 200 000 EUR ieskaitot.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iesniegumam minimālais kopējo attiecināmo izmaksu apmērs ir 200 000 </w:t>
            </w:r>
            <w:r w:rsidR="00000000" w:rsidRPr="00000000" w:rsidDel="00000000">
              <w:rPr>
                <w:i w:val="1"/>
                <w:rtl w:val="0"/>
              </w:rPr>
              <w:t xml:space="preserve">euro</w:t>
            </w:r>
            <w:r w:rsidR="00000000" w:rsidRPr="00000000" w:rsidDel="00000000">
              <w:rPr>
                <w:rtl w:val="0"/>
              </w:rPr>
              <w:t xml:space="preserve"> (ieskaitot). Projekta iesniegumam pieejamais maksimālais Taisnīgas pārkārtošanās fonda finansējums ir 5 000 000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kas pēc projekta iesnieguma apstiprināšanas un civiltiesiskā līguma vai vienošanās par projekta īstenošanu noslēgšanas ir finansējuma saņēmējs, pasākuma ietvaros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šādu apjomīgu projektu īstenošanai ir liela nozīme reģionu pilsētu atšķirīgajiem statusiem, tāpēc aicinātu valstspilsētām veidot atsevišķu projekta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 potenciālajiem projekta pieteicējiem ir iespējams pieteikties arī speciālās ekonomiskās zonas pārvaldēm, kas atbilstoši normatīvajos aktos noteiktajam saņem specifiskus atvieglojumus, tāpēc šāda situācija rada nevienlīdzīgas konkurences apstākļus projektu izstrādes un īstenošanas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speciālās ekonomiskās zonas pārvalde šajā pasākumā var īstenot tikai tādus projektus, kas nav paredzēti ostas pamatdarbībai, piemēram, satiksmes infrastruktūras attīstības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plānots veidot atsevišķu projektu ietvaru valstspilsētām, jo, ņemot vērā kopējo finansējuma apmēru, kas infrastruktūras projektiem nav ļoti liels, nebūtu lietderīgi to vēl vairāk sadalīt.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projekts jau paredz finansējuma sadalījumu reģionu griezumā, un ievērojot katra reģiona specifiku, ir aprēķināts katram reģionam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konkurē sava reģiona ietvaros. Konkursā priekšroka būs projektiem ar vislielāko rādītāju atdevi pret projekta finansējumu. Šāds ieviešanas mehānisms noteikts, ņemot vērā ES fondu 2014.-2020.gada plānošanas perioda pieredzi, ka valstpilsētām, kurām tika noteikts konkrēts ERAF finansējuma apjoms (kvotas), ir vislielākie ERAF atlikumi, kuri netiks apgūti (piem. Rīgai, Jūrmalai). Perioda beigās, kad līdz attiecināmības perioda beigām ir atlicis mazāk kā pusgads, ERAF finansējuma atlikumu vairs nav iespējams novirzīt citu projektu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kas pēc projekta iesnieguma apstiprināšanas un civiltiesiskā līguma vai vienošanās par projekta īstenošanu noslēgšanas ir finansējuma saņēmējs, pasākuma ietvaros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publiski privātā kapitālsabiedrība, kurā kapitāla daļas vai balsstiesīgās akcijas pieder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minētajām pašvaldībām un kura veic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minētās pašvaldības deleģēto pārvaldes uzdevumu izpildi (turpmāk – publiski privāta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par Noteikumu projektu 23. un 24. punktos ir norādīts, ka biedrību un nodibinājumu iesaiste kā projektu sadarbības partneriem, kas īstenos projekta darbības, ir neskaidra.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biedrību un nodibinājumu iesaiste projektu realizācijā būs atšķirīga katrā konkrētajā projektā, tomēr kopumā iesaiste ir nepieciešama un paredzama atbalstāmajās darbībās, kas norādītas Noteikuma projekta 30.3., 30.7. un 30.8. apakšpunktos. Mūsu partneru – nevalstisko organizāciju – līdzšinējā pieredze uzņēmējdarbības publiskās infrastruktūras  projektos liecina, ka pašvaldības, pašvaldību iestādes, kapitālsabiedrības pilda šos uzdevumus efektīvāk sadarbībā ar vietējiem partneriem no nevalstiskā sektora.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pašvaldībās komercdarbības veicināšanā un attīstībā nozīmīgu ieguldījumu sniedz biedrības un nodibinājumi, kas dibināti ar mērķi veicināt uzņēmējdarbību pašvaldībās, tādēļ rosinām Noteikumu projekta 23.5.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22.1. apakšpunktā minētās pašvaldības kapitālsabiedrību, biedrību vai nodibinājumu, kas veic pašvaldības deleģēto pārvaldes uzdevumu izpildi vai ir noslēgusi pakalpojumu līgumu par sabiedrisko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6.1.1.3.pasākuma ietvaros TPF finansējums ir koncentrēts uz infrastruktūras būvniecību, administratīvās izmaksas un publicitātes pasākumi projektā ir papildinošs elements un veido tikai nelielu daļu no projekta izmaksām. TPF finansējums, kas iezīmēts tieši Kurzemes reģionam ir vien 10  miljoni EUR, kas ir salīdzinoši mazs apjoms uzņēmējdarbības mērķiem paredzēto ielu, ēku un laukumu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ir norādīts, ka biedrības un nodibinājumi tiktu iesaistīti ēku infrastruktūras izbūves darbībās, publicitātes un projekta vadības nodrošināšanā. Iepazīstoties, piemēram, ar Ventspils Augsto tehnoloģiju parka deleģēšanas līgumu, secinām, ka būvdarbu organizēšana neietilps tam deleģētajās funkcijās. Savukārt, publicitātes pasākumi projektos plānoti tikai kā obligātās prasības, piemēram, stendu uzstādīšana, kas var būt atsevišķa izmaksu pozīcija būvdarbu līgumā, un informācija par projektu pašvaldības mājaslapā, u.tml. Pozitīvi novērtējam, ka pašvaldības meklē risinājumus uzņēmējdarbības vides attīstībai, kas nav tikai infrastruktūra, bet arī komunikācija ar komersantiem, tomēr norādām, ka 6.1.1.3.pasākuma mērķu sasniegšanai uzsvars ir uz būvniecības darbībām un infrastruktūras būvniecību atbilstoši komersantu pieprasījumam.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publiski privātā kapitālsabiedrība, kurā kapitāla daļas vai balsstiesīgās akcijas pieder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minētajām pašvaldībām un kura veic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minētās pašvaldības deleģēto pārvaldes uzdevumu izpildi (turpmāk – publiski privāta kapitālsabiedrība).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komersantu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kas nodrošina projekta iznākuma un rezultāta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23.1. apakšpunktu, nosakot, ka nodrošina projekta iznākuma un rezultāta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komersantu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kas nodrošina projekta iznākuma un rezultāta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iesniedzējs projekta iesniegumā pamato pieprasījumu pēc publiskās infrastruktūras, kuru paredzēts attīstīt projekta ietvaros, vai sadarbību ar komersantu kā sadarbības partneri nostiprina ar sadarbības līgumu (atbilstoši normatīvajiem aktiem par kārtību, kādā Eiropas Savienības fondu vadībā iesaistītās institūcijas nodrošina šo fondu ieviešanu 2021.–2027. gada plānošanas periodā), tajā iekļaujot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ir jābūt skaidrai, lai tās lietotājs un piemērotājs gūtu nepārprotamu priekšstatu par normā ietvertajiem pienākumiem un tiesībām. Aicinām nodalīt prasības, kas jāietver projekta iesniegumā, no prasības, kas ietveramas sadarbības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iesniedzējs sadarbību ar komersantu kā sadarbības partneri (ja attiecināms) nostiprina ar sadarbības līgumu (atbilstoši normatīvajiem aktiem par kārtību, kādā Eiropas Savienības fondu vadībā iesaistītās institūcijas nodrošina šo fondu ieviešanu 2021.–2027. gada plānošanas periodā), tajā iekļaujot vismaz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par kārtību, kādā komersants kā sadarbības partneris atmaksā projekta ietvaros saņemto finansējumu vai tā daļu, ja komersanta kā sadarbības partnera vainas dēļ ir pārkāpti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noteikumos "Kārtība, kādā Eiropas Savienības fondu vadībā iesaistītās institūcijas nodrošina šo fondu ieviešanu 2021.–2027.gada plānošanas periodā" (šobrīd saskaņošanas stadijā) ir ietvertas pamatprasības, kas jāietver sadarbības līgumā. Attiecīgi lūdzam noteikumu projektā ietvert nosacījumus, kas ir specifiski un minētajos noteikumos jau nav atrunāti. Piemēram, lūdzam izvērtēt noteikumu projekta 25.3.apakšpunktu un to svītrot, jo minētā norma dublē minētajos noteikumos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par to, ka sadarbības līgumā jāatrunā kārtība, kādā komersants kā sadarbības partneris atmaksā projekta ietvaros saņemto finansējumu vai tā daļu, ja komersanta kā sadarbības partnera vainas dēļ ir pārkāpti projekta īstenošanas nosacījumi, tiek saglabāts, lai mazinātu risku, ka šāds nosacījums sadarbības līgumā netiek iekļauts.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Ministru kabineta noteikumi "Kārtība, kādā Eiropas Savienības fondu vadībā iesaistītās institūcijas nodrošina šo fondu ieviešanu 2021.–2027.gada plānošanas periodā" joprojām nav stājušies spēkā un to redakcija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projektu iesniedzēji šobrīd jau aktīvi strādā pie potenciālo projektu apzināšanas, tai skaitā arī sadarbības projektiem, tādejādi šāda nosacījuma iekļaušana MK noteikumu projektā var palīdzēt formulēt projektu iesniedzēju prasības pret potenciālajiem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par kārtību, kādā komersants kā sadarbības partneris atmaksā projekta ietvaros saņemto finansējumu vai tā daļu, ja komersanta kā sadarbības partnera vainas dēļ ir pārkāpti projekta īstenošanas nosacījumi. Komersantam kā sadarbības partnerim var pieprasīt avansa maksājuma garantiju, ja finansējuma saņēmējs plāno veikt avansa maksājumu šim komersantam, ievērojot šo noteikumu </w:t>
            </w:r>
            <w:r w:rsidR="00000000" w:rsidRPr="00000000" w:rsidDel="00000000">
              <w:rPr>
                <w:rtl w:val="0"/>
              </w:rPr>
              <w:t xml:space="preserve">74.</w:t>
            </w:r>
            <w:r w:rsidR="00000000" w:rsidRPr="00000000" w:rsidDel="00000000">
              <w:rPr>
                <w:rtl w:val="0"/>
              </w:rPr>
              <w:t xml:space="preserve"> punktā minētos nosacījumus avansa piešķiršanai.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atbilstoši sadarbības iestādes izstrādātajiem metodiskajiem norādījumiem veic izmaksu un ieguvumu analīzi (finanšu analīzi un ekonomisko analīzi), ievērojot, ka projekta ekonomiskā ienesīguma norma ir lielāka par sociālo diskonta likmi un projekta ekonomiskā neto pašreizējā vērtība ir lielāka par nulli.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28.punktā svītrot frāzi "atbilstoši sadarbības iestādes izstrādātajiem metodiskajiem norādījumiem", jo MK noteikumu projekta "Kārtība, kādā Eiropas Savienības fondu vadībā iesaistītās institūcijas nodrošina šo fondu ieviešanu 2021.–2027.gada plānošanas periodā" anotācijā noteikts (patreizējā redakcijā): "Ja specifiskā atbalsta mērķa vai pasākuma īstenošanu regulējošie MK noteikumi paredz, ka projektā ir jāveic izmaksu un ieguvumu analīze, Sadarbības iestāde nodrošina finansējuma saņēmējam metodoloģisku atbalstu, kā arī nodrošina izmaksu un ieguvumu analīzes veidnes izstrādi un pielāgošanu attiecīgā specifiskā atbalsta mērķa vajadzībām, veicot to sadarbībā ar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veic izmaksu un ieguvumu analīzi (finanšu analīzi un ekonomisko analīzi), ievērojot, ka projekta ekonomiskā ienesīguma norma ir lielāka par sociālo diskonta likmi un projekta ekonomiskā neto pašreizējā vērtība ir lielāka par nulli.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VARAM un CFLA vienošanos, ko ir paredzēts nostiprināt starpresoru vienošanās ietvarā, CFLA sadarbībā ar VARAM nodrošina specifiskas izmaksu un ieguvumu analīzes veidnes izstrādi un pielāgošanu saskaņā ar attiecīgajos ES fondu 2021-2027 pasākumu ieviešanas noteikumos ietvertajiem nosacījumiem, kā arī CFLA nodrošina projekta iesniedzējam metodoloģisku atbalstu. Līdz ar to saglabājam MK noteikuma punktu līdzšinējā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atbilstoši sadarbības iestādes izstrādātajiem metodiskajiem norādījumiem veic izmaksu un ieguvumu analīzi (finanšu analīzi un ekonomisko analīzi), ievērojot, ka projekta ekonomiskā ienesīguma norma ir lielāka par sociālo diskonta likmi un projekta ekonomiskā neto pašreizējā vērtība ir lielāka par nulli.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kopā ar projekta iesniegumu iesniedz aizpildītu sadarbības iestādes tīmekļvietnē pieejamo publisko iepirkumu dokumentācijas atbilstības pārbaudes lapu un iepirkuma norises atbilstības pārbaudes lapu  (ja uz projekta iesnieguma iesniegšanas brīdi ir pieņemts lēmums par iepirkuma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28.punktu paredzot, ka papildu ieniedzamie dokumenti jāiesniedz saskaņā ar sadarbības iestādes iesniegumu atlases nolikumā noteikto, tai skaitā iesniedz minētās pārbaudes lapas.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iesniedz projekta iesniegumu un papildu iesniedzamos dokumentus saskaņā ar sadarbības iestādes projektu iesniegumu atlases nolikumā noteikto, tai skaitā aizpildītu sadarbības iestādes tīmekļvietnē pieejamo publisko iepirkumu dokumentācijas atbilstības pārbaudes lapu un iepirkuma norises atbilstības pārbaudes lapu  (ja uz projekta iesnieguma iesniegšanas brīdi ir pieņemts lēmums par iepirkuma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iesniedzējs iesniedz projekta iesniegumu un  papildu iesniedzamos dokumentus saskaņā ar sadarbības iestādes projektu iesniegumu atlases nolikumā noteikto,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netiešās attiecināmās izmaksas ir finansējuma saņēmēja projekta vadības personāla izmaksas, kuras plāno kā vienu izmaksu pozīciju, piemērojot netiešo izmaksu vienoto likmi 15 procentu apmērā no šo noteikumu </w:t>
            </w:r>
            <w:r w:rsidR="00000000" w:rsidRPr="00000000" w:rsidDel="00000000">
              <w:rPr>
                <w:rtl w:val="0"/>
              </w:rPr>
              <w:t xml:space="preserve">32.10.</w:t>
            </w:r>
            <w:r w:rsidR="00000000" w:rsidRPr="00000000" w:rsidDel="00000000">
              <w:rPr>
                <w:rtl w:val="0"/>
              </w:rPr>
              <w:t xml:space="preserve"> apakšpunktā minētajām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32.10. minētajām uzņēmuma (pakalpojuma) līguma izmaksām netiek aprēķināta noteikumu projekta 31.punktā minētā netiešo izmaksu vienotā likme. Līdz ar to lūdzam izvērtēt un attiecīgi precizēt noteikumu projekta 31.punkta vai 32.10.apakšpunkta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punktu par projekta netiešajām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netiešās attiecināmās izmaksas ir finansējuma saņēmēja projekta vadības personāla izmaksas, kuras plāno kā vienu izmaksu pozīciju, piemērojot netiešo izmaksu vienoto likmi 15 procentu apmērā no šo noteikumu </w:t>
            </w:r>
            <w:r w:rsidR="00000000" w:rsidRPr="00000000" w:rsidDel="00000000">
              <w:rPr>
                <w:rtl w:val="0"/>
              </w:rPr>
              <w:t xml:space="preserve">32.10.</w:t>
            </w:r>
            <w:r w:rsidR="00000000" w:rsidRPr="00000000" w:rsidDel="00000000">
              <w:rPr>
                <w:rtl w:val="0"/>
              </w:rPr>
              <w:t xml:space="preserve"> apakšpunktā minētajām projekta vadības personāla atlīdzības izmaksām, kas radušās uz darba līguma pamata.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netiešās attiecināmās izmaksas ir finansējuma saņēmēja projekta vadības personāla izmaksas, kuras plāno kā vienu izmaksu pozīciju, piemērojot netiešo izmaksu vienoto likmi un nepārsniedzot 15 procentus no šo noteikumu </w:t>
            </w:r>
            <w:r w:rsidR="00000000" w:rsidRPr="00000000" w:rsidDel="00000000">
              <w:rPr>
                <w:rtl w:val="0"/>
              </w:rPr>
              <w:t xml:space="preserve">32.9. </w:t>
            </w:r>
            <w:r w:rsidR="00000000" w:rsidRPr="00000000" w:rsidDel="00000000">
              <w:rPr>
                <w:rtl w:val="0"/>
              </w:rPr>
              <w:t xml:space="preserve">apakšpunktā</w:t>
            </w:r>
            <w:r w:rsidR="00000000" w:rsidRPr="00000000" w:rsidDel="00000000">
              <w:rPr>
                <w:rtl w:val="0"/>
              </w:rPr>
              <w:t xml:space="preserve"> minētajām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MK noteikumu projekta 31.punktu un punkta beigas izteikt šādi: "[..], piemērojot netiešo izmaksu vienoto likmi 15 procentu apmērā no šo noteikumu 32.9. apakšpunktā minētajām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netiešās attiecināmās izmaksas ir finansējuma saņēmēja projekta vadības personāla izmaksas, kuras plāno kā vienu izmaksu pozīciju, piemērojot netiešo izmaksu vienoto likmi 15 procentu apmērā no šo noteikumu </w:t>
            </w:r>
            <w:r w:rsidR="00000000" w:rsidRPr="00000000" w:rsidDel="00000000">
              <w:rPr>
                <w:rtl w:val="0"/>
              </w:rPr>
              <w:t xml:space="preserve">32.10.</w:t>
            </w:r>
            <w:r w:rsidR="00000000" w:rsidRPr="00000000" w:rsidDel="00000000">
              <w:rPr>
                <w:rtl w:val="0"/>
              </w:rPr>
              <w:t xml:space="preserve"> apakšpunktā minētajām projekta vadības personāla atlīdzības izmaksām, kas radušās uz darba līguma pamata.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tiešās 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Vadlīniju Nr.1.2. "Vadlīnijas attiecināmo izmaksu noteikšanai Eiropas Savienības kohēzijas politikas programmas 2021.-2027.gada plānošanas periodā" 10.2.apakšpunktu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MK noteikumos par SAM īstenošanu (t.sk. veicot grozījumus). Līdz ar to vienotai pieejai lūdzam pārskatīt attiecīgos apakšpunktus un precizēt redakcijas (piemēram, 31.6. un 31.9.2.)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tiešās attiecināmās izmaksas, kas sekmē šo noteikumu </w:t>
            </w:r>
            <w:r w:rsidR="00000000" w:rsidRPr="00000000" w:rsidDel="00000000">
              <w:rPr>
                <w:rtl w:val="0"/>
              </w:rPr>
              <w:t xml:space="preserve">7.</w:t>
            </w:r>
            <w:r w:rsidR="00000000" w:rsidRPr="00000000" w:rsidDel="00000000">
              <w:rPr>
                <w:rtl w:val="0"/>
              </w:rPr>
              <w:t xml:space="preserve"> punktā minētā mērķa un šo noteikumu </w:t>
            </w:r>
            <w:r w:rsidR="00000000" w:rsidRPr="00000000" w:rsidDel="00000000">
              <w:rPr>
                <w:rtl w:val="0"/>
              </w:rPr>
              <w:t xml:space="preserve">10.</w:t>
            </w:r>
            <w:r w:rsidR="00000000" w:rsidRPr="00000000" w:rsidDel="00000000">
              <w:rPr>
                <w:rtl w:val="0"/>
              </w:rPr>
              <w:t xml:space="preserve"> punktā noteikto rādītāju sasniegšanu, ietver šādas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32.1.4. atpūtas zonu ierīkošana darbiniekiem un labiekārtojuma elementu uzstādīšana  (videi un personām ar dažādiem funkcionāliem traucējumiem draudzīga apgaismojuma sistēmas izbūve vai esošās apgaismojuma sistēmas renovācija, soliņi un galdi lietošanai ārtelpā, atkritumu tvertnes, velosipēdu novietnes, žogi), vājstrāvu tīklu izbūve vai esošo vājstrāvu tīklu pārbūve, kas nepieciešama ārtelpas atpūtas zonas ierīkošanai un drošības veicināšanai projekta ietvaros attīstītajā ārtelpas atpūtas zonā, tai skaitā video novērošanas kameras, kas izvietotas ārtelpas atpūtas zonā. Projektā netiek atbalstītas mazās arhitektūras formas ar māksliniecisko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apgaismojuma sistēma ietver arī elektrotīklu izbūvi vai pārbūvi, atkārtoti lūdzam papildināt punkta redakciju, norādot arī elektrotīklu izbūvi vai pārbūvi.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32.1.4. atpūtas zonu ierīkošana darbiniekiem un labiekārtojuma elementu uzstādīšana (videi un personām ar dažādiem funkcionāliem traucējumiem draudzīga apgaismojuma sistēmas izbūve vai esošās apgaismojuma sistēmas renovācija, soliņi un galdi lietošanai ārtelpā, atkritumu tvertnes, velosipēdu novietnes, žogi), vājstrāvu tīklu izbūve vai esošo vājstrāvu tīklu pārbūve, kas nepieciešama ārtelpas atpūtas zonas ierīkošanai un drošības veicināšanai projekta ietvaros attīstītajā ārtelpas atpūtas zonā, tai skaitā video novērošanas kameras, kas izvietotas ārtelpas atpūtas zonā un </w:t>
            </w:r>
            <w:r w:rsidR="00000000" w:rsidRPr="00000000" w:rsidDel="00000000">
              <w:rPr>
                <w:b w:val="1"/>
                <w:rtl w:val="0"/>
              </w:rPr>
              <w:t xml:space="preserve">elektrotīklu izbūve vai esošo elektrotīklu pārbūve, kas nepieciešama ārtelpas atpūtas zonas apgaismojuma ierīkošanai</w:t>
            </w:r>
            <w:r w:rsidR="00000000" w:rsidRPr="00000000" w:rsidDel="00000000">
              <w:rPr>
                <w:rtl w:val="0"/>
              </w:rPr>
              <w:t xml:space="preserve">. Projektā netiek atbalstītas mazās arhitektūras formas ar māksliniecisko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redakciju un papildinājumu anotācijā apakšsadaļā “Enerģijas infrastruktūra”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32.1.4. atpūtas zonu ierīkošana darbiniekiem un labiekārtojuma elementu uzstādīšana (videi un personām ar dažādiem funkcionāliem traucējumiem draudzīga apgaismojuma sistēmas izbūve vai esošās apgaismojuma sistēmas renovācija, tai skaitā apgaismojuma sistēmai nepieciešamā elektrotīkla izbūve vai pārbūve, soliņi un galdi lietošanai ārtelpā, atkritumu tvertnes, velosipēdu novietnes, žogi), vājstrāvu tīklu izbūve vai esošo vājstrāvu tīklu pārbūve, kas nepieciešama ārtelpas atpūtas zonas ierīkošanai un drošības veicināšanai projekta ietvaros attīstītajā uzņēmējdarbības teritorijā, tai skaitā videonovērošanas kameru iegāde un uzstādīšana. Projektā netiek atbalstītas vizuālās mākslas vai dizaina objektu iegādes un uzstādīšanas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atpūtas zonu ierīkošana darbiniekiem un labiekārtojuma elementu uzstādīšana  (videi un personām ar dažādiem funkcionāliem traucējumiem draudzīgs apgaismojums, soliņi un galdi lietošanai ārtelpā, atkritumu tvertnes, velosipēdu novietnes, žogi), vājstrāvu tīklu izbūve vai esošo vājstrāvu tīklu pārbūve, kas nepieciešama ārtelpas atpūtas zonas ierīkošanai un drošības veicināšanai projekta ietvaros attīstītajā ārtelpas atpūtas zonā, tai skaitā video novērošanas kameras, kas izvietotas ārtelpas atpūtas zonā. Netiek atbalstītas mazās arhitektūras formas ar māksliniecisko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arī elektrotīklu izbūvi un elektrotīklu pārbūvi, ņemot vērā, ka paredzēta apgaismojuma izbūve.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punkts, paredzot apgaismoja sistēmas izbūvi vai esošās apgaismojuma sistēmas renovāciju. Šajā gadījumā tie ir domāti pašvaldības īpašumā esošie tīkli, uz kuriem nav piemērojams komercdarbības atbalsts saskaņās ar regulas 651/20104 48.pantu.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32.1.4. atpūtas zonu ierīkošana darbiniekiem un labiekārtojuma elementu uzstādīšana (videi un personām ar dažādiem funkcionāliem traucējumiem draudzīga apgaismojuma sistēmas izbūve vai esošās apgaismojuma sistēmas renovācija, tai skaitā apgaismojuma sistēmai nepieciešamā elektrotīkla izbūve vai pārbūve, soliņi un galdi lietošanai ārtelpā, atkritumu tvertnes, velosipēdu novietnes, žogi), vājstrāvu tīklu izbūve vai esošo vājstrāvu tīklu pārbūve, kas nepieciešama ārtelpas atpūtas zonas ierīkošanai un drošības veicināšanai projekta ietvaros attīstītajā uzņēmējdarbības teritorijā, tai skaitā videonovērošanas kameru iegāde un uzstādīšana. Projektā netiek atbalstītas vizuālās mākslas vai dizaina objektu iegādes un uzstādīšanas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tādu inženiertehnisko sistēmu un iekārtu iegāde un uzstādīšana, kas uzkrāj vai ražo enerģiju no atjaunojamiem energoresursiem (ievērojot nosacījumu, ka saražoto enerģiju izmanto projekta ietvaros attīstītajā vai labiekārtotajā teritorijā). Šajā apakšpunktā minētās izmaksas nepārsniedz 50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32.1.8. apakšpunktu ar iespēju saražoto enerģiju izmantot ne tikai projekta ietvaros attīstītajā vai labiekārtotajā teritorijā, bet arī potenciāli izveidojamā energokopienā (ja enerģijas ražotājs tādā piedalītos).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TPTP paredz atbalstu atjaunojamo energoresursu tehnoloģiju ieviešanai komersantu pašpatēriņam, nevis plašākam enerģijas lietotāju lokam. Kā arī 6.1.1.3.pasākuma ietvaros nav plānots atbalstīt ražošanas iekārtas, proti, enerģijas ražotāja gadījumā atjaunojamo energoresursu tehnoloģijas būtu uzskatāmas par ražošanas iekārtām, jo saražo produktu, kas tālāk tiek tirgots.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norādām, ka noteikumu projektā ir paplašināts to komersantu loks, kuru rādītājus var ieskaitīt projekta rādītājos. Attiecīgi paredzēts, ka atjaunojamo energoresursu enerģijas ražotāja rādītāji ir ieskaitāmi projektu rādītājos.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inženiertehnisko sistēmu un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ka saražoto enerģiju izmanto projekta ietvaros attīstītajā vai labiekārtotajā teritorijā). Šajā apakšpunktā minētās izmaksas nepārsniedz 50 procentus no projekta kopējām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32.3.6. zemes iegādes izmaksas, nepārsniedzot 10 procentus no projekta kopējām attiecināmajām izmaksām, ja zemes iegāde nepieciešama projekta ietvaros plānotās publiski pieejamu ielu vai ceļu infrastruktūras atjaunošanai vai ierīkošanai;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izziņā sniegto skaidrojumu šādu izmaksu nepieciešamībai specifiskā atbalsta mērķa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precizējumu anotācijā apakšsadaļā “Satiksmes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32.3.6. zemes iegādes izmaksas, nepārsniedzot 10 procentus no projekta kopējām attiecināmajām izmaksām, ja zemes iegāde nepieciešama projekta ietvaros plānotās publiski pieejamu ielu vai ceļu un ar to saistītās infrastruktūras atjaunošanai vai ierīkošanai, kam atbalsts nav kvalificējams kā komercdarbības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31.3.6. nekustamā īpašuma iegādes izmaksas, nepārsniedzot 10 procentus no projekta kopējām attiecināmajām izmaksām, ja nekustamā īpašuma iegāde nepieciešama projekta ietvaros plānotās pievedceļu infrastruktūrai atjaunošanai vai ierīkošanai;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detalizētāk skaidrot, norādot pamatojumu šādu izmaksu nepieciešamībai specifiskā atbalsta mērķa ietvaros. Vienlaikus vēršam uzmanību, ka saskaņā ar Vadlīniju Nr.1.2. "Vadlīnijas attiecināmo izmaksu noteikšanai Eiropas Savienības kohēzijas politikas programmas 2021.-2027.gada plānošanas periodā" 15.4.apakšpunktu projekta iesniedzējs, plānojot nekustamā īpašuma un zemes iegādes izmaksas projekta budžetā, pamato projekta iesniegumā tā iegādes nepieciešamību. Pamatojumam jābalstās arī uz saimnieciskuma principu, proti, ēku jāizvēlas iegādāties vai būvēt atkarībā no tā, kas konkrētajā gadījumā ir saimnieciski izdevīgāk. Lai nekustamā īpašuma un zemes iegādes izmaksas uzskatītu par attiecināmām no Taisnīgas pārkārtošanās fonda, starp pirkumu vai būvniecību un attiecīgā projekta mērķiem ir jāpastāv ciešai saiknei.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punkts, paredzot tikai zemes iegādes izmaksas, ja zemes iegāde ir nepieciešama projektā plānoto publiski pieejamo ielu vai ceļu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ar pašvaldību īstenotajiem satiksmes infrastruktūras projektiem ir pierādījusi, ka atbalsts zemes iegādei ir svarīgs, lai atvieglotu satiksmes infrastruktūras projektu realizāciju, piemēram, ja objektīvi nepieciešama ceļa iztaisnošana vai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infrastruktūras specifika ir arī tā, ka šī infrastruktūra šķērso dažādu īpašnieku īpašumus. Bieži vien infrastruktūra ir veidota padomju gados, nav sakārtoti īpašumtiesību dokumenti un nav precīzi tehniskie dokumenti (rasējumi), piemēram, vēsturiskajos dokumentos iezīmētās ceļu trases neatbilst realitātē esošajam izvietojumam, var izrādīties, ka ceļš realitātē šķērso īpašumus, kurus pašvaldībai nākas atsavināt, lai varētu īstenot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32.3.6. zemes iegādes izmaksas, nepārsniedzot 10 procentus no projekta kopējām attiecināmajām izmaksām, ja zemes iegāde nepieciešama projekta ietvaros plānotās publiski pieejamu ielu vai ceļu un ar to saistītās infrastruktūras atjaunošanai vai ierīkošanai, kam atbalsts nav kvalificējams kā komercdarbības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32.9.1. tās nepārsniedz 84 787 </w:t>
            </w:r>
            <w:r w:rsidR="00000000" w:rsidRPr="00000000" w:rsidDel="00000000">
              <w:rPr>
                <w:i w:val="1"/>
                <w:rtl w:val="0"/>
              </w:rPr>
              <w:t xml:space="preserve">euro</w:t>
            </w:r>
            <w:r w:rsidR="00000000" w:rsidRPr="00000000" w:rsidDel="00000000">
              <w:rPr>
                <w:rtl w:val="0"/>
              </w:rPr>
              <w:t xml:space="preserve"> gadā, ja tiešās attiecināmās izmaksas ir vienādas ar vai lielākas par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32.9.1. un 32.9.2.apakšpunktu atbilstoši piedāvātajai redakcijai. Vēršam uzmanību, ka saskaņā ar Vadošās iestādes vadlīniju Nr.1.2. "Vadlīnijas attiecināmo izmaksu noteikšanai Eiropas Savienības kohēzijas politikas programmas 2021.-2027.gada plānošanas periodā" 21.atsauci, MK noteikumu projekta 32.9.1. un 32.9.2.apakšpunktā ietvertie izmaksu sliekšņi ir attiecināmi gadījumā, ja tiešās attiecināmās izmaksas ir lielākas par 5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anotācijā izvērstāk aprakstīt vienkāršoto izmaksu nepiemērošanas iemeslus personāla atlīdzības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nepārsniedz 84 787 euro gadā, ja tiešās attiecināmās izmaksas ir lielākas par 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nepārsniedz 34 422 euro gadā, ja tiešās attiecināmās izmaksas ir līdz 5 000 000 euro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32.10.1. tās nepārsniedz 84 787 </w:t>
            </w:r>
            <w:r w:rsidR="00000000" w:rsidRPr="00000000" w:rsidDel="00000000">
              <w:rPr>
                <w:i w:val="1"/>
                <w:rtl w:val="0"/>
              </w:rPr>
              <w:t xml:space="preserve">euro</w:t>
            </w:r>
            <w:r w:rsidR="00000000" w:rsidRPr="00000000" w:rsidDel="00000000">
              <w:rPr>
                <w:rtl w:val="0"/>
              </w:rPr>
              <w:t xml:space="preserve"> gadā, ja tiešās attiecināmās izmaksas ir lielākas par 5 000 000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33.4.2. īsteno tehniski un ekonomiski efektīvāko risinājumu, kas pamatots ar alternatīvu analīzi;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prasības par alternatīvu analīzes nepieciešamību, ņemot vērā, ka notekūdeņu savākšanas, attīrīšanas un novadīšanas un dzeramā ūdens ieguves, sagatavošanas un piegādes infrastruktūras izmaksas ir attiecināmās, ja tās attiecas </w:t>
            </w:r>
            <w:r w:rsidR="00000000" w:rsidRPr="00000000" w:rsidDel="00000000">
              <w:rPr>
                <w:u w:val="single"/>
                <w:rtl w:val="0"/>
              </w:rPr>
              <w:t xml:space="preserve">tikai uz ūdenssaimniecības sabiedrisko pakalpojumu sniegšanu,</w:t>
            </w:r>
            <w:r w:rsidR="00000000" w:rsidRPr="00000000" w:rsidDel="00000000">
              <w:rPr>
                <w:rtl w:val="0"/>
              </w:rPr>
              <w:t xml:space="preserve"> nepieļaujot citu individuālu risinājumu iespēju.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nosacījumus par alternatīvu analīzi, ir secināts, ka tā ir saglabājama, jo ir svarīgi izvērtēt un pamatot izvēlēto risinājumu attiecībā uz attīrīšanas iekārtu izbūvi vai ūdens ieguves infrastruktūras izbūvi. Sabiedriskā pakalpojuma sniedzēja veiktie ieguldījumi infrastruktūras izveidē ietekmē sabiedriskā pakalpojuma tarifu visiem lietotājiem, tādējādi ir svarīgi, lai tiktu izvēlēts labākais un efektīvākais risinājums, piemēram, var būt situācijas, ka uzņēmējdarbības teritorijas atrodas ārpus pilsētas, šādā gadījumā ir jāvērtē, kas būs efektīvākais un labākais risinājums - pievilkt tīklus un saslēgt sistēmu vienotā kopumā vai veidot atsevišķu lokālu risinājumu.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34.4.2. īsteno tehniski un ekonomiski efektīvāko risinājumu, kas pamatots ar alternatīvu analīzi;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34.2.1. publiski privāta kapitālsabiedrība, pašvaldības kapitālsabiedrība, kas veic pašvaldības deleģēto pārvaldes uzdevumu izpildi – savā īpašumā vai pārvaldes uzdevumu izpildei lietošanā nodotajā publiskajā īpašumā. Ja plānots piemērot regulas Nr. 651/2014 41. pantā paredzēto atbalstu, ievēro šo noteikumu </w:t>
            </w:r>
            <w:r w:rsidR="00000000" w:rsidRPr="00000000" w:rsidDel="00000000">
              <w:rPr>
                <w:rtl w:val="0"/>
              </w:rPr>
              <w:t xml:space="preserve">49.2. </w:t>
            </w:r>
            <w:r w:rsidR="00000000" w:rsidRPr="00000000" w:rsidDel="00000000">
              <w:rPr>
                <w:rtl w:val="0"/>
              </w:rPr>
              <w:t xml:space="preserve">apakšpunktā</w:t>
            </w:r>
            <w:r w:rsidR="00000000" w:rsidRPr="00000000" w:rsidDel="00000000">
              <w:rPr>
                <w:rtl w:val="0"/>
              </w:rPr>
              <w:t xml:space="preserve"> minētos nosacījumus. Ja plānots piemērot regulas Nr. 651/2014 56. pantā paredzēto atbalstu, ievēro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34.2.1. apakšpunktā minētās sabiedrības ir privātpersonas. Atbilstoši Valsts pārvaldes iekārtas likumam privātpersona ir fiziskā persona, privāto tiesību juridiskā persona vai šādu personu apvienība.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Valsts pārvaldes iekārtas likumam 1. panta 1. un 2. punkts nosaka, kas ir publiska persona un atvasināta publiska persona. Publiska persona ir Latvijas Republika kā sākotnējā publisko tiesību juridiskā persona un atvasinātas publiskas personas. Tās darbojas saskaņā ar publisko tiesību principiem. Kapitālsabiedrība neatbilst nevienam no šiem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35.2.1. publiski privāta kapitālsabiedrība, pašvaldības kapitālsabiedrība, kas veic pašvaldības deleģēto pārvaldes uzdevumu izpildi – savā īpašumā vai pārvaldes uzdevumu izpildei lietošanā nodotajā publiskajā īpašumā. Ja plānots piemērot regulas Nr. </w:t>
            </w:r>
            <w:r w:rsidR="00000000" w:rsidRPr="00000000" w:rsidDel="00000000">
              <w:rPr>
                <w:rtl w:val="0"/>
              </w:rPr>
              <w:t xml:space="preserve">651/2014</w:t>
            </w:r>
            <w:r w:rsidR="00000000" w:rsidRPr="00000000" w:rsidDel="00000000">
              <w:rPr>
                <w:rtl w:val="0"/>
              </w:rPr>
              <w:t xml:space="preserve"> 41. pantā paredzēto atbalstu, ievēro šo noteikumu </w:t>
            </w:r>
            <w:r w:rsidR="00000000" w:rsidRPr="00000000" w:rsidDel="00000000">
              <w:rPr>
                <w:rtl w:val="0"/>
              </w:rPr>
              <w:t xml:space="preserve">53.2.</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45. pantā paredzēto atbalstu, ievēro šo noteikumu </w:t>
            </w:r>
            <w:r w:rsidR="00000000" w:rsidRPr="00000000" w:rsidDel="00000000">
              <w:rPr>
                <w:rtl w:val="0"/>
              </w:rPr>
              <w:t xml:space="preserve">54.2.</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56. pantā paredzēto atbalstu, ievēro šo noteikumu </w:t>
            </w:r>
            <w:r w:rsidR="00000000" w:rsidRPr="00000000" w:rsidDel="00000000">
              <w:rPr>
                <w:rtl w:val="0"/>
              </w:rPr>
              <w:t xml:space="preserve">55.</w:t>
            </w:r>
            <w:r w:rsidR="00000000" w:rsidRPr="00000000" w:rsidDel="00000000">
              <w:rPr>
                <w:rtl w:val="0"/>
              </w:rPr>
              <w:t xml:space="preserve"> punktā minētos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finansējumu nepiešķir pabeigtām darbībām, izņemot darbības, kas saistītas ar šo noteikumu ​</w:t>
            </w:r>
            <w:r w:rsidR="00000000" w:rsidRPr="00000000" w:rsidDel="00000000">
              <w:rPr>
                <w:rtl w:val="0"/>
              </w:rPr>
              <w:t xml:space="preserve">31.9. </w:t>
            </w:r>
            <w:r w:rsidR="00000000" w:rsidRPr="00000000" w:rsidDel="00000000">
              <w:rPr>
                <w:rtl w:val="0"/>
              </w:rPr>
              <w:t xml:space="preserve">apakšpunktā</w:t>
            </w:r>
            <w:r w:rsidR="00000000" w:rsidRPr="00000000" w:rsidDel="00000000">
              <w:rPr>
                <w:rtl w:val="0"/>
              </w:rPr>
              <w:t xml:space="preserve"> minētajām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36.1. apakšpunktu ar informāciju, no kura brīža pabeigtām darbībām finansējumu nepiešķir, vienlaikus salāgojot ar noteikumu projekta 37.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Skaidrojam, ka attiecīgajā MK noteikumu projekta punktā jau ir norādīts, ka projektu iesniegumos neiekļauj pabeigto darbību izmaksas. Par projekta iesniegumu dēvē projektu no tā iesniegšanas brīža sadarbības iestādē vērtēšanai līdz vienošanās vai civiltiesiskā līguma par projekta īstenošanu noslēgšanai. Tādejādi, pašreizējā redakcija jau norāda uz to, ka nav atbalstāmas līdz projekta iesnieguma iesniegšanai sadarbības iestādē pabeigtās darbības.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finansējumu nepiešķir pabeigtām darbībām, izņemot darbības, kas saistītas ar šo noteikumu </w:t>
            </w:r>
            <w:r w:rsidR="00000000" w:rsidRPr="00000000" w:rsidDel="00000000">
              <w:rPr>
                <w:rtl w:val="0"/>
              </w:rPr>
              <w:t xml:space="preserve">32.3.6.</w:t>
            </w:r>
            <w:r w:rsidR="00000000" w:rsidRPr="00000000" w:rsidDel="00000000">
              <w:rPr>
                <w:rtl w:val="0"/>
              </w:rPr>
              <w:t xml:space="preserve"> un ​</w:t>
            </w:r>
            <w:r w:rsidR="00000000" w:rsidRPr="00000000" w:rsidDel="00000000">
              <w:rPr>
                <w:rtl w:val="0"/>
              </w:rPr>
              <w:t xml:space="preserve">32.9.1.</w:t>
            </w:r>
            <w:r w:rsidR="00000000" w:rsidRPr="00000000" w:rsidDel="00000000">
              <w:rPr>
                <w:rtl w:val="0"/>
              </w:rPr>
              <w:t xml:space="preserve"> apakšpunktā minētajām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Izmaksas, kas saskaņā ar šiem noteikumiem nav iekļaujamas kā attiecināmās izmaksas, ir finansējamas ārpus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Izmaksas, kas saskaņā ar šiem noteikumiem nav iekļaujamas kā attiecināmās izmaksas, finansējuma saņēmējs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normas būtība ir norādīt, ka projektā nav iespējamas neattiecināmās izmaksas. Līdz šim izmaksu iekļaušana neattiecināmajās izmaksās ir bijusi ierasta prakse, tāpēc ir svarīgi uzsvērt, ka - to, kas nav attiecināms, projektā neliek vispār (attiecīgi par tām uzraudzību neveic). Norādām, ka projektos ir iesaistīti ne tikai projektu iesniedzēji, bet arī sadarbības partneri, un izmaksas ārpus projekta var būt gan finansējuma saņēmējam, gan projekta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Izmaksas, kas saskaņā ar šiem noteikumiem nav iekļaujamas projektā kā attiecināmās izmaksas, ir finansējamas ārpus projekta. Ārpus projekta finansējamās izmaksas, kuru finansēšana būtu kvalificējama kā komercdarbības atbalsts, finansējamas no līdzekļiem, kas ir brīvi no jebkāda komercdarbības atbalsta, ja nav iespējams piemērot šo noteikumu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63.</w:t>
            </w:r>
            <w:r w:rsidR="00000000" w:rsidRPr="00000000" w:rsidDel="00000000">
              <w:rPr>
                <w:rtl w:val="0"/>
              </w:rPr>
              <w:t xml:space="preserve"> punktā paredzēto atbalstu, tai skaitā projekta īstenošanas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iesniedzējs izpilda nepieciešamās prasības un nodrošina, ka projekts atbilst principa “nenodarīt būtisku kaitējumu” ievērošanai un atbilst Eiropas Savienības kohēzijas politikas programmas 2021.–2027.gadam noteiktajiem Eiropas Savienības un nacionālajiem normatīvajiem aktiem vides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minēts princips "nenodarit būtisku kaitējumu",  ierosinu papildināt ar principa "klimatdrošināšana"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izpilda nepieciešamās prasības un nodrošina, ka projekts atbilst principa “nenodarīt būtisku kaitējumu” un "klimatdrošināšana" ievērošanai un atbilst Eiropas Savienības kohēzijas politikas programmas 2021.–2027.gadam noteiktajiem Eiropas Savienības un nacionālajiem normatīvajiem aktiem vides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Skaidrojam, ka šī punkta mērķis ir specifiski norādīt tieši uz Darbības programmas pielikumu “nenodarīt būtisku kaitējumu”, kura ietvaros ir detalizēti aprakstīti dažādi tehniski nosacījumi, kas jāņem vērā projektu sagatavotājiem plānojot projektu investīcijas un tehniskos risinājumus. Horizontālie principi, t.sk. “klimatdrošināšana”, “energoefektivitāte pirmajā vietā”, “nenodarīt būtisku kaitējumu” – visi vienkopus jau ir minēti MK noteikumu projekta noslēguma sadaļā.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Projekta iesniedzējs izpilda nepieciešamās prasības un nodrošina, ka projekts atbilst principa “nenodarīt būtisku kaitējumu” ievērošanai un atbilst Eiropas Savienības kohēzijas politikas programmas 2021.–2027.gadam noteiktajiem Eiropas Savienības un nacionālajiem normatīvajiem aktiem vides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Komercdarbības atbalstu piešķir saskaņā ar regulas Nr. 651/2014 14., 41., 48. vai 56. pantu un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55.</w:t>
            </w:r>
            <w:r w:rsidR="00000000" w:rsidRPr="00000000" w:rsidDel="00000000">
              <w:rPr>
                <w:rtl w:val="0"/>
              </w:rPr>
              <w:t xml:space="preserve"> punktu. Projekta ietvaros var kombinēt izmaksas, kuras ir saistītas un kuras nav saistītas ar komercdarbības atbalstu, vienlaikus nodrošinot izmaksu, kas ir attiecināmas uz komercdarbības atbalstu un izmaksu, kas nav attiecināmas uz komercdarbības atbalstu, nodalīšanu.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MK noteikumu projekta 45.punktā lietoto atsauču uz šo MK noteikumu 39 un 55.punktu nepieciešamību, jo pēc būtības tās ir tikai dažas prasības, kas izriet no jau šajā punktā pieminētajiem Komisijas regulas Nr. 651/2014 14., 41., 48. vai 56. panta piemērošanas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attiecīgā punkta redakciju, saglabājam to līdzšinējā redakcijā, lai vērstu finansējuma saņēmēja uzmanību uz citiem MK noteikumu punktiem, kas ir būtiski komercdarbības atbalsta piešķiršanā.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Komercdarbības atbalstu piešķir saskaņā ar regulas Nr. </w:t>
            </w:r>
            <w:r w:rsidR="00000000" w:rsidRPr="00000000" w:rsidDel="00000000">
              <w:rPr>
                <w:rtl w:val="0"/>
              </w:rPr>
              <w:t xml:space="preserve">651/2014</w:t>
            </w:r>
            <w:r w:rsidR="00000000" w:rsidRPr="00000000" w:rsidDel="00000000">
              <w:rPr>
                <w:rtl w:val="0"/>
              </w:rPr>
              <w:t xml:space="preserve"> 14., 41., 45. vai 56. pantu un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58.</w:t>
            </w:r>
            <w:r w:rsidR="00000000" w:rsidRPr="00000000" w:rsidDel="00000000">
              <w:rPr>
                <w:rtl w:val="0"/>
              </w:rPr>
              <w:t xml:space="preserve"> punktu.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Projekta ietvaros var kombinēt izmaksas, kuras ir saistītas un kuras nav saistītas ar komercdarbības atbalstu, vienlaikus nodrošinot izmaksu, kas ir attiecināmas uz komercdarbības atbalstu un izmaksu, kas nav attiecināmas uz komercdarbības atbalstu, nodalīšanu.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47. punktu, ņemot vērā, ka tas dublē noteikumu projekta 46.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svītrojot MK noteikumu projekta 46.punkta 2.teikumu. Paskaidrojam, ka š.g. 28.augusta VARAM un FM KAKD pārstāvju tikšanās laikā par 5.1.1.1.pasākuma “Infrastruktūra uzņēmējdarbības atbalstam” MK noteikumu projektu (23-TA-1091) panākta vienošanās, ka MK noteikumu projektā iekļautā norma par izmaksu kombinēšanu un nodalīšanu ir jāiznes kā atsevišķs punkts, tādejādi, pasvītrojot šīs normas nozīmību un lietotājiem ērtāku tās uztveramību. Atbilstoši veikti precizējumi arī 6.1.1.3.pasākuma MK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Projekta ietvaros var kombinēt izmaksas, kuras ir saistītas un kuras nav saistītas ar komercdarbības atbalstu, vienlaikus nodrošinot izmaksu, kas ir attiecināmas uz komercdarbības atbalstu un izmaksu, kas nav attiecināmas uz komercdarbības atbalstu, nodalīšanu.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šo noteikumu </w:t>
            </w:r>
            <w:r w:rsidR="00000000" w:rsidRPr="00000000" w:rsidDel="00000000">
              <w:rPr>
                <w:rtl w:val="0"/>
              </w:rPr>
              <w:t xml:space="preserve">32.1.8.</w:t>
            </w:r>
            <w:r w:rsidR="00000000" w:rsidRPr="00000000" w:rsidDel="00000000">
              <w:rPr>
                <w:rtl w:val="0"/>
              </w:rPr>
              <w:t xml:space="preserve">, </w:t>
            </w:r>
            <w:r w:rsidR="00000000" w:rsidRPr="00000000" w:rsidDel="00000000">
              <w:rPr>
                <w:rtl w:val="0"/>
              </w:rPr>
              <w:t xml:space="preserve">32.3.5.</w:t>
            </w:r>
            <w:r w:rsidR="00000000" w:rsidRPr="00000000" w:rsidDel="00000000">
              <w:rPr>
                <w:rtl w:val="0"/>
              </w:rPr>
              <w:t xml:space="preserve">, </w:t>
            </w:r>
            <w:r w:rsidR="00000000" w:rsidRPr="00000000" w:rsidDel="00000000">
              <w:rPr>
                <w:rtl w:val="0"/>
              </w:rPr>
              <w:t xml:space="preserve">32.4.3.</w:t>
            </w:r>
            <w:r w:rsidR="00000000" w:rsidRPr="00000000" w:rsidDel="00000000">
              <w:rPr>
                <w:rtl w:val="0"/>
              </w:rPr>
              <w:t xml:space="preserve">, </w:t>
            </w:r>
            <w:r w:rsidR="00000000" w:rsidRPr="00000000" w:rsidDel="00000000">
              <w:rPr>
                <w:rtl w:val="0"/>
              </w:rPr>
              <w:t xml:space="preserve">32.7.</w:t>
            </w:r>
            <w:r w:rsidR="00000000" w:rsidRPr="00000000" w:rsidDel="00000000">
              <w:rPr>
                <w:rtl w:val="0"/>
              </w:rPr>
              <w:t xml:space="preserve"> un </w:t>
            </w:r>
            <w:r w:rsidR="00000000" w:rsidRPr="00000000" w:rsidDel="00000000">
              <w:rPr>
                <w:rtl w:val="0"/>
              </w:rPr>
              <w:t xml:space="preserve">32.9.2.</w:t>
            </w:r>
            <w:r w:rsidR="00000000" w:rsidRPr="00000000" w:rsidDel="00000000">
              <w:rPr>
                <w:rtl w:val="0"/>
              </w:rPr>
              <w:t xml:space="preserve"> apakšpunktā minētās izmaksas (piemēram, būves un inženiertehniskās sistēmas un iekārtas, kas uzkrāj vai ražo enerģiju no atjaunojamiem energoresursiem, autoruzraudzība, būvuzraudzība, nodošana ekspluatācijā) ir attiecināmas, ja tās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eWIKI Eiropas Komisijas 2023.04.13. sniegtajai atbildei Horvātijai, publicēšanas prasības, ciktāl to mērķis ir atzīt Savienības finansējuma izcelsmi un nodrošināt tā redzamību, Eiropas Komisijas ieskatā, nav komercdarbības atbalsts, jo dalībvalstij ir pienākums bez jebkādas rīcības brīvības nodrošināt “informāciju, saziņu un publicitāti” saskaņā ar Savienības tiesību aktiem (Atbilstoši Eiropas Parlamenta un Padomes regulas (ES) 2021/241 (2021. gada 12. februāris), ar ko izveido Atveseļošanas un noturības mehānismu 34.pants). Lūdzam pārskatīt un nepieciešamības gadījumā precizēt publicēšanas prasību attiecināmību komercdarbības atbalsta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papildinājumu anotācijas 1.3.sadaļas apakšsadaļā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šo noteikumu </w:t>
            </w:r>
            <w:r w:rsidR="00000000" w:rsidRPr="00000000" w:rsidDel="00000000">
              <w:rPr>
                <w:rtl w:val="0"/>
              </w:rPr>
              <w:t xml:space="preserve">32.1.8.</w:t>
            </w:r>
            <w:r w:rsidR="00000000" w:rsidRPr="00000000" w:rsidDel="00000000">
              <w:rPr>
                <w:rtl w:val="0"/>
              </w:rPr>
              <w:t xml:space="preserve">, </w:t>
            </w:r>
            <w:r w:rsidR="00000000" w:rsidRPr="00000000" w:rsidDel="00000000">
              <w:rPr>
                <w:rtl w:val="0"/>
              </w:rPr>
              <w:t xml:space="preserve">32.3.5.</w:t>
            </w:r>
            <w:r w:rsidR="00000000" w:rsidRPr="00000000" w:rsidDel="00000000">
              <w:rPr>
                <w:rtl w:val="0"/>
              </w:rPr>
              <w:t xml:space="preserve">, </w:t>
            </w:r>
            <w:r w:rsidR="00000000" w:rsidRPr="00000000" w:rsidDel="00000000">
              <w:rPr>
                <w:rtl w:val="0"/>
              </w:rPr>
              <w:t xml:space="preserve">32.4.3.</w:t>
            </w:r>
            <w:r w:rsidR="00000000" w:rsidRPr="00000000" w:rsidDel="00000000">
              <w:rPr>
                <w:rtl w:val="0"/>
              </w:rPr>
              <w:t xml:space="preserve">, </w:t>
            </w:r>
            <w:r w:rsidR="00000000" w:rsidRPr="00000000" w:rsidDel="00000000">
              <w:rPr>
                <w:rtl w:val="0"/>
              </w:rPr>
              <w:t xml:space="preserve">32.7.</w:t>
            </w:r>
            <w:r w:rsidR="00000000" w:rsidRPr="00000000" w:rsidDel="00000000">
              <w:rPr>
                <w:rtl w:val="0"/>
              </w:rPr>
              <w:t xml:space="preserve"> un </w:t>
            </w:r>
            <w:r w:rsidR="00000000" w:rsidRPr="00000000" w:rsidDel="00000000">
              <w:rPr>
                <w:rtl w:val="0"/>
              </w:rPr>
              <w:t xml:space="preserve">32.9.2.</w:t>
            </w:r>
            <w:r w:rsidR="00000000" w:rsidRPr="00000000" w:rsidDel="00000000">
              <w:rPr>
                <w:rtl w:val="0"/>
              </w:rPr>
              <w:t xml:space="preserve"> apakšpunktā minētās izmaksas (piemēram,  inženiertehniskās sistēmas un iekārtas, kas uzkrāj vai ražo enerģiju no atjaunojamiem energoresursiem, tai skaitā šo sistēmu un iekārtu funkcionalitātei nepieciešamās inženierbūves, kas ir iepriekš minēto sistēmu un iekārtu sastāvdaļa, autoruzraudzība, būvuzraudzība, nodošana ekspluatācijā) ir attiecināmas, ja tās veido projekta ietvaros radīto pamatlīdzekļu vērtību;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48.3.1. atjaunojamās enerģijas ieguve nav projekta mērķis, un saražotā atjaunojamā enerģija netiks izmantota ienākumu gūšanai no enerģijas pārdošanas;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48.3.1. apakšpunktu, nodrošinot tā atbilstību Eiropas Komisijas 2018.gada 25.jūnijā sniegtajam skaidrojumam “eState aid WIKI” sistēmā par enerģijas infrastruktūras izmaksu attiecināmību saskaņā ar Regulas Nr.651/2014 14.pantu, proti, lūdzam noteikt konkrētu procentuālo apmēru pieļaujamām enerģijas infrastruktūras izmaksām projektā, nodrošinot, ka projekta attiecināmo izmaksu lielākā daļa nav saistīta ar ieguldījumiem enerģijas ražošanā. Ierosinām attiecināmo izmaksu apmēru ieguldījumiem enerģijas ražošanā noteikt ne vairāk kā 30% apmērā no kopējām projekta attiecināmām izmaksām. Attiecīgi lūdzam precizēt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jaunu apakšpunktu. Skat. MK noteikumu projekta 48.3.4.apakšpunktu. Papildināta arī anotācijas 1.3.sadaļas apakšsadaļa “AER infrastruktūra” (2.c.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48.3.1. atjaunojamās enerģijas ieguve nav projekta mērķis, un saražotā atjaunojamā enerģija netiks izmantota ienākumu gūšanai no enerģijas pārdošanas;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48.3.3. atjaunojamās enerģijas avots atbilst Eiropas Parlamenta un Padomes Direktīvā (ES) 2018/2001 (2018.gada 11.decembris) </w:t>
            </w:r>
            <w:r w:rsidR="00000000" w:rsidRPr="00000000" w:rsidDel="00000000">
              <w:rPr>
                <w:i w:val="1"/>
                <w:rtl w:val="0"/>
              </w:rPr>
              <w:t xml:space="preserve">par no atjaunojamajiem energoresursiem iegūtas enerģijas izmantošanas veicināšanu</w:t>
            </w:r>
            <w:r w:rsidR="00000000" w:rsidRPr="00000000" w:rsidDel="00000000">
              <w:rPr>
                <w:rtl w:val="0"/>
              </w:rPr>
              <w:t xml:space="preserve"> 2.panta 1.punktā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noteikumu projekta 48.3.3. apakšpunktā ietverto atsauci uz direktīvu aizstāt ar atsauci uz nacionālo normatīvo tiesību aktu, kurā konkrētā direktīva ir pārņemta. Vēršam uzmanību, ka atbilstoši Līguma par Eiropas Savienības darbību 288. panta trešajai daļai direktīvas dalībvalstīm uzliek saistības attiecībā uz sasniedzamo rezultātu, bet ļauj dalībvalstīm izvēlēties to īstenošanas formas un metodes. Proti, direktīvas atšķirībā no regulām nav tieši piemērojamas un tās kļūst saistošas personām tikai no brīža, kad tās ir pārņemtas Latvijas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ka atsauci uz direktīvu nepieciešams aizstāt ar atsauci uz nacionālo normatīvo tiesību aktu, kurā konkrētā direktīva ir pārņemta, precizēts MK noteikumu projekta 48.3.3.apakšpunkts, iekļaujot norādi uz Enerģētikas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1.3.sadaļas apakšsadaļā “AER infrastruktūra” precizēts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48.3.3. atjaunojamās enerģijas avots ir </w:t>
            </w:r>
            <w:r w:rsidR="00000000" w:rsidRPr="00000000" w:rsidDel="00000000">
              <w:rPr>
                <w:rtl w:val="0"/>
              </w:rPr>
              <w:t xml:space="preserve">Enerģētikas likumā</w:t>
            </w:r>
            <w:r w:rsidR="00000000" w:rsidRPr="00000000" w:rsidDel="00000000">
              <w:rPr>
                <w:rtl w:val="0"/>
              </w:rPr>
              <w:t xml:space="preserve"> noteiktie atjaunojamie energoresursi;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48.10. atbalsta saņēmējs atbilstoši regulas Nr. 651/2014 14. panta 5.punktam nodrošina, ka pēc ieguldījuma pabeigšanas ieguldījums paliek attiecīgajā apgabalā lielā komersanta gadījumā vismaz piecus gadus vai mazā un vidējā komersanta gadījumā vismaz trīs gadus. Tas neliedz aizstāt minētajā periodā novecojušās vai bojātās ražotnes vai aprīkojumu, ja vien konkrētā saimnieciskā darbība attiecīgajā apgabalā tiek turpināta vismaz minimālo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48.10. apakšpunktu, nepārrakstot tajā Eiropas Komisijas 2014. gada 17. jūnija Regulas (ES) Nr. 651/2014, ar ko noteiktas atbalsta kategorijas atzīst par saderīgām ar iekšējo tirgu, piemērojot Līguma 107. un 108. pantu, 14. panta 5. punktā ietverto regulējumu. 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48.10.apakšpunkts, saglabājot regulas Nr.651/2014 14.panta 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ietverto nosacījumu būtību. Skaidrojam, ka 6.1.1.3.pasākuma ietvaros regulas Nr.651/2014 14.panta finansējums tiek piešķirts, galvenokārt ar būvniecību saistītām darbībām nevis atsevišķu iekārtu vai aprīkojuma iegādei. MK noteikumu projektā atbalstāmo ēku infrastruktūras ietvaros paredzētās iekārtas un aprīkojums pēc būtības ir saistīti ar ēkas konstrukciju un ēkas funkcionalitātes nodrošināšanu, līdz ar to projekta pārskata periodā (kas būs 3-5 gadi) projekta iesniedzējam un sadarbības partnerim ir jānodrošina ieguldījumu atbilstoša uzturēšana saskaņā ar vienošanos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48.10. atbalsta saņēmējs nodrošina, ka ieguldījums paliek attiecīgajā apgabalā pēc tā pabeigšanas lielā komersanta gadījumā vismaz piecus gadus vai mazā un vidējā komersanta gadījumā vismaz trīs gadus atbilstoši regulas Nr. </w:t>
            </w:r>
            <w:r w:rsidR="00000000" w:rsidRPr="00000000" w:rsidDel="00000000">
              <w:rPr>
                <w:rtl w:val="0"/>
              </w:rPr>
              <w:t xml:space="preserve">651/2014</w:t>
            </w:r>
            <w:r w:rsidR="00000000" w:rsidRPr="00000000" w:rsidDel="00000000">
              <w:rPr>
                <w:rtl w:val="0"/>
              </w:rPr>
              <w:t xml:space="preserve"> 14. panta 5. punktam, vienlaikus nodrošinot ieguldījuma atbilstošu uzturēšanu;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atbalstu atbilstoši šo noteikumu </w:t>
            </w:r>
            <w:r w:rsidR="00000000" w:rsidRPr="00000000" w:rsidDel="00000000">
              <w:rPr>
                <w:rtl w:val="0"/>
              </w:rPr>
              <w:t xml:space="preserve">32.6.</w:t>
            </w:r>
            <w:r w:rsidR="00000000" w:rsidRPr="00000000" w:rsidDel="00000000">
              <w:rPr>
                <w:rtl w:val="0"/>
              </w:rPr>
              <w:t xml:space="preserve"> apakšpunktā minētajām attiecināmajām remediācijas un sanācijas darbu izmaksām un šo noteikumu </w:t>
            </w:r>
            <w:r w:rsidR="00000000" w:rsidRPr="00000000" w:rsidDel="00000000">
              <w:rPr>
                <w:rtl w:val="0"/>
              </w:rPr>
              <w:t xml:space="preserve">32.9.2.</w:t>
            </w:r>
            <w:r w:rsidR="00000000" w:rsidRPr="00000000" w:rsidDel="00000000">
              <w:rPr>
                <w:rtl w:val="0"/>
              </w:rPr>
              <w:t xml:space="preserve"> apakšpunktā un </w:t>
            </w:r>
            <w:r w:rsidR="00000000" w:rsidRPr="00000000" w:rsidDel="00000000">
              <w:rPr>
                <w:rtl w:val="0"/>
              </w:rPr>
              <w:t xml:space="preserve">33.</w:t>
            </w:r>
            <w:r w:rsidR="00000000" w:rsidRPr="00000000" w:rsidDel="00000000">
              <w:rPr>
                <w:rtl w:val="0"/>
              </w:rPr>
              <w:t xml:space="preserve"> punktā  minētajām ar remediācijas un sanācijas darbiem saistītajām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49.1. apakšpunkts nav skaidri formulēts, ņemot vērā, ka nav norādīts, ko dara ar atbalstu (proti, iztrūkst darbības vārds). Attiecīgi aicinām precizēt projekta 49.1.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atbalstu saskaņā ar regulas Nr. </w:t>
            </w:r>
            <w:r w:rsidR="00000000" w:rsidRPr="00000000" w:rsidDel="00000000">
              <w:rPr>
                <w:rtl w:val="0"/>
              </w:rPr>
              <w:t xml:space="preserve">651/2014</w:t>
            </w:r>
            <w:r w:rsidR="00000000" w:rsidRPr="00000000" w:rsidDel="00000000">
              <w:rPr>
                <w:rtl w:val="0"/>
              </w:rPr>
              <w:t xml:space="preserve"> 45.panta 2.punkta “a” un “b” apakšpunktu piešķir šo noteikumu </w:t>
            </w:r>
            <w:r w:rsidR="00000000" w:rsidRPr="00000000" w:rsidDel="00000000">
              <w:rPr>
                <w:rtl w:val="0"/>
              </w:rPr>
              <w:t xml:space="preserve">32.6.</w:t>
            </w:r>
            <w:r w:rsidR="00000000" w:rsidRPr="00000000" w:rsidDel="00000000">
              <w:rPr>
                <w:rtl w:val="0"/>
              </w:rPr>
              <w:t xml:space="preserve"> apakšpunktā minētajām attiecināmajām remediācijas un sanācijas darbu izmaksām un šo noteikumu </w:t>
            </w:r>
            <w:r w:rsidR="00000000" w:rsidRPr="00000000" w:rsidDel="00000000">
              <w:rPr>
                <w:rtl w:val="0"/>
              </w:rPr>
              <w:t xml:space="preserve">32.9.2.</w:t>
            </w:r>
            <w:r w:rsidR="00000000" w:rsidRPr="00000000" w:rsidDel="00000000">
              <w:rPr>
                <w:rtl w:val="0"/>
              </w:rPr>
              <w:t xml:space="preserve"> apakšpunktā un </w:t>
            </w:r>
            <w:r w:rsidR="00000000" w:rsidRPr="00000000" w:rsidDel="00000000">
              <w:rPr>
                <w:rtl w:val="0"/>
              </w:rPr>
              <w:t xml:space="preserve">33.</w:t>
            </w:r>
            <w:r w:rsidR="00000000" w:rsidRPr="00000000" w:rsidDel="00000000">
              <w:rPr>
                <w:rtl w:val="0"/>
              </w:rPr>
              <w:t xml:space="preserve"> punktā  minētajām ar remediācijas un sanācijas darbiem saistītajām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53.8. 56. panta 2. punkta nosacījumi, kas paredz, ka šo pantu nepiemēro tādam atbalstam infrastruktūrai, uz kuru attiecas citas šīs regulas III nodaļas iedaļas, izņemot 1. iedaļu "Reģionālais atbalsts". Šo pantu nepiemēro arī lidostu infrastruktūrai un ostu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53.8. apakšpunkta 2. teikumā ietvertais ierobežojums, kas izriet no Komisijas Regulas Nr. 651/2014 56. panta 2. punkta, ir daļēji pārklājas </w:t>
            </w:r>
            <w:r w:rsidR="00000000" w:rsidRPr="00000000" w:rsidDel="00000000">
              <w:rPr>
                <w:rtl w:val="0"/>
              </w:rPr>
              <w:t xml:space="preserve">ar noteikumu projekta 24.punktā noteikto. Attiecīgi lūdzam pārskatīt noteikumu projekta 53.8. apakšpunktu un 24. punktu, novēršot nosacījumu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abos minētajos MK noteikumu projekta punktos ietvertās normas ir savstarpēji papildinošas. Vienā gadījumā nosacījumi ir speciālās ekonomiskās zonas pārvaldei nesniegt atbalstu darbībām, kas ir ostas pamatdarbība, bet otrā gadījumā nosacījums attiecas uz visiem projektiem, kur plānots 56.panta atbalsts. Ir iespējami projekti, kas netiek īstenoti speciālās ekonomiskās zonas pārvaldes teritorijā, bet var būt plānoti ostā.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58.8. piešķirot regulas Nr. </w:t>
            </w:r>
            <w:r w:rsidR="00000000" w:rsidRPr="00000000" w:rsidDel="00000000">
              <w:rPr>
                <w:rtl w:val="0"/>
              </w:rPr>
              <w:t xml:space="preserve">​</w:t>
            </w:r>
            <w:r w:rsidR="00000000" w:rsidRPr="00000000" w:rsidDel="00000000">
              <w:rPr>
                <w:rtl w:val="0"/>
              </w:rPr>
              <w:t xml:space="preserve">651/2014</w:t>
            </w:r>
            <w:r w:rsidR="00000000" w:rsidRPr="00000000" w:rsidDel="00000000">
              <w:rPr>
                <w:rtl w:val="0"/>
              </w:rPr>
              <w:t xml:space="preserve"> 56.panta atbalstu, ievēroti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56. panta 2. punkta nosacījumi, kas paredz, ka šo pantu nepiemēro tādam atbalstam infrastruktūrai, uz kuru attiecas citas šīs regulas III nodaļas iedaļas, izņemot 1. iedaļu "Reģionālais atbalsts". Šo pantu nepiemēro arī lidostu infrastruktūrai un ostu infrastruktūrai;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56. panta 7. punkta nosacījums, kas paredz, ka atbrīvojumu saskaņā ar šo pantu nepiešķir mērķorientētai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nekorektas interpretācijas risku, ka MK noteikumu projekta 55.8.apakšpunktā noteiktais būtu attiecināms uz visiem šajos noteikumos atbalstītajiem projektiem, kuriem atbalsts tiek sniegts saskaņā ar Komisijas regulas Nr. 651/2014, nevis tikai uz atbalstu saskaņā ar minētās regulas 56. pantu, aicinām attiecīgi precizēt normu, nosakot, ka šī prasība attiecas uz atbalstu, kas tiek sniegts saskaņā ar Komisijas regulas Nr. 651/2014 56.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58.9. piešķirot regulas Nr. </w:t>
            </w:r>
            <w:r w:rsidR="00000000" w:rsidRPr="00000000" w:rsidDel="00000000">
              <w:rPr>
                <w:rtl w:val="0"/>
              </w:rPr>
              <w:t xml:space="preserve">​</w:t>
            </w:r>
            <w:r w:rsidR="00000000" w:rsidRPr="00000000" w:rsidDel="00000000">
              <w:rPr>
                <w:rtl w:val="0"/>
              </w:rPr>
              <w:t xml:space="preserve">651/2014</w:t>
            </w:r>
            <w:r w:rsidR="00000000" w:rsidRPr="00000000" w:rsidDel="00000000">
              <w:rPr>
                <w:rtl w:val="0"/>
              </w:rPr>
              <w:t xml:space="preserve"> 56.panta atbalstu, ievēroti regulas Nr. </w:t>
            </w:r>
            <w:r w:rsidR="00000000" w:rsidRPr="00000000" w:rsidDel="00000000">
              <w:rPr>
                <w:rtl w:val="0"/>
              </w:rPr>
              <w:t xml:space="preserve">​</w:t>
            </w:r>
            <w:r w:rsidR="00000000" w:rsidRPr="00000000" w:rsidDel="00000000">
              <w:rPr>
                <w:rtl w:val="0"/>
              </w:rPr>
              <w:t xml:space="preserve">651/2014</w:t>
            </w:r>
            <w:r w:rsidR="00000000" w:rsidRPr="00000000" w:rsidDel="00000000">
              <w:rPr>
                <w:rtl w:val="0"/>
              </w:rPr>
              <w:t xml:space="preserve"> 56. panta 7. punkta nosacījumi, kas paredz, ka atbrīvojumu saskaņā ar šo pantu nepiešķir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 panta 33. punktā minētajai mērķorientētai infrastruktūrai.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Komercdarbības atbalstu projekta iesniedzējam un sadarbības partnerim piešķir, ja ievēroti arī visi šādi regulas Nr. 651/2014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normas ievaddaļu, lai ir skaidrs, ka šos nosacījumus jāievēro, ja atbalstu piešķir ar Komisijas regulu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 Papildināts MK noteikumu projekta punkts, kurā kopumā ir ietverti nosacījumi par regulas Nr. 651/2014 dažādiem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Komercdarbības atbalstu saskaņā ar regulu Nr. </w:t>
            </w:r>
            <w:r w:rsidR="00000000" w:rsidRPr="00000000" w:rsidDel="00000000">
              <w:rPr>
                <w:rtl w:val="0"/>
              </w:rPr>
              <w:t xml:space="preserve">651/2014</w:t>
            </w:r>
            <w:r w:rsidR="00000000" w:rsidRPr="00000000" w:rsidDel="00000000">
              <w:rPr>
                <w:rtl w:val="0"/>
              </w:rPr>
              <w:t xml:space="preserve"> projekta iesniedzējam un sadarbības partnerim piešķir, ja ievēroti arī visi šādi regulas Nr. </w:t>
            </w:r>
            <w:r w:rsidR="00000000" w:rsidRPr="00000000" w:rsidDel="00000000">
              <w:rPr>
                <w:rtl w:val="0"/>
              </w:rPr>
              <w:t xml:space="preserve">651/2014</w:t>
            </w:r>
            <w:r w:rsidR="00000000" w:rsidRPr="00000000" w:rsidDel="00000000">
              <w:rPr>
                <w:rtl w:val="0"/>
              </w:rPr>
              <w:t xml:space="preserve">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atbalsts netiek piešķirts grūtībās nonākušiem uzņēmumiem (tai skaitā grūtībās nonākušai pašvaldības kapitālsabiedrībai, kas ir noslēgusi pakalpojumu līgumu par sabiedrisko pakalpojumu sniegšanu), kuri atbilst vismaz vienai no regulas Nr. 651/2014 2. panta 18. punktā paredzētajām situācijām;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papildināt noteikumu projektu ar normu, ka Komisijas regulas Nr. 651/2014 2. panta 18. punkta c) apakšpunkta nosacījums tiks pārbaudīts, piemēram, balstoties uz atbalsta pretendenta iesniegtu apliecinājumu. No tiesību piemērotāja viedokļa šai prasībai ir jābūt iekļautai arī tiesību aktā, saskaņā ar kuru atbalsta pretendents piesakās atbalsta saņemšanai, jo īpaši ņemot vērā faktu, ka pārbaudi nav iespējams veikt, pamatojoties uz publiskajos reģistros pieejamo informāciju, bet paļaujoties tikai uz pretendenta iesniegtu apliecinājumu. Attiecīgi atbalsta pretendentam, jau sākotnēji ir jābūt zināmam, ka šāds apliecinājums ir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Atkārtoti skaidrojam un vēršam uzmanību uz to, ka vērtējot projektus tiks pārbaudīta projektu atbilstība jebkuram no MK noteikumu projektā iekļautajiem nosacījumiem, tai skaitā, gan attiecībā uz projektu iesniedzēju, gan sadarbības partneri, gan attiecināmajām izmaksām, plānotajiem rādītājiem, gan projektu īstenošanas vietu, gan komercdarbības atbalsta nosacījumiem, gan finansējuma kapacitātes rādītājiem, gan arī grūtībās nonākuša saimnieciskās darbības veicēja (GNU) pazīmēm. Katram no minētajiem aspektiem ir daudz un dažādi to pamatojoši dokumenti, kuri netiek minēti MK noteikumu projektā, bet tiek iekļauti atlases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GNU pazīmju novērtēšanu saimnieciskās darbības apliecinājums ir tikai viena daļa no projektam pievienojamiem dokumentiem, kas vajadzīgi, lai novērtētu GNU pazīmes. No “tiesību piemērotāja viedokļa” būtu maldinoši norādīt, ka tas var būt, piemēram, “tikai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FM atlases vadlīnijām izriet, ka projektu neapstiprina, ja nevar pārbaudīt finanšu informāciju no gada pārskatiem, atsevišķā gadījumā jābūt pat zvērināta revidenta apstiprinātam starpperiodu pārskatam, lai nodrošinātu neatkarīga nozares eksperta viedokļa pieejamību par to, vai ietvertie finanšu pārskati sniedz patiesu un skaidru priekšstatu par attiecīgā klienta finansiālo stāvokli, peļņu vai zaudējumiem un naudas plūsmu saskaņā ar attiecīgajiem finanšu pārskatu sagatavošanas principiem (standartiem) un atbilst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nepieciešams pārrakstīt kritēriju piemērošanas metodikas nosacījumus. MK noteikumi nosaka, ka projektu sagatavo atbilstoši atlases nolikumam, un anotācijā ir paskaidrots, ka atlases nolikumā tiks iekļauts projektam pievienojamo dokumentu saraksts, tai skaitā apliecinājums par GNU.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atlases nolikums projektu iesniedzējam ir tikpat saistošs kā MK noteikumi par pasākuma ieviešanu. Saskaņā ar ES  fondu 2021.—2027. gada plānošanas perioda vadības likuma 20.panta 6.daļā noteikto sadarbības iestādes lēmums par projektu iesniegumu atlases nolikuma apstiprināšanu nav apstrīdams un pārsūdzams.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atbalsts netiek piešķirts grūtībās nonākušiem uzņēmumiem (tai skaitā grūtībās nonākušai pašvaldības kapitālsabiedrībai, kas ir noslēgusi pakalpojumu līgumu par sabiedrisko pakalpojumu sniegšanu), kuri atbilst vismaz vienai no regulas Nr. </w:t>
            </w:r>
            <w:r w:rsidR="00000000" w:rsidRPr="00000000" w:rsidDel="00000000">
              <w:rPr>
                <w:rtl w:val="0"/>
              </w:rPr>
              <w:t xml:space="preserve">651/2014</w:t>
            </w:r>
            <w:r w:rsidR="00000000" w:rsidRPr="00000000" w:rsidDel="00000000">
              <w:rPr>
                <w:rtl w:val="0"/>
              </w:rPr>
              <w:t xml:space="preserve"> 2. panta 18. punktā paredzētajām situācijām;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 4. panta 1. punkta "a" un "cc" apakšpunkta nosacījumi, ka individuālais atbalsts nepārsniedz šajos apakšpunktos noteiktās paziņošanas robežvērtības;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ir paredzēts komercdarbības atbalsts arī ieguldījumiem vides aizsardzībai saskaņā ar Komisijas regulas Nr. 651/2014 41. un 45. pantu, lūdzam papildināt noteikumu projekta 58.5. apakšpunktu ar atsauci uz Komisijas regulas Nr. 651/2014 4. panta 1. punkta "s" apakšpunkta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MK noteikumu projekta 58.5.apakšpunktu.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 4. panta 1. punkta "a", "s" un "cc" apakšpunkta nosacījumi, ka individuālais atbalsts nepārsniedz šajos apakšpunktos noteiktās paziņošanas robežvērtības;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tiek pārkāptas šajos noteikumos minētās komercdarbības atbalsta kontroles normas, tostarp nosacījumi, kas izriet no regulas Nr. 651/2014 prasībām, vai tiek pārkāpti komercdarbības atbalsta piešķiršanas nosacījumi vispārējas tautsaimnieciskas nozīmes pakalpojumu sniegšanai, sadarbības iestāde finansējuma saņēmējam un sadarbības partnerim uzliek par pienākumu atmaksāt sadarbības iestādei projekta ietvaros saņemto nelikumīgo komercdarbības atbalstu, savukārt, ja tiek pārkāptas šajos noteikumos minētās komercdarbības atbalsta kontroles normas, tostarp nosacījumi, kas izriet no regulas Nr. 1407/2013 prasībām, sadarbības iestāde finansējuma saņēmējam un sadarbības partnerim uzliek par pienākumu atmaksāt sadarbības iestādei visu projekta ietvaros saņemto </w:t>
            </w:r>
            <w:r w:rsidR="00000000" w:rsidRPr="00000000" w:rsidDel="00000000">
              <w:rPr>
                <w:i w:val="1"/>
                <w:rtl w:val="0"/>
              </w:rPr>
              <w:t xml:space="preserve">de minimis</w:t>
            </w:r>
            <w:r w:rsidR="00000000" w:rsidRPr="00000000" w:rsidDel="00000000">
              <w:rPr>
                <w:rtl w:val="0"/>
              </w:rPr>
              <w:t xml:space="preserve"> atbalstu. Atmaksu veic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šo normu, nosakot, ka nevis sadarbības iestāde finansējuma saņēmējam un sadarbības partnerim uzliek par pienākumu atmaksāt sadarbības iestādei projekta ietvaros saņemto nelikumīgo komercdarbības atbalstu, bet gan, ka finansējuma saņēmējam un sadarbības partnerim ir pienākums atmaksāt sadarbības iestādei projekta ietvaros saņemto nelikumīgo komercdarbības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tiek pārkāptas komercdarbības atbalsta normas, kas izriet no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prasībām, vai tiek pārkāpti komercdarbības atbalsta piešķiršanas nosacījumi vispārējas tautsaimnieciskas nozīmes pakalpojumu sniegšanai, finansējuma saņēmējam un sadarbības partnerim ir pienākums atmaksāt sadarbības iestādei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tiek pārkāptas šajos noteikumos noteiktās komercdarbības atbalsta piešķiršanas prasības vispārējas tautsaimnieciskas nozīmes pakalpojuma sniegšanai, atbalsta saņēmējam ir pienākums atmaksāt sadarbības iestādei visu projekta ietvaros saņemto nelikumīgo komercdarbības atbalstu kopā ar procentiem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65.punktu, ņemot vērā, ka šis punkts pārklājas ar noteikumu projekta 64.punkta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 Svītrots MK noteikumu projekta punkts, kas attiecas uz komercdarbības atbalstu vispārējas tautsaimnieciskas nozīmes pakalpojumu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tiek pārkāptas šajos noteikumos minētās komercdarbības atbalsta kontroles normas, tostarp nosacījumi, kas izriet no regulas Nr. 651/2014 prasībām, vai tiek pārkāpti komercdarbības atbalsta piešķiršanas nosacījumi vispārējas tautsaimnieciskas nozīmes pakalpojumu sniegšanai, finansējuma saņēmējam un sadarbības partnerim ir pienākums atmaksāt sadarbības iestādei projekta ietvaros saņemto nelikumīgo komercdarbības atbalstu, savukārt, ja tiek pārkāptas šajos noteikumos minētās komercdarbības atbalsta kontroles normas, tostarp nosacījumi, kas izriet no regulas Nr. 1407/2013 prasībām, finansējuma saņēmējam un sadarbības partnerim ir pienākums atmaksāt sadarbības iestādei visu projekta ietvaros saņemto </w:t>
            </w:r>
            <w:r w:rsidR="00000000" w:rsidRPr="00000000" w:rsidDel="00000000">
              <w:rPr>
                <w:i w:val="1"/>
                <w:rtl w:val="0"/>
              </w:rPr>
              <w:t xml:space="preserve">de minimis</w:t>
            </w:r>
            <w:r w:rsidR="00000000" w:rsidRPr="00000000" w:rsidDel="00000000">
              <w:rPr>
                <w:rtl w:val="0"/>
              </w:rPr>
              <w:t xml:space="preserve"> atbalstu. Atmaksu veic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tiesu judikatūrai atbilstošu pienākumu atgūt nelikumīgo komercdarbības atbalstu, aicinām noteikumu projekta 69. punktu sadalīt divos atsevišķos punktus,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tiek pārkāpti regulas Nr. 651/2014 nosacījumi, vai tiek pārkāpti komercdarbības atbalsta piešķiršanas nosacījumi vispārējas tautsaimnieciskas nozīmes pakalpojumu sniegšanai, finansējuma saņēmējam un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Ja tiek pārkāpti regulas Nr. 1407/2013 nosacījumi, finansējuma saņēmējam un sadarbības partnerim ir pienākums atmaksāt sadarbības iestādei visu projekta ietvaros saņemto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tiek pārkāptas komercdarbības atbalsta normas, kas izriet no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prasībām, vai tiek pārkāpti komercdarbības atbalsta piešķiršanas nosacījumi vispārējas tautsaimnieciskas nozīmes pakalpojumu sniegšanai, finansējuma saņēmējam un sadarbības partnerim ir pienākums atmaksāt sadarbības iestādei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Finansējuma saņēmējs projektu īsteno saskaņā ar noslēgtajā civiltiesiskajā līgumā vai vienošanās par projekta īstenošanu noteikto termiņu, nepārsniedzot šādus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"civiltiesiskajā", ņemot vērā, ka iepriekšējos punktos attiecīgais termins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vārdiem “civiltiesiskais līgums vai vienošanās par projekta īstenošanu” attiecīgajos punktos, kur tas nepieciešams. Skaidrojam, ka finansējuma saņēmējs pasākuma ietvaros būs ne tikai pašvaldība, bet var būt arī tāds subjekts, ar kuru slēdzams “civiltiesiskais līgums” nevis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Finansējuma saņēmējs projektu īsteno saskaņā ar noslēgtajā civiltiesiskajā līgumā vai vienošanās par projekta īstenošanu noteikto termiņu, kas nepārsniedz šādus termiņus: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pirmās atlases kārtas ietvaros – ne ilgāk kā līdz 2026.gada 31.jūlijam;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finansējuma saņēmējs projekta ietvaros uzkrāj datus par faktiski sasniegtiem šo noteikumu 10. punktā minētajiem rādītājiem, nevis par projekta ietekmi uz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pirmās atlases kārtas ietvaros – ne ilgāk kā līdz 2026.gada 31.decembrim;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 uzkrāj datus par projekta ietekmi uz horizontālo principu rādītājiem (ja attiecināms) un ievēro principus: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67.2. un 67.3.apakšpunktā noteiktās prasības horizontālo principu ievērošanai un datu uzkrāšanai atbilstoši ierosinātajiem priekšlikumiem Finanšu ministrijas 2023.gada 6.aprīļa atzinumā par Vides aizsardzības un reģionālās attīstības ministrijas izstrādāto Ministru kabineta noteikumu projektu 5.1.1.3.pasākuma “Publiskās ārtelpas attīstība” īstenošanai, tādejādi nodrošinot vienotu pieeju. Lūdzam atbilstošus precizējumus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67.2.apakšpunktu ar horizontālā principa "Vienlīdzība, iekļaušana, nediskriminācija un pamattiesību ievērošana" rādītāju, ņemot vērā, ka 6.1.1.3 pasākumam ir netieša ietekme uz šo horizontālo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ievēro principu “Vienlīdzība, iekļaušana, nediskriminācija un pamattiesību ievērošana” un uzkrāj datus par projekta ietekmi uz horizontālo principu rādītājiem, tai skaitā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 informē sadarbības iestādi par ikgadējo enerģijas patēriņu (megavatstundas) trīs gadus pēc projekta īstenošanas;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līdzīgi kā 29.1.apakšpunktā, papildināt ar nosacījumu, kad šīs informācijas sniegšana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 informē sadarbības iestādi par ikgadējo enerģijas patēriņu (megavatstundas) trīs gadus pēc projekta īstenošanas, ja projektā paredzētas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68.5.1. šo noteikumu 32.1.4. un 32.3.2.apakšpunktā minētās esošās apgaismojuma sistēmas renovācijas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68.5.2. šo noteikumu 32.4.1. apakšpunktā minētās ēku pārbūves vai atjaunošanas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 informē sadarbības iestādi par ikgadējo enerģijas patēriņu (megavatstundas) par šo noteikumu </w:t>
            </w:r>
            <w:r w:rsidR="00000000" w:rsidRPr="00000000" w:rsidDel="00000000">
              <w:rPr>
                <w:rtl w:val="0"/>
              </w:rPr>
              <w:t xml:space="preserve">29.1.</w:t>
            </w:r>
            <w:r w:rsidR="00000000" w:rsidRPr="00000000" w:rsidDel="00000000">
              <w:rPr>
                <w:rtl w:val="0"/>
              </w:rPr>
              <w:t xml:space="preserve"> apakšpunktā minētajām izmaksām trīs gadus pēc projekta īstenošanas;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68.7. nodrošina interešu konflikta neesamību saskaņā ar Eiropas Parlamenta un Padomes 2018. gada 18. jūlija Regulas (ES, Euratom) </w:t>
            </w:r>
            <w:r w:rsidR="00000000" w:rsidRPr="00000000" w:rsidDel="00000000">
              <w:rPr>
                <w:rtl w:val="0"/>
              </w:rPr>
              <w:t xml:space="preserve">Nr. 2018/1046</w:t>
            </w:r>
            <w:r w:rsidR="00000000" w:rsidRPr="00000000" w:rsidDel="00000000">
              <w:rPr>
                <w:rtl w:val="0"/>
              </w:rPr>
              <w:t xml:space="preserve"> </w:t>
            </w:r>
            <w:r w:rsidR="00000000" w:rsidRPr="00000000" w:rsidDel="00000000">
              <w:rPr>
                <w:i w:val="1"/>
                <w:rtl w:val="0"/>
              </w:rPr>
              <w:t xml:space="preserve">par finanšu noteikumiem, ko piemēro Savienības vispārējam budžetam, ar kuru groza Regulas (ES) Nr. 1296/2013, (ES) Nr. 1301/2013, (ES) Nr. 1303/2013, (ES) Nr. 1304/2013, (ES) Nr. 1309/2013, (ES) Nr. 1316/2013, (ES) Nr. 223/2014, (ES) Nr. 283/2014</w:t>
            </w:r>
            <w:r w:rsidR="00000000" w:rsidRPr="00000000" w:rsidDel="00000000">
              <w:rPr>
                <w:rtl w:val="0"/>
              </w:rPr>
              <w:t xml:space="preserve"> un Lēmumu Nr. 541/2014/ES un atceļ Regulu (ES, Euratom) Nr. 966/2012 61. panta prasībām, kā arī paraksta interešu konflikta neesamības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nosacījumu, ka sadarbības partneris arī paraksta apliecinājumu par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72.7. un šo noteikumu </w:t>
            </w:r>
            <w:r w:rsidR="00000000" w:rsidRPr="00000000" w:rsidDel="00000000">
              <w:rPr>
                <w:rtl w:val="0"/>
              </w:rPr>
              <w:t xml:space="preserve">23.</w:t>
            </w:r>
            <w:r w:rsidR="00000000" w:rsidRPr="00000000" w:rsidDel="00000000">
              <w:rPr>
                <w:rtl w:val="0"/>
              </w:rPr>
              <w:t xml:space="preserve"> punktā minētais sadarbības partneris nodrošina interešu konflikta neesamību saskaņā ar Eiropas Parlamenta un Padomes 2018. gada 18. jūlija Regulas (ES, Euratom) Nr. </w:t>
            </w:r>
            <w:r w:rsidR="00000000" w:rsidRPr="00000000" w:rsidDel="00000000">
              <w:rPr>
                <w:rtl w:val="0"/>
              </w:rPr>
              <w:t xml:space="preserve">2018/1046</w:t>
            </w:r>
            <w:r w:rsidR="00000000" w:rsidRPr="00000000" w:rsidDel="00000000">
              <w:rPr>
                <w:rtl w:val="0"/>
              </w:rPr>
              <w:t xml:space="preserve"> </w:t>
            </w:r>
            <w:r w:rsidR="00000000" w:rsidRPr="00000000" w:rsidDel="00000000">
              <w:rPr>
                <w:i w:val="1"/>
                <w:rtl w:val="0"/>
              </w:rPr>
              <w:t xml:space="preserve">par finanšu noteikumiem, ko piemēro Savienības vispārējam budžetam, ar kuru groza Regulas (ES) Nr. 1296/2013, (ES) Nr. 1301/2013, (ES) Nr. 1303/2013, (ES) Nr. 1304/2013, (ES) Nr. 1309/2013, (ES) Nr. 1316/2013, (ES) Nr. 223/2014, (ES) Nr. 283/2014</w:t>
            </w:r>
            <w:r w:rsidR="00000000" w:rsidRPr="00000000" w:rsidDel="00000000">
              <w:rPr>
                <w:rtl w:val="0"/>
              </w:rPr>
              <w:t xml:space="preserve"> un Lēmumu Nr. 541/2014/ES un atceļ Regulu (ES, Euratom) Nr. 966/2012 61. panta prasībām, kā arī paraksta interešu konflikta neesamības apliecinājumu.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Finansējuma saņēmējs nodrošina, lai pasākuma ietvaros plānotais atbalsts nepārklātos ar citiem valsts un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normu, jo finansējuma saņēmējs nodrošina, ka projekta ietvaros atbalsts nepārklājas ar citiem valsts un ārvalstu finanšu atbalsta instrumentiem.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Finansējuma saņēmējs nodrošina, ka projekta ietvaros plānotais atbalsts nepārklājas ar citos projektos piešķirto valsts un ārvalstu finanšu atbalsta instrumentu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tā pamatojums atbilstu spējai to izlietot sešu mēnešu laikā saimnieciskā gada ietvaros (piemēram, projekta iesniedzējam ir pabeigts būvdarbu iepirkums vai noslēgts būvdarbu līgums). Finansējuma saņēmējam avansu var piešķirt līdz 50 procentiem no projektam piešķirtā Taisnīgas pārkārtošanās fonda finansējuma, ievērojot, ka avansu var izmaksāt vairākos maksājumos un avansa un starpposma maksājumu kopsumma nepārsniedz 90 procentus no projektam piešķirtā Taisnīgas pārkārtošanās fonda finansējuma apmēra.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70.punktu ar nosacījumu, ka nākamo avansa maksājumu var izmaksāt tikai tad, kad iepriekšējais ir apgūts pilnā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minētais nosacījums būtu papildu ierobežojums finansējuma pieejamībai projekta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ierobežojums jau ir 50% no projektam piešķirtā TPF finansējuma un nosacījums, ka avanss jāizlieto 6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6.1.1.3.pasākumā tiek īstenoti projekti ar kompleksām darbībām (ēku būvniecība, ielu būvniecība, industriālo pieslēgumu izveide u.t.t.), kur viena projekta ietvaros var būt vairāki būvniecības līgumi, tad objektīvu apstākļu dēļ var būt situācijas, ka avansu nepieciešams pieprasīt vairākos pieprasījumos, piemēram, dēļ katrai projekta darbībai atšķirīgā ieviešanas grafika. Šāda pieeja veicinātu fondu finansējuma apguves intensificēšanu.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tā pamatojums atbilstu spējai to izlietot sešu mēnešu laikā saimnieciskā gada ietvaros (piemēram, projekta iesniedzējam ir pabeigts būvdarbu iepirkums vai noslēgts būvdarbu līgums). Finansējuma saņēmējam avansu var piešķirt līdz 50 procentiem no projektam piešķirtā Taisnīgas pārkārtošanās fonda finansējuma, ievērojot, ka avansu var izmaksāt vairākos maksājumos un avansa un starpposma maksājumu kopsumma nepārsniedz 90 procentus no projektam piešķirtā Taisnīgas pārkārtošanās fonda finansējuma apmēra.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Īstenojot projektu, finansējuma saņēmējs nodrošina informācijas un publicitātes pasākumus saskaņā ar Eiropas Parlamenta un Padomes 2021. gada 24. jūnija Regulu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normatīvo aktu, kas nosaka kārtību, kādā Eiropas Savienības fondu vadībā iesaistītās institūcijas nodrošina šo fondu ieviešanu 2021.–2027.gada plānošanas periodā un  Eiropas Savienības fondu 2021.–2027. gada plānošanas perioda un Atveseļošanas fonda komunikācijas un dizaina vadlīnijās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70.punktu, norādot precīzus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pantus - 47. un 50.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īstenošanai nepieciešamo būvdarbu un pakalpojumu iepirkumus veic saskaņā ar normatīvajiem aktiem publisko iepirkumu jomā, īstenojot atklātu, pārredzamu, nediskriminējošu un konkurenci nodrošinošu iepirkuma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71. punktu ar vārdiem "Finansējuma saņēmējs un sadarbības partneri" pirms vārdiem "Projekta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Finansējuma saņēmējs un sadarbības partneri projekta īstenošanai nepieciešamo būvdarbu un pakalpojumu iepirkumus veic saskaņā ar normatīvajiem aktiem publisko iepirkumu jomā, īstenojot atklātu, pārredzamu, nediskriminējošu un konkurenci nodrošinošu iepirkuma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punkta sadaļu "Remediācijas un sanācijas darbi" papildināt ar skaidrojumu par principu “piesārņotājs maksā”, t.sk., kā un kur plānots iegūt informāciju, ka piesārņoto vietu remediācijai vai sanācijai nav iespējams noteikt piesārņojuma radītāju principa “piesārņotājs maksā”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Piedāvājam atlases nolikuma ietvaros (projekta aizpildīšanas metodikā un projekta vērtēšanas metodikā) paredzēt nosacījumus, ka projekta iesniedzējs iesniedz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kas pierāda, ka projekta iesniedzējs nav uzskatāms par subjektu, kas ir atbildīgs par videi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pierāda, ka subjektu vai uzņēmumu, kas ir atbildīgs saskaņā ar piemērojamajiem tiesību aktiem, nav iespējams noteikt vai tiem nevar likt segt izmaksas par videi nodarītā kaitējuma atlīdzināšanu, jo īpaši tāpēc, ka atbildīgais uzņēmums ir juridiski beidzis pastāvēt un neviens cits uzņēmums nav uzskatāms par tā juridisko vai ekonomisko tiesību pārņēmēju, vai tāpēc, ka nav pietiekama finansiālā nodrošinājuma, lai segtu remediācijas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īpašums nonācis pašvaldības īpašumā (pirkšanas līgums, piekritīgā zeme, dāvinājums),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piesārņojuma izcelsmi var tikt norādīta izpētes laikā, ko veic pirms sanācijas uzdevuma, kā arī var tikt aprakstīta sanācijas darbu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iespēju projektu iesniegumu vērtēšanas procesā iesaistīt ārējo ekspertu, kas vērtēšanas komisijas pārstāvjiem spētu sniegt viedokli par juridiskajām niansēm atbildīgā par piesārņojumu konstatēšanā.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neierobežotu ieguldījumus publiski pieejamā satiksmes infrastruktūrā (ceļi, ielas), uz kurām nav attiecināmi komercdarbības atbalsta nosacījumi, gadījumos, kad šīs inženierbūves šķērso vai skar privātpersonu īpašumus, anotācijas 1.3. sadaļas “Pašreizējā situācija, problēmas un risinājumi” rindkopā “Komercdarbības atbalsta pārkāpumu risku mazināšanai, noteikumu projektā ietverti ierobežojumi īpašumtiesību veidiem, kādos pieļaujami projekta ieguldījumi. Publiskas personas gadījumā (neattiecas uz publiski privātu kapitālsabiedrību un pašvaldības kapitālsabiedrību, kas veic pašvaldības deleģēto pārvaldes uzdevumu izpildi) projektā plānotās izmaksas, uz kurām nav attiecināmi komercdarbības atbalsta nosacījumi, šī publiskā persona var veikt savā vai citas publiskas personas īpašumā. Savukārt valdījumā esoša īpašuma gadījumā, tikai tādā valdījumā esošā īpašumā, kura īpašnieks ir publiska persona.” lūdzam svītrot nosacījumus, ka publiskā persona var veikt citas publiskas personas īpašumā un “Savukārt valdījumā esoša īpašuma gadījumā, tikai tādā valdījumā esošā īpašumā, kura īpašnieks ir publiska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lai izpildītu MK noteikumu projekta 35.1.punkta nosacījumu, publiska persona var iegūt valdījuma tiesības arī no privātpersonas.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projekta un anotācijas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1.3.apakšpunktā sadaļu par Dzelzceļa infrastruktūru papildināt ar norādi, ka finansējuma saņēmējam ir jānodrošina dzelzceļa savienojuma posmu izmaksas un ar to saistīto izmaksu nodalīšanu, lai grāmatvedībā nodrošinātu finansēšanas avotu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dzelzceļa savienojuma posma izmaksas un ar to saistītās izmaksas (piemēram, projektēšana, autoruzraudzība, būvuzraudzība, nodošana ekspluatācijā) ir pilnībā finansējamas no projekta iesnieguma iesniedzēja finanšu resursiem, par kuriem nav saņemts nekāds komercdarbības atbalsts. TPF finansējumu šīm izmaksām neplāno (attiecīgi Noteikumu projektā netiek noteikti specifiski uzraudzības nosacījumi, tai skaitā attiecībā uz ieguldījumu īpašumtiesību veidiem) grāmatvedībā finansējuma saņēmējam ir jānodala šīs izmaksas no pārējām projekta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neiekļaujam vārdus “finansējuma saņēmējam”, jo nav izslēdzama iespēja, ka šādas izmaksas veic sadarbības partneris (piemēram, pašvaldība iestāde, pašvaldības kapitālsabiedrība u.tml.)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daļu "Atbalstāmās darbības un attiecināmās izmaksas" papildināt ar skaidrojumu par MKN 30.4. apakšpunktā attiecināmajām labiekārtošanas izmaksām, t.i., precizēt, kādas labiekārtošanas izmaksas pasākuma ietvaros ir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Aicinām skatīt MK noteikumu projekta tiešo attiecināmo izmaksu apakšpunktu par uzņēmējdarbības teritorijas attīstīšanas un labiekārtošanas izmaksām, kur detalizēti norādītas visas izmaksu pozīcijas, kādas ir attiecināmas teritorijas labiekārtošanas darbību ietvaros. VARAM ieskatā nav nepieciešams MK noteikumu projekta saturu dublēt anotācijas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ieguldījumi plānoti saskaņā ar Jauno Eiropas Bauhaus iniciatīvu, ņemot vērā, ka noteikumu projekts paredz ieguldījumus infrastruktūrā.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papildinājumu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inovatīvu iepirkumu nosacījumu piemērošanu MK noteikumu projektā vai skaidrot, kāpēc tas netiks piemērots.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projektā nav plānots iekļaut nosacījumus par obligāta inovatīva iepirkuma piemērošanu. Kopumā MK noteikumu projekts neaizliedz šāda iepirkuma īstenošanu, ja projekta īstenotāji vēlētos inovatīvu iepirkumu realizēt.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to, ka 6.1.1.3.pasākuma projekti ir ļoti komplicēti projekti, īpaši, ja tajos plāno komercdarbības atbalsta darbības, tādejādi jebkādi papildu nosacījumi padarītu šo projektu īstenošanu vēl smagnējāku, attiecīgi palielinot arī neatbilstību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III sadaļas 5.3.apakšpunktā “Pašvaldību budžets” norādīt finanšu ietekmes apmēru atbilstoši anotācijas III sadaļas 5. un 6.punktā minētajam pašvaldību budžeta līdzfinansējuma sadalījumam 2024.,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anotācijas sadaļas "Cita informācija"  ietverto informāciju papildināt MK protokollēmumu, papildus norādot,  kas pieprasīs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līdzšinējo praksi, ka šāda informācija netiek norādīta protokollēmumā, saglabājam informāciju par finansējuma pieprasīšanu no budžeta programmas 80.00.00 "Nesadalītais finansējums Eiropas Savienības politiku instrumentu un pārējās ārvalstu finanšu palīdzības līdzfinansēto projektu un pasākumu īstenošanai" tikai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divās pēdējās rindkopās attiecībā uz vispārīgo un specifisko darbību definējumu.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un specifiskās darbības ir minētas vadlīnijās “Horizontālais princips “Vienlīdzība, iekļaušana, nediskriminācija un pamattiesību ievērošana” vadlīnijas īstenošanai un uzraudzībai  (2021–2027)”. Piemēram, viena no </w:t>
            </w:r>
            <w:r w:rsidR="00000000" w:rsidRPr="00000000" w:rsidDel="00000000">
              <w:rPr>
                <w:b w:val="1"/>
                <w:u w:val="single"/>
                <w:rtl w:val="0"/>
              </w:rPr>
              <w:t xml:space="preserve">vispārīgajām</w:t>
            </w:r>
            <w:r w:rsidR="00000000" w:rsidRPr="00000000" w:rsidDel="00000000">
              <w:rPr>
                <w:rtl w:val="0"/>
              </w:rPr>
              <w:t xml:space="preserve"> horizontālā principa  darbībām ir publisko iepirkumu veikšana sociāli atbildīgā veidā (iepirkumos, kur tas ir iespējams)  – pērkot ētiski ražotus produktus un pakalpojumus un izmantojot publiskās iepirkumu procedūras, lai radītu darbavietas, pienācīgus darba apstākļus, sekmētu sociālo un profesionālo iekļautību, kā arī veicinātu labākus darba nosacījumus cilvēkiem ar invaliditāti un nelabvēlīgā situācijā esošiem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b w:val="1"/>
                <w:u w:val="single"/>
                <w:rtl w:val="0"/>
              </w:rPr>
              <w:t xml:space="preserve">specifiskā</w:t>
            </w:r>
            <w:r w:rsidR="00000000" w:rsidRPr="00000000" w:rsidDel="00000000">
              <w:rPr>
                <w:rtl w:val="0"/>
              </w:rPr>
              <w:t xml:space="preserve"> horizontālā principa darbība izriet no pasākuma atbalstāmo darbību un projekta satura un ir tāda darbība, kas īpaši veicina vides un informācijas piekļūstamību personām ar kustību, redzes, dzirdes vai garīga rakstura traucējumiem, vecāka gadagājuma cilvēkiem un vecākiem ar maziem bērniem. Piemēram, plānojot būves dizainu, tiks ņemts vērā daudzveidības un iekļaušanas princips, balstoties uz cilvēku ar invaliditāti, t.sk. bērnu, vecāku ar maziem bērniem un senioru vajadzībām ne vien uz fizisku piekļūšanu būvei, bet arī uz specifiskām vajadzībām attiecībā uz būves noformējumu, lietojamību un funkciju.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23-TA-460</w:t>
    </w:r>
    <w:r>
      <w:br/>
    </w:r>
    <w:r w:rsidR="00000000" w:rsidRPr="00000000" w:rsidDel="00000000">
      <w:rPr>
        <w:rtl w:val="0"/>
      </w:rPr>
      <w:t xml:space="preserve">22.09.2023. 15.03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23-TA-460</w:t>
    </w:r>
    <w:r>
      <w:br/>
    </w:r>
    <w:r w:rsidR="00000000" w:rsidRPr="00000000" w:rsidDel="00000000">
      <w:rPr>
        <w:rtl w:val="0"/>
      </w:rPr>
      <w:t xml:space="preserve">22.09.2023. 15.03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Izziņa_23-TA-460.docx</dc:title>
</cp:coreProperties>
</file>

<file path=docProps/custom.xml><?xml version="1.0" encoding="utf-8"?>
<Properties xmlns="http://schemas.openxmlformats.org/officeDocument/2006/custom-properties" xmlns:vt="http://schemas.openxmlformats.org/officeDocument/2006/docPropsVTypes"/>
</file>