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3EBE0" w14:textId="77777777" w:rsidR="00D82278" w:rsidRPr="00D82278" w:rsidRDefault="00D82278" w:rsidP="00D82278">
      <w:pPr>
        <w:ind w:firstLine="0"/>
        <w:jc w:val="left"/>
        <w:rPr>
          <w:rFonts w:eastAsia="Times New Roman" w:cs="Times New Roman"/>
          <w:szCs w:val="24"/>
          <w:lang w:eastAsia="lv-LV"/>
        </w:rPr>
      </w:pPr>
      <w:r w:rsidRPr="00D82278">
        <w:rPr>
          <w:rFonts w:eastAsia="Times New Roman" w:cs="Times New Roman"/>
          <w:szCs w:val="24"/>
          <w:lang w:eastAsia="lv-LV"/>
        </w:rPr>
        <w:pict w14:anchorId="76467A05">
          <v:rect id="_x0000_i1025" style="width:629.5pt;height:1.5pt" o:hrpct="0" o:hralign="center" o:hrstd="t" o:hrnoshade="t" o:hr="t" fillcolor="#201f1e" stroked="f"/>
        </w:pict>
      </w:r>
    </w:p>
    <w:p w14:paraId="573CDA53" w14:textId="77777777" w:rsidR="00D82278" w:rsidRPr="00D82278" w:rsidRDefault="00D82278" w:rsidP="00D82278">
      <w:pPr>
        <w:shd w:val="clear" w:color="auto" w:fill="FFFFFF"/>
        <w:ind w:firstLine="0"/>
        <w:jc w:val="left"/>
        <w:textAlignment w:val="baseline"/>
        <w:rPr>
          <w:rFonts w:ascii="Arial" w:eastAsia="Times New Roman" w:hAnsi="Arial" w:cs="Arial"/>
          <w:b/>
          <w:bCs/>
          <w:i/>
          <w:iCs/>
          <w:color w:val="002060"/>
          <w:sz w:val="22"/>
          <w:lang w:eastAsia="lv-LV"/>
        </w:rPr>
      </w:pPr>
      <w:r w:rsidRPr="00D82278">
        <w:rPr>
          <w:rFonts w:ascii="Calibri" w:eastAsia="Times New Roman" w:hAnsi="Calibri" w:cs="Calibri"/>
          <w:b/>
          <w:bCs/>
          <w:i/>
          <w:iCs/>
          <w:color w:val="000000"/>
          <w:sz w:val="22"/>
          <w:lang w:eastAsia="lv-LV"/>
        </w:rPr>
        <w:t xml:space="preserve">No: Uldis </w:t>
      </w:r>
      <w:proofErr w:type="spellStart"/>
      <w:r w:rsidRPr="00D82278">
        <w:rPr>
          <w:rFonts w:ascii="Calibri" w:eastAsia="Times New Roman" w:hAnsi="Calibri" w:cs="Calibri"/>
          <w:b/>
          <w:bCs/>
          <w:i/>
          <w:iCs/>
          <w:color w:val="000000"/>
          <w:sz w:val="22"/>
          <w:lang w:eastAsia="lv-LV"/>
        </w:rPr>
        <w:t>Rudziks</w:t>
      </w:r>
      <w:proofErr w:type="spellEnd"/>
      <w:r w:rsidRPr="00D82278">
        <w:rPr>
          <w:rFonts w:ascii="Calibri" w:eastAsia="Times New Roman" w:hAnsi="Calibri" w:cs="Calibri"/>
          <w:b/>
          <w:bCs/>
          <w:i/>
          <w:iCs/>
          <w:color w:val="000000"/>
          <w:sz w:val="22"/>
          <w:lang w:eastAsia="lv-LV"/>
        </w:rPr>
        <w:t xml:space="preserve"> &lt;Uldis.Rudziks@TM.GOV.LV&gt;</w:t>
      </w:r>
      <w:r w:rsidRPr="00D82278">
        <w:rPr>
          <w:rFonts w:ascii="Calibri" w:eastAsia="Times New Roman" w:hAnsi="Calibri" w:cs="Calibri"/>
          <w:b/>
          <w:bCs/>
          <w:i/>
          <w:iCs/>
          <w:color w:val="000000"/>
          <w:sz w:val="22"/>
          <w:lang w:eastAsia="lv-LV"/>
        </w:rPr>
        <w:br/>
        <w:t>Nosūtīts: otrdiena, 2021. gada 23. novembris 14:48</w:t>
      </w:r>
      <w:r w:rsidRPr="00D82278">
        <w:rPr>
          <w:rFonts w:ascii="Calibri" w:eastAsia="Times New Roman" w:hAnsi="Calibri" w:cs="Calibri"/>
          <w:b/>
          <w:bCs/>
          <w:i/>
          <w:iCs/>
          <w:color w:val="000000"/>
          <w:sz w:val="22"/>
          <w:lang w:eastAsia="lv-LV"/>
        </w:rPr>
        <w:br/>
        <w:t>Kam: Dace Roga &lt;Dace.Roga@vm.gov.lv&gt;</w:t>
      </w:r>
      <w:r w:rsidRPr="00D82278">
        <w:rPr>
          <w:rFonts w:ascii="Calibri" w:eastAsia="Times New Roman" w:hAnsi="Calibri" w:cs="Calibri"/>
          <w:b/>
          <w:bCs/>
          <w:i/>
          <w:iCs/>
          <w:color w:val="000000"/>
          <w:sz w:val="22"/>
          <w:lang w:eastAsia="lv-LV"/>
        </w:rPr>
        <w:br/>
        <w:t>Tēma: Par precizēto likumprojektu "Grozījumi Ārstniecības likumā"</w:t>
      </w:r>
    </w:p>
    <w:p w14:paraId="549075D9" w14:textId="77777777" w:rsidR="00D82278" w:rsidRPr="00D82278" w:rsidRDefault="00D82278" w:rsidP="00D82278">
      <w:pPr>
        <w:shd w:val="clear" w:color="auto" w:fill="FFFFFF"/>
        <w:ind w:firstLine="0"/>
        <w:jc w:val="left"/>
        <w:textAlignment w:val="baseline"/>
        <w:rPr>
          <w:rFonts w:ascii="Arial" w:eastAsia="Times New Roman" w:hAnsi="Arial" w:cs="Arial"/>
          <w:b/>
          <w:bCs/>
          <w:i/>
          <w:iCs/>
          <w:color w:val="002060"/>
          <w:sz w:val="22"/>
          <w:lang w:eastAsia="lv-LV"/>
        </w:rPr>
      </w:pPr>
      <w:r w:rsidRPr="00D82278">
        <w:rPr>
          <w:rFonts w:ascii="Arial" w:eastAsia="Times New Roman" w:hAnsi="Arial" w:cs="Arial"/>
          <w:b/>
          <w:bCs/>
          <w:i/>
          <w:iCs/>
          <w:color w:val="002060"/>
          <w:sz w:val="22"/>
          <w:lang w:eastAsia="lv-LV"/>
        </w:rPr>
        <w:t> </w:t>
      </w:r>
    </w:p>
    <w:p w14:paraId="4505DB8D" w14:textId="77777777" w:rsidR="00D82278" w:rsidRPr="00D82278" w:rsidRDefault="00D82278" w:rsidP="00D82278">
      <w:pPr>
        <w:shd w:val="clear" w:color="auto" w:fill="FFFFFF"/>
        <w:jc w:val="left"/>
        <w:textAlignment w:val="baseline"/>
        <w:rPr>
          <w:rFonts w:ascii="Calibri" w:eastAsia="Times New Roman" w:hAnsi="Calibri" w:cs="Calibri"/>
          <w:b/>
          <w:bCs/>
          <w:i/>
          <w:iCs/>
          <w:color w:val="000000"/>
          <w:sz w:val="22"/>
          <w:lang w:eastAsia="lv-LV"/>
        </w:rPr>
      </w:pPr>
      <w:r w:rsidRPr="00D82278">
        <w:rPr>
          <w:rFonts w:eastAsia="Times New Roman" w:cs="Times New Roman"/>
          <w:b/>
          <w:bCs/>
          <w:i/>
          <w:iCs/>
          <w:color w:val="000000"/>
          <w:szCs w:val="24"/>
          <w:bdr w:val="none" w:sz="0" w:space="0" w:color="auto" w:frame="1"/>
          <w:lang w:eastAsia="lv-LV"/>
        </w:rPr>
        <w:t>Labdien. </w:t>
      </w:r>
    </w:p>
    <w:p w14:paraId="0CC48246" w14:textId="77777777" w:rsidR="00D82278" w:rsidRPr="00D82278" w:rsidRDefault="00D82278" w:rsidP="00D82278">
      <w:pPr>
        <w:shd w:val="clear" w:color="auto" w:fill="FFFFFF"/>
        <w:textAlignment w:val="baseline"/>
        <w:rPr>
          <w:rFonts w:ascii="Calibri" w:eastAsia="Times New Roman" w:hAnsi="Calibri" w:cs="Calibri"/>
          <w:b/>
          <w:bCs/>
          <w:i/>
          <w:iCs/>
          <w:color w:val="000000"/>
          <w:sz w:val="22"/>
          <w:lang w:eastAsia="lv-LV"/>
        </w:rPr>
      </w:pPr>
      <w:r w:rsidRPr="00D82278">
        <w:rPr>
          <w:rFonts w:eastAsia="Times New Roman" w:cs="Times New Roman"/>
          <w:b/>
          <w:bCs/>
          <w:i/>
          <w:iCs/>
          <w:color w:val="000000"/>
          <w:szCs w:val="24"/>
          <w:bdr w:val="none" w:sz="0" w:space="0" w:color="auto" w:frame="1"/>
          <w:lang w:eastAsia="lv-LV"/>
        </w:rPr>
        <w:t> </w:t>
      </w:r>
    </w:p>
    <w:p w14:paraId="69C666EF" w14:textId="77777777" w:rsidR="00D82278" w:rsidRPr="00D82278" w:rsidRDefault="00D82278" w:rsidP="00D82278">
      <w:pPr>
        <w:shd w:val="clear" w:color="auto" w:fill="FFFFFF"/>
        <w:textAlignment w:val="baseline"/>
        <w:rPr>
          <w:rFonts w:ascii="Calibri" w:eastAsia="Times New Roman" w:hAnsi="Calibri" w:cs="Calibri"/>
          <w:b/>
          <w:bCs/>
          <w:i/>
          <w:iCs/>
          <w:color w:val="000000"/>
          <w:sz w:val="22"/>
          <w:lang w:eastAsia="lv-LV"/>
        </w:rPr>
      </w:pPr>
      <w:r w:rsidRPr="00D82278">
        <w:rPr>
          <w:rFonts w:eastAsia="Times New Roman" w:cs="Times New Roman"/>
          <w:b/>
          <w:bCs/>
          <w:i/>
          <w:iCs/>
          <w:color w:val="000000"/>
          <w:szCs w:val="24"/>
          <w:bdr w:val="none" w:sz="0" w:space="0" w:color="auto" w:frame="1"/>
          <w:shd w:val="clear" w:color="auto" w:fill="FFFFFF"/>
          <w:lang w:eastAsia="lv-LV"/>
        </w:rPr>
        <w:t>Tieslietu ministrijā saskaņā ar Ministru kabineta 2021. gada 7. septembra noteikumu Nr.606 “Ministru kabineta kārtības rullis” 67. punktu ir izskatīts Veselības </w:t>
      </w:r>
      <w:r w:rsidRPr="00D82278">
        <w:rPr>
          <w:rFonts w:eastAsia="Times New Roman" w:cs="Times New Roman"/>
          <w:b/>
          <w:bCs/>
          <w:i/>
          <w:iCs/>
          <w:color w:val="000000"/>
          <w:szCs w:val="24"/>
          <w:bdr w:val="none" w:sz="0" w:space="0" w:color="auto" w:frame="1"/>
          <w:lang w:eastAsia="lv-LV"/>
        </w:rPr>
        <w:t>ministrijas precizētais likumprojekts “Grozījumi Ārstniecības likumā” (turpmāk – projekts), tā sākotnējās ietekmes novērtējuma ziņojums (anotācija), un par precizēto projektu izsakām šādus priekšlikumus. </w:t>
      </w:r>
    </w:p>
    <w:p w14:paraId="7B67BECE" w14:textId="77777777" w:rsidR="00D82278" w:rsidRPr="00D82278" w:rsidRDefault="00D82278" w:rsidP="00D82278">
      <w:pPr>
        <w:shd w:val="clear" w:color="auto" w:fill="FFFFFF"/>
        <w:textAlignment w:val="baseline"/>
        <w:rPr>
          <w:rFonts w:ascii="Calibri" w:eastAsia="Times New Roman" w:hAnsi="Calibri" w:cs="Calibri"/>
          <w:b/>
          <w:bCs/>
          <w:i/>
          <w:iCs/>
          <w:color w:val="000000"/>
          <w:sz w:val="22"/>
          <w:lang w:eastAsia="lv-LV"/>
        </w:rPr>
      </w:pPr>
      <w:r w:rsidRPr="00D82278">
        <w:rPr>
          <w:rFonts w:eastAsia="Times New Roman" w:cs="Times New Roman"/>
          <w:b/>
          <w:bCs/>
          <w:i/>
          <w:iCs/>
          <w:color w:val="000000"/>
          <w:szCs w:val="24"/>
          <w:bdr w:val="none" w:sz="0" w:space="0" w:color="auto" w:frame="1"/>
          <w:lang w:eastAsia="lv-LV"/>
        </w:rPr>
        <w:t>1. Projekta 3. pantā paredzētos grozījumus Ārstniecības likuma (turpmāk – likums) 26. panta otrajā un ceturtajā daļā piedāvājam papildus izvērtēt un precizēt. Vēršam uzmanību, ka normatīvajos aktos ir vispārīgās un speciālās normas. Speciālās normas prevalē pār vispārīgajām normām. Tādējādi ja projektā panta daļas pirmais teikums ir vispārīgā norma visām ārstniecības personām, tad otrais teikums ir kā speciālā norma māsām. Šādos gadījumos izņēmums vispārīgajā normā, ja tam seko speciālā norma, nav jāiekļauj. Piedāvājam minētās normas izteikt šādi: </w:t>
      </w:r>
    </w:p>
    <w:p w14:paraId="560FD8D3" w14:textId="77777777" w:rsidR="00D82278" w:rsidRPr="00D82278" w:rsidRDefault="00D82278" w:rsidP="00D82278">
      <w:pPr>
        <w:shd w:val="clear" w:color="auto" w:fill="FFFFFF"/>
        <w:textAlignment w:val="baseline"/>
        <w:rPr>
          <w:rFonts w:ascii="Calibri" w:eastAsia="Times New Roman" w:hAnsi="Calibri" w:cs="Calibri"/>
          <w:b/>
          <w:bCs/>
          <w:i/>
          <w:iCs/>
          <w:color w:val="000000"/>
          <w:sz w:val="22"/>
          <w:lang w:eastAsia="lv-LV"/>
        </w:rPr>
      </w:pPr>
      <w:r w:rsidRPr="00D82278">
        <w:rPr>
          <w:rFonts w:eastAsia="Times New Roman" w:cs="Times New Roman"/>
          <w:b/>
          <w:bCs/>
          <w:i/>
          <w:iCs/>
          <w:color w:val="000000"/>
          <w:szCs w:val="24"/>
          <w:bdr w:val="none" w:sz="0" w:space="0" w:color="auto" w:frame="1"/>
          <w:lang w:eastAsia="lv-LV"/>
        </w:rPr>
        <w:t>“(2) Patstāvīgi nodarboties ar ārstniecību konkrētā pamatspecialitātē, apakšspecialitātē vai papildspecialitātē atbilstoši Ministru kabineta noteiktajai kompetencei atļauts ārstniecības personām, kuras ir sertificētas un reģistrētas ārstniecības personu reģistrā. Māsām atļauts patstāvīgi nodarboties ar ārstniecību konkrētā pamatspecialitātē atbilstoši Ministru kabineta noteiktajai kompetencei, ja viņas ir ieguvušas profesionālās kvalifikācijas apliecību un reģistrētas ārstniecības personu reģistrā.” </w:t>
      </w:r>
    </w:p>
    <w:p w14:paraId="38FDF763" w14:textId="77777777" w:rsidR="00D82278" w:rsidRPr="00D82278" w:rsidRDefault="00D82278" w:rsidP="00D82278">
      <w:pPr>
        <w:shd w:val="clear" w:color="auto" w:fill="FFFFFF"/>
        <w:textAlignment w:val="baseline"/>
        <w:rPr>
          <w:rFonts w:ascii="Calibri" w:eastAsia="Times New Roman" w:hAnsi="Calibri" w:cs="Calibri"/>
          <w:b/>
          <w:bCs/>
          <w:i/>
          <w:iCs/>
          <w:color w:val="000000"/>
          <w:sz w:val="22"/>
          <w:lang w:eastAsia="lv-LV"/>
        </w:rPr>
      </w:pPr>
      <w:r w:rsidRPr="00D82278">
        <w:rPr>
          <w:rFonts w:eastAsia="Times New Roman" w:cs="Times New Roman"/>
          <w:b/>
          <w:bCs/>
          <w:i/>
          <w:iCs/>
          <w:color w:val="000000"/>
          <w:szCs w:val="24"/>
          <w:bdr w:val="none" w:sz="0" w:space="0" w:color="auto" w:frame="1"/>
          <w:lang w:eastAsia="lv-LV"/>
        </w:rPr>
        <w:t>“(4) Patstāvīgi lietot konkrētu ārstniecisko un diagnostisko metožu klasifikatorā iekļautu ārstniecisko vai diagnostisko metodi atļauts ārstniecības personu reģistrā reģistrētām ārstniecības personām, kuras attiecīgo ārstniecisko vai diagnostisko metodi lieto atbilstoši normatīvajos aktos noteiktajai kompetencei ārstniecībā vai kuras ir sertificētas attiecīgajā ārstnieciskajā vai diagnostiskajā metodē. Māsām atļauts patstāvīgi nodarboties ar ārstniecību attiecīgajā ārstnieciskajā vai diagnostiskajā metodē, ja viņas ir ieguvušas profesionālās kvalifikācijas apliecību un reģistrētas ārstniecības personu reģistrā. ” </w:t>
      </w:r>
    </w:p>
    <w:p w14:paraId="0208578D" w14:textId="77777777" w:rsidR="00D82278" w:rsidRPr="00D82278" w:rsidRDefault="00D82278" w:rsidP="00D82278">
      <w:pPr>
        <w:shd w:val="clear" w:color="auto" w:fill="FFFFFF"/>
        <w:textAlignment w:val="baseline"/>
        <w:rPr>
          <w:rFonts w:ascii="Calibri" w:eastAsia="Times New Roman" w:hAnsi="Calibri" w:cs="Calibri"/>
          <w:b/>
          <w:bCs/>
          <w:i/>
          <w:iCs/>
          <w:color w:val="000000"/>
          <w:sz w:val="22"/>
          <w:lang w:eastAsia="lv-LV"/>
        </w:rPr>
      </w:pPr>
      <w:r w:rsidRPr="00D82278">
        <w:rPr>
          <w:rFonts w:eastAsia="Times New Roman" w:cs="Times New Roman"/>
          <w:b/>
          <w:bCs/>
          <w:i/>
          <w:iCs/>
          <w:color w:val="000000"/>
          <w:szCs w:val="24"/>
          <w:bdr w:val="none" w:sz="0" w:space="0" w:color="auto" w:frame="1"/>
          <w:lang w:eastAsia="lv-LV"/>
        </w:rPr>
        <w:t>2. Projekta 6. pantā paredzētos likuma pārejas noteikumu 33., 34. un 35. punktu piedāvājam papildus izvērtēt un no projekta izslēgt. Vēršam uzmanību, ka “profesionālās kvalifikācijas apliecība” nav jauns tiesību institūts, kas nosaka papildu pienākumus personai, bet ir vērsts tikai uz dažādos likumos esošas terminoloģijas saskaņošanu. Tādējādi nemainīgā tiesiskā situācijā nebūtu pamats apšaubīt iepriekš iegūtus dažādu nosaukumu izglītības dokumentus, kuri apliecina personas profesionālo kvalifikāciju, jo tas būtu uzskatāms par tiesiskās paļāvības principa pārkāpumu. Piemēram, likuma “Par reglamentētajām profesijām un profesionālās kvalifikācijas atzīšanu” 3. panta trešā daļa vispārīgi paredz – Latvijas Republikā tiek atzīti bijušās PSRS izglītības iestāžu izdotie izglītību un profesionālo kvalifikāciju apliecinoši dokumenti. Ja ar jaunu normatīvo regulējumu netiek paredzētas būtiskas izmaiņas, šāda veida regulējums ir pietiekams. Ievērojot minēto, piedāvājam izslēgt projekta 6. pantā paredzētos likuma pārejas noteikumu 33., 34. un 35. punktu. Ja ir šaubas par regulējuma pietiekamību, projektā var paredzēt, piemēram, šāda veida pārejas noteikumu: </w:t>
      </w:r>
    </w:p>
    <w:p w14:paraId="151373BF" w14:textId="77777777" w:rsidR="00D82278" w:rsidRPr="00D82278" w:rsidRDefault="00D82278" w:rsidP="00D82278">
      <w:pPr>
        <w:shd w:val="clear" w:color="auto" w:fill="FFFFFF"/>
        <w:ind w:firstLine="720"/>
        <w:textAlignment w:val="baseline"/>
        <w:rPr>
          <w:rFonts w:ascii="Calibri" w:eastAsia="Times New Roman" w:hAnsi="Calibri" w:cs="Calibri"/>
          <w:b/>
          <w:bCs/>
          <w:i/>
          <w:iCs/>
          <w:color w:val="000000"/>
          <w:sz w:val="22"/>
          <w:lang w:eastAsia="lv-LV"/>
        </w:rPr>
      </w:pPr>
      <w:r w:rsidRPr="00D82278">
        <w:rPr>
          <w:rFonts w:eastAsia="Times New Roman" w:cs="Times New Roman"/>
          <w:b/>
          <w:bCs/>
          <w:i/>
          <w:iCs/>
          <w:color w:val="000000"/>
          <w:szCs w:val="24"/>
          <w:bdr w:val="none" w:sz="0" w:space="0" w:color="auto" w:frame="1"/>
          <w:lang w:eastAsia="lv-LV"/>
        </w:rPr>
        <w:t>“33. Šā likuma izpratnē par </w:t>
      </w:r>
      <w:r w:rsidRPr="00D82278">
        <w:rPr>
          <w:rFonts w:eastAsia="Times New Roman" w:cs="Times New Roman"/>
          <w:b/>
          <w:bCs/>
          <w:i/>
          <w:iCs/>
          <w:color w:val="000000"/>
          <w:szCs w:val="24"/>
          <w:bdr w:val="none" w:sz="0" w:space="0" w:color="auto" w:frame="1"/>
          <w:shd w:val="clear" w:color="auto" w:fill="FFFFFF"/>
          <w:lang w:eastAsia="lv-LV"/>
        </w:rPr>
        <w:t>profesionālās kvalifikācijas apliecību m</w:t>
      </w:r>
      <w:r w:rsidRPr="00D82278">
        <w:rPr>
          <w:rFonts w:eastAsia="Times New Roman" w:cs="Times New Roman"/>
          <w:b/>
          <w:bCs/>
          <w:i/>
          <w:iCs/>
          <w:color w:val="000000"/>
          <w:szCs w:val="24"/>
          <w:bdr w:val="none" w:sz="0" w:space="0" w:color="auto" w:frame="1"/>
          <w:lang w:eastAsia="lv-LV"/>
        </w:rPr>
        <w:t>āsai pēc 2022. gada 1. janvārim tiek uzskatīts atbilstošs profesionālās izglītības dokuments vai sertifikāts kādā no māsas profesijas specialitātēm, vai atzītā ārstnieciskajā vai diagnostiskajā metodē.”  </w:t>
      </w:r>
    </w:p>
    <w:p w14:paraId="264C30B8" w14:textId="77777777" w:rsidR="00D82278" w:rsidRPr="00D82278" w:rsidRDefault="00D82278" w:rsidP="00D82278">
      <w:pPr>
        <w:shd w:val="clear" w:color="auto" w:fill="FFFFFF"/>
        <w:textAlignment w:val="baseline"/>
        <w:rPr>
          <w:rFonts w:ascii="Calibri" w:eastAsia="Times New Roman" w:hAnsi="Calibri" w:cs="Calibri"/>
          <w:b/>
          <w:bCs/>
          <w:i/>
          <w:iCs/>
          <w:color w:val="000000"/>
          <w:sz w:val="22"/>
          <w:lang w:eastAsia="lv-LV"/>
        </w:rPr>
      </w:pPr>
      <w:r w:rsidRPr="00D82278">
        <w:rPr>
          <w:rFonts w:eastAsia="Times New Roman" w:cs="Times New Roman"/>
          <w:b/>
          <w:bCs/>
          <w:i/>
          <w:iCs/>
          <w:color w:val="000000"/>
          <w:szCs w:val="24"/>
          <w:bdr w:val="none" w:sz="0" w:space="0" w:color="auto" w:frame="1"/>
          <w:lang w:eastAsia="lv-LV"/>
        </w:rPr>
        <w:t xml:space="preserve">3. Projekta 6. pantā paredzētos likuma pārejas noteikumu 37. punktu piedāvājam precizēt, jo projektā tiek paredzēta jauna likuma norma, nevis grozījums esošā normā, proti, </w:t>
      </w:r>
      <w:r w:rsidRPr="00D82278">
        <w:rPr>
          <w:rFonts w:eastAsia="Times New Roman" w:cs="Times New Roman"/>
          <w:b/>
          <w:bCs/>
          <w:i/>
          <w:iCs/>
          <w:color w:val="000000"/>
          <w:szCs w:val="24"/>
          <w:bdr w:val="none" w:sz="0" w:space="0" w:color="auto" w:frame="1"/>
          <w:lang w:eastAsia="lv-LV"/>
        </w:rPr>
        <w:lastRenderedPageBreak/>
        <w:t>vārdus un skaitļus “Grozījumi likuma 9.</w:t>
      </w:r>
      <w:r w:rsidRPr="00D82278">
        <w:rPr>
          <w:rFonts w:eastAsia="Times New Roman" w:cs="Times New Roman"/>
          <w:b/>
          <w:bCs/>
          <w:i/>
          <w:iCs/>
          <w:color w:val="000000"/>
          <w:szCs w:val="24"/>
          <w:bdr w:val="none" w:sz="0" w:space="0" w:color="auto" w:frame="1"/>
          <w:vertAlign w:val="superscript"/>
          <w:lang w:eastAsia="lv-LV"/>
        </w:rPr>
        <w:t>2</w:t>
      </w:r>
      <w:r w:rsidRPr="00D82278">
        <w:rPr>
          <w:rFonts w:eastAsia="Times New Roman" w:cs="Times New Roman"/>
          <w:b/>
          <w:bCs/>
          <w:i/>
          <w:iCs/>
          <w:color w:val="000000"/>
          <w:szCs w:val="24"/>
          <w:bdr w:val="none" w:sz="0" w:space="0" w:color="auto" w:frame="1"/>
          <w:lang w:eastAsia="lv-LV"/>
        </w:rPr>
        <w:t> pantā” aizstāt ar vārdiem un skaitļiem “Likuma 9.</w:t>
      </w:r>
      <w:r w:rsidRPr="00D82278">
        <w:rPr>
          <w:rFonts w:eastAsia="Times New Roman" w:cs="Times New Roman"/>
          <w:b/>
          <w:bCs/>
          <w:i/>
          <w:iCs/>
          <w:color w:val="000000"/>
          <w:szCs w:val="24"/>
          <w:bdr w:val="none" w:sz="0" w:space="0" w:color="auto" w:frame="1"/>
          <w:vertAlign w:val="superscript"/>
          <w:lang w:eastAsia="lv-LV"/>
        </w:rPr>
        <w:t>2</w:t>
      </w:r>
      <w:r w:rsidRPr="00D82278">
        <w:rPr>
          <w:rFonts w:eastAsia="Times New Roman" w:cs="Times New Roman"/>
          <w:b/>
          <w:bCs/>
          <w:i/>
          <w:iCs/>
          <w:color w:val="000000"/>
          <w:szCs w:val="24"/>
          <w:bdr w:val="none" w:sz="0" w:space="0" w:color="auto" w:frame="1"/>
          <w:lang w:eastAsia="lv-LV"/>
        </w:rPr>
        <w:t> pants”.  </w:t>
      </w:r>
    </w:p>
    <w:p w14:paraId="53F5D484" w14:textId="77777777" w:rsidR="00D82278" w:rsidRPr="00D82278" w:rsidRDefault="00D82278" w:rsidP="00D82278">
      <w:pPr>
        <w:shd w:val="clear" w:color="auto" w:fill="FFFFFF"/>
        <w:ind w:firstLine="0"/>
        <w:jc w:val="left"/>
        <w:textAlignment w:val="baseline"/>
        <w:rPr>
          <w:rFonts w:ascii="Calibri" w:eastAsia="Times New Roman" w:hAnsi="Calibri" w:cs="Calibri"/>
          <w:b/>
          <w:bCs/>
          <w:i/>
          <w:iCs/>
          <w:color w:val="000000"/>
          <w:szCs w:val="24"/>
          <w:lang w:eastAsia="lv-LV"/>
        </w:rPr>
      </w:pPr>
    </w:p>
    <w:p w14:paraId="18E6A558" w14:textId="77777777" w:rsidR="00D82278" w:rsidRPr="00D82278" w:rsidRDefault="00D82278" w:rsidP="00D82278">
      <w:pPr>
        <w:shd w:val="clear" w:color="auto" w:fill="FFFFFF"/>
        <w:ind w:firstLine="0"/>
        <w:jc w:val="left"/>
        <w:textAlignment w:val="baseline"/>
        <w:rPr>
          <w:rFonts w:ascii="Calibri" w:eastAsia="Times New Roman" w:hAnsi="Calibri" w:cs="Calibri"/>
          <w:b/>
          <w:bCs/>
          <w:i/>
          <w:iCs/>
          <w:color w:val="000000"/>
          <w:szCs w:val="24"/>
          <w:lang w:eastAsia="lv-LV"/>
        </w:rPr>
      </w:pPr>
    </w:p>
    <w:p w14:paraId="6361EF31" w14:textId="77777777" w:rsidR="00D82278" w:rsidRPr="00D82278" w:rsidRDefault="00D82278" w:rsidP="00D82278">
      <w:pPr>
        <w:shd w:val="clear" w:color="auto" w:fill="FFFFFF"/>
        <w:ind w:firstLine="0"/>
        <w:jc w:val="left"/>
        <w:textAlignment w:val="baseline"/>
        <w:rPr>
          <w:rFonts w:ascii="Calibri" w:eastAsia="Times New Roman" w:hAnsi="Calibri" w:cs="Calibri"/>
          <w:b/>
          <w:bCs/>
          <w:i/>
          <w:iCs/>
          <w:color w:val="000000"/>
          <w:sz w:val="22"/>
          <w:bdr w:val="none" w:sz="0" w:space="0" w:color="auto" w:frame="1"/>
          <w:shd w:val="clear" w:color="auto" w:fill="FFFFFF"/>
          <w:lang w:eastAsia="lv-LV"/>
        </w:rPr>
      </w:pPr>
      <w:r w:rsidRPr="00D82278">
        <w:rPr>
          <w:rFonts w:eastAsia="Times New Roman" w:cs="Times New Roman"/>
          <w:b/>
          <w:bCs/>
          <w:i/>
          <w:iCs/>
          <w:color w:val="000000"/>
          <w:szCs w:val="24"/>
          <w:bdr w:val="none" w:sz="0" w:space="0" w:color="auto" w:frame="1"/>
          <w:shd w:val="clear" w:color="auto" w:fill="FFFFFF"/>
          <w:lang w:eastAsia="lv-LV"/>
        </w:rPr>
        <w:t>Ar cieņu,</w:t>
      </w:r>
    </w:p>
    <w:p w14:paraId="3F221CEB" w14:textId="77777777" w:rsidR="00D82278" w:rsidRPr="00D82278" w:rsidRDefault="00D82278" w:rsidP="00D82278">
      <w:pPr>
        <w:shd w:val="clear" w:color="auto" w:fill="FFFFFF"/>
        <w:ind w:firstLine="0"/>
        <w:jc w:val="left"/>
        <w:textAlignment w:val="baseline"/>
        <w:rPr>
          <w:rFonts w:ascii="Calibri" w:eastAsia="Times New Roman" w:hAnsi="Calibri" w:cs="Calibri"/>
          <w:b/>
          <w:bCs/>
          <w:i/>
          <w:iCs/>
          <w:color w:val="000000"/>
          <w:sz w:val="22"/>
          <w:bdr w:val="none" w:sz="0" w:space="0" w:color="auto" w:frame="1"/>
          <w:shd w:val="clear" w:color="auto" w:fill="FFFFFF"/>
          <w:lang w:eastAsia="lv-LV"/>
        </w:rPr>
      </w:pPr>
      <w:r w:rsidRPr="00D82278">
        <w:rPr>
          <w:rFonts w:ascii="Calibri" w:eastAsia="Times New Roman" w:hAnsi="Calibri" w:cs="Calibri"/>
          <w:b/>
          <w:bCs/>
          <w:i/>
          <w:iCs/>
          <w:color w:val="000000"/>
          <w:sz w:val="22"/>
          <w:bdr w:val="none" w:sz="0" w:space="0" w:color="auto" w:frame="1"/>
          <w:shd w:val="clear" w:color="auto" w:fill="FFFFFF"/>
          <w:lang w:eastAsia="lv-LV"/>
        </w:rPr>
        <w:t> </w:t>
      </w:r>
    </w:p>
    <w:tbl>
      <w:tblPr>
        <w:tblW w:w="0" w:type="auto"/>
        <w:tblCellMar>
          <w:top w:w="15" w:type="dxa"/>
          <w:left w:w="15" w:type="dxa"/>
          <w:bottom w:w="15" w:type="dxa"/>
          <w:right w:w="15" w:type="dxa"/>
        </w:tblCellMar>
        <w:tblLook w:val="04A0" w:firstRow="1" w:lastRow="0" w:firstColumn="1" w:lastColumn="0" w:noHBand="0" w:noVBand="1"/>
      </w:tblPr>
      <w:tblGrid>
        <w:gridCol w:w="2263"/>
        <w:gridCol w:w="5529"/>
      </w:tblGrid>
      <w:tr w:rsidR="00D82278" w:rsidRPr="00D82278" w14:paraId="48B6C2C9" w14:textId="77777777" w:rsidTr="00D82278">
        <w:tc>
          <w:tcPr>
            <w:tcW w:w="2263" w:type="dxa"/>
            <w:tcBorders>
              <w:top w:val="nil"/>
              <w:left w:val="nil"/>
              <w:bottom w:val="nil"/>
              <w:right w:val="nil"/>
            </w:tcBorders>
            <w:tcMar>
              <w:top w:w="0" w:type="dxa"/>
              <w:left w:w="108" w:type="dxa"/>
              <w:bottom w:w="0" w:type="dxa"/>
              <w:right w:w="108" w:type="dxa"/>
            </w:tcMar>
            <w:vAlign w:val="center"/>
            <w:hideMark/>
          </w:tcPr>
          <w:p w14:paraId="1ABC2F5A" w14:textId="49078320" w:rsidR="00D82278" w:rsidRPr="00D82278" w:rsidRDefault="00D82278" w:rsidP="00D82278">
            <w:pPr>
              <w:ind w:firstLine="0"/>
              <w:jc w:val="left"/>
              <w:rPr>
                <w:rFonts w:ascii="Calibri" w:eastAsia="Times New Roman" w:hAnsi="Calibri" w:cs="Calibri"/>
                <w:sz w:val="22"/>
                <w:lang w:eastAsia="lv-LV"/>
              </w:rPr>
            </w:pPr>
            <w:r w:rsidRPr="00D82278">
              <w:rPr>
                <w:noProof/>
              </w:rPr>
              <w:drawing>
                <wp:inline distT="0" distB="0" distL="0" distR="0" wp14:anchorId="08C3F613" wp14:editId="01C6F73D">
                  <wp:extent cx="1250950" cy="984250"/>
                  <wp:effectExtent l="0" t="0" r="6350" b="635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0950" cy="984250"/>
                          </a:xfrm>
                          <a:prstGeom prst="rect">
                            <a:avLst/>
                          </a:prstGeom>
                          <a:noFill/>
                          <a:ln>
                            <a:noFill/>
                          </a:ln>
                        </pic:spPr>
                      </pic:pic>
                    </a:graphicData>
                  </a:graphic>
                </wp:inline>
              </w:drawing>
            </w:r>
          </w:p>
        </w:tc>
        <w:tc>
          <w:tcPr>
            <w:tcW w:w="5529" w:type="dxa"/>
            <w:tcBorders>
              <w:top w:val="nil"/>
              <w:left w:val="nil"/>
              <w:bottom w:val="nil"/>
              <w:right w:val="nil"/>
            </w:tcBorders>
            <w:tcMar>
              <w:top w:w="0" w:type="dxa"/>
              <w:left w:w="108" w:type="dxa"/>
              <w:bottom w:w="0" w:type="dxa"/>
              <w:right w:w="108" w:type="dxa"/>
            </w:tcMar>
            <w:vAlign w:val="center"/>
            <w:hideMark/>
          </w:tcPr>
          <w:p w14:paraId="40714A37" w14:textId="77777777" w:rsidR="00D82278" w:rsidRPr="00D82278" w:rsidRDefault="00D82278" w:rsidP="00D82278">
            <w:pPr>
              <w:ind w:firstLine="0"/>
              <w:jc w:val="left"/>
              <w:rPr>
                <w:rFonts w:eastAsia="Times New Roman" w:cs="Times New Roman"/>
                <w:b/>
                <w:bCs/>
                <w:szCs w:val="24"/>
                <w:lang w:eastAsia="lv-LV"/>
              </w:rPr>
            </w:pPr>
            <w:r w:rsidRPr="00D82278">
              <w:rPr>
                <w:rFonts w:ascii="inherit" w:eastAsia="Times New Roman" w:hAnsi="inherit" w:cs="Times New Roman"/>
                <w:b/>
                <w:bCs/>
                <w:color w:val="000000"/>
                <w:sz w:val="22"/>
                <w:bdr w:val="none" w:sz="0" w:space="0" w:color="auto" w:frame="1"/>
                <w:shd w:val="clear" w:color="auto" w:fill="FFFFFF"/>
                <w:lang w:eastAsia="lv-LV"/>
              </w:rPr>
              <w:t xml:space="preserve">Uldis </w:t>
            </w:r>
            <w:proofErr w:type="spellStart"/>
            <w:r w:rsidRPr="00D82278">
              <w:rPr>
                <w:rFonts w:ascii="inherit" w:eastAsia="Times New Roman" w:hAnsi="inherit" w:cs="Times New Roman"/>
                <w:b/>
                <w:bCs/>
                <w:color w:val="000000"/>
                <w:sz w:val="22"/>
                <w:bdr w:val="none" w:sz="0" w:space="0" w:color="auto" w:frame="1"/>
                <w:shd w:val="clear" w:color="auto" w:fill="FFFFFF"/>
                <w:lang w:eastAsia="lv-LV"/>
              </w:rPr>
              <w:t>Rudziks</w:t>
            </w:r>
            <w:proofErr w:type="spellEnd"/>
          </w:p>
          <w:p w14:paraId="5538F480" w14:textId="77777777" w:rsidR="00D82278" w:rsidRPr="00D82278" w:rsidRDefault="00D82278" w:rsidP="00D82278">
            <w:pPr>
              <w:ind w:firstLine="0"/>
              <w:jc w:val="left"/>
              <w:rPr>
                <w:rFonts w:eastAsia="Times New Roman" w:cs="Times New Roman"/>
                <w:szCs w:val="24"/>
                <w:lang w:eastAsia="lv-LV"/>
              </w:rPr>
            </w:pPr>
            <w:r w:rsidRPr="00D82278">
              <w:rPr>
                <w:rFonts w:ascii="inherit" w:eastAsia="Times New Roman" w:hAnsi="inherit" w:cs="Times New Roman"/>
                <w:color w:val="000000"/>
                <w:sz w:val="22"/>
                <w:bdr w:val="none" w:sz="0" w:space="0" w:color="auto" w:frame="1"/>
                <w:shd w:val="clear" w:color="auto" w:fill="FFFFFF"/>
                <w:lang w:eastAsia="lv-LV"/>
              </w:rPr>
              <w:t>Tieslietu ministrijas</w:t>
            </w:r>
          </w:p>
          <w:p w14:paraId="0508A826" w14:textId="77777777" w:rsidR="00D82278" w:rsidRPr="00D82278" w:rsidRDefault="00D82278" w:rsidP="00D82278">
            <w:pPr>
              <w:ind w:firstLine="0"/>
              <w:jc w:val="left"/>
              <w:rPr>
                <w:rFonts w:eastAsia="Times New Roman" w:cs="Times New Roman"/>
                <w:szCs w:val="24"/>
                <w:lang w:eastAsia="lv-LV"/>
              </w:rPr>
            </w:pPr>
            <w:r w:rsidRPr="00D82278">
              <w:rPr>
                <w:rFonts w:ascii="inherit" w:eastAsia="Times New Roman" w:hAnsi="inherit" w:cs="Times New Roman"/>
                <w:color w:val="000000"/>
                <w:sz w:val="22"/>
                <w:bdr w:val="none" w:sz="0" w:space="0" w:color="auto" w:frame="1"/>
                <w:shd w:val="clear" w:color="auto" w:fill="FFFFFF"/>
                <w:lang w:eastAsia="lv-LV"/>
              </w:rPr>
              <w:t>Valststiesību departamenta</w:t>
            </w:r>
          </w:p>
          <w:p w14:paraId="38275E85" w14:textId="77777777" w:rsidR="00D82278" w:rsidRPr="00D82278" w:rsidRDefault="00D82278" w:rsidP="00D82278">
            <w:pPr>
              <w:ind w:firstLine="0"/>
              <w:jc w:val="left"/>
              <w:rPr>
                <w:rFonts w:eastAsia="Times New Roman" w:cs="Times New Roman"/>
                <w:szCs w:val="24"/>
                <w:lang w:eastAsia="lv-LV"/>
              </w:rPr>
            </w:pPr>
            <w:r w:rsidRPr="00D82278">
              <w:rPr>
                <w:rFonts w:ascii="inherit" w:eastAsia="Times New Roman" w:hAnsi="inherit" w:cs="Times New Roman"/>
                <w:color w:val="000000"/>
                <w:sz w:val="22"/>
                <w:bdr w:val="none" w:sz="0" w:space="0" w:color="auto" w:frame="1"/>
                <w:shd w:val="clear" w:color="auto" w:fill="FFFFFF"/>
                <w:lang w:eastAsia="lv-LV"/>
              </w:rPr>
              <w:t>Administratīvo tiesību nodaļas jurists</w:t>
            </w:r>
          </w:p>
          <w:p w14:paraId="5961EE4E" w14:textId="77777777" w:rsidR="00D82278" w:rsidRPr="00D82278" w:rsidRDefault="00D82278" w:rsidP="00D82278">
            <w:pPr>
              <w:ind w:firstLine="0"/>
              <w:jc w:val="left"/>
              <w:rPr>
                <w:rFonts w:eastAsia="Times New Roman" w:cs="Times New Roman"/>
                <w:szCs w:val="24"/>
                <w:lang w:eastAsia="lv-LV"/>
              </w:rPr>
            </w:pPr>
            <w:r w:rsidRPr="00D82278">
              <w:rPr>
                <w:rFonts w:ascii="inherit" w:eastAsia="Times New Roman" w:hAnsi="inherit" w:cs="Times New Roman"/>
                <w:color w:val="000000"/>
                <w:sz w:val="22"/>
                <w:bdr w:val="none" w:sz="0" w:space="0" w:color="auto" w:frame="1"/>
                <w:shd w:val="clear" w:color="auto" w:fill="FFFFFF"/>
                <w:lang w:eastAsia="lv-LV"/>
              </w:rPr>
              <w:t>tālr. 67036902</w:t>
            </w:r>
          </w:p>
          <w:p w14:paraId="1D0005F2" w14:textId="77777777" w:rsidR="00D82278" w:rsidRPr="00D82278" w:rsidRDefault="00D82278" w:rsidP="00D82278">
            <w:pPr>
              <w:ind w:firstLine="0"/>
              <w:jc w:val="left"/>
              <w:rPr>
                <w:rFonts w:eastAsia="Times New Roman" w:cs="Times New Roman"/>
                <w:szCs w:val="24"/>
                <w:lang w:eastAsia="lv-LV"/>
              </w:rPr>
            </w:pPr>
            <w:r w:rsidRPr="00D82278">
              <w:rPr>
                <w:rFonts w:ascii="inherit" w:eastAsia="Times New Roman" w:hAnsi="inherit" w:cs="Times New Roman"/>
                <w:color w:val="000000"/>
                <w:sz w:val="22"/>
                <w:bdr w:val="none" w:sz="0" w:space="0" w:color="auto" w:frame="1"/>
                <w:shd w:val="clear" w:color="auto" w:fill="FFFFFF"/>
                <w:lang w:eastAsia="lv-LV"/>
              </w:rPr>
              <w:t>E-pasts: </w:t>
            </w:r>
            <w:hyperlink r:id="rId10" w:tgtFrame="_blank" w:history="1">
              <w:r w:rsidRPr="00D82278">
                <w:rPr>
                  <w:rFonts w:ascii="inherit" w:eastAsia="Times New Roman" w:hAnsi="inherit" w:cs="Times New Roman"/>
                  <w:color w:val="0000FF"/>
                  <w:sz w:val="22"/>
                  <w:u w:val="single"/>
                  <w:bdr w:val="none" w:sz="0" w:space="0" w:color="auto" w:frame="1"/>
                  <w:shd w:val="clear" w:color="auto" w:fill="FFFFFF"/>
                  <w:lang w:eastAsia="lv-LV"/>
                </w:rPr>
                <w:t>Uldis.Rudziks@tm.gov.lv</w:t>
              </w:r>
            </w:hyperlink>
          </w:p>
          <w:p w14:paraId="24F0E610" w14:textId="77777777" w:rsidR="00D82278" w:rsidRPr="00D82278" w:rsidRDefault="00D82278" w:rsidP="00D82278">
            <w:pPr>
              <w:ind w:firstLine="0"/>
              <w:jc w:val="left"/>
              <w:rPr>
                <w:rFonts w:eastAsia="Times New Roman" w:cs="Times New Roman"/>
                <w:szCs w:val="24"/>
                <w:lang w:eastAsia="lv-LV"/>
              </w:rPr>
            </w:pPr>
          </w:p>
        </w:tc>
      </w:tr>
    </w:tbl>
    <w:p w14:paraId="265B8418" w14:textId="77777777" w:rsidR="00D82278" w:rsidRPr="00D82278" w:rsidRDefault="00D82278" w:rsidP="00D82278">
      <w:pPr>
        <w:shd w:val="clear" w:color="auto" w:fill="FFFFFF"/>
        <w:ind w:firstLine="0"/>
        <w:jc w:val="left"/>
        <w:textAlignment w:val="baseline"/>
        <w:rPr>
          <w:rFonts w:ascii="Arial" w:eastAsia="Times New Roman" w:hAnsi="Arial" w:cs="Arial"/>
          <w:b/>
          <w:bCs/>
          <w:i/>
          <w:iCs/>
          <w:color w:val="002060"/>
          <w:sz w:val="22"/>
          <w:lang w:eastAsia="lv-LV"/>
        </w:rPr>
      </w:pPr>
    </w:p>
    <w:p w14:paraId="1FE755DA" w14:textId="77777777" w:rsidR="00D82278" w:rsidRPr="00D82278" w:rsidRDefault="00D82278" w:rsidP="00D82278">
      <w:pPr>
        <w:shd w:val="clear" w:color="auto" w:fill="FFFFFF"/>
        <w:ind w:firstLine="0"/>
        <w:jc w:val="left"/>
        <w:textAlignment w:val="baseline"/>
        <w:rPr>
          <w:rFonts w:ascii="Arial" w:eastAsia="Times New Roman" w:hAnsi="Arial" w:cs="Arial"/>
          <w:b/>
          <w:bCs/>
          <w:i/>
          <w:iCs/>
          <w:color w:val="002060"/>
          <w:sz w:val="22"/>
          <w:lang w:eastAsia="lv-LV"/>
        </w:rPr>
      </w:pPr>
      <w:r w:rsidRPr="00D82278">
        <w:rPr>
          <w:rFonts w:ascii="Arial" w:eastAsia="Times New Roman" w:hAnsi="Arial" w:cs="Arial"/>
          <w:b/>
          <w:bCs/>
          <w:i/>
          <w:iCs/>
          <w:color w:val="002060"/>
          <w:sz w:val="22"/>
          <w:lang w:eastAsia="lv-LV"/>
        </w:rPr>
        <w:t>Šis e-pasts un tā pielikumā esošie dokumenti var saturēt ierobežotas pieejamības informāciju, cita starpā fizisko personu datus, kas adresēta tikai tā saņēmējam un izmantojama tikai leģitīmiem mērķiem. Ja esat saņēmis šo e-pastu kļūdas dēļ, vai nav pamatota mērķa ierobežotas pieejamības informācijas, cita starpā fizisko personu datu, apstrādei, Jums nav tiesību izmantot vai pārsūtīt šajā e-pastā un tam pievienotajos dokumentos ietverto informāciju. Šādā gadījumā nekavējoties neatgriezeniski izdzēsiet šo e-pastu.</w:t>
      </w:r>
    </w:p>
    <w:p w14:paraId="68821265" w14:textId="77777777" w:rsidR="00D33E19" w:rsidRDefault="00D33E19"/>
    <w:sectPr w:rsidR="00D33E19" w:rsidSect="003F620F">
      <w:pgSz w:w="11906" w:h="16838"/>
      <w:pgMar w:top="1133" w:right="847" w:bottom="1132" w:left="170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33D71" w14:textId="77777777" w:rsidR="00D82278" w:rsidRDefault="00D82278" w:rsidP="003F620F">
      <w:r>
        <w:separator/>
      </w:r>
    </w:p>
  </w:endnote>
  <w:endnote w:type="continuationSeparator" w:id="0">
    <w:p w14:paraId="6B82B2F0" w14:textId="77777777" w:rsidR="00D82278" w:rsidRDefault="00D82278" w:rsidP="003F6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88A20" w14:textId="77777777" w:rsidR="00D82278" w:rsidRDefault="00D82278" w:rsidP="003F620F">
      <w:r>
        <w:separator/>
      </w:r>
    </w:p>
  </w:footnote>
  <w:footnote w:type="continuationSeparator" w:id="0">
    <w:p w14:paraId="05847069" w14:textId="77777777" w:rsidR="00D82278" w:rsidRDefault="00D82278" w:rsidP="003F62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278"/>
    <w:rsid w:val="002E17ED"/>
    <w:rsid w:val="003F620F"/>
    <w:rsid w:val="00D33E19"/>
    <w:rsid w:val="00D822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1F414"/>
  <w15:chartTrackingRefBased/>
  <w15:docId w15:val="{57CCC66F-E626-413A-B24C-E6A50971A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before="40"/>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20F"/>
    <w:pPr>
      <w:spacing w:before="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20F"/>
    <w:pPr>
      <w:tabs>
        <w:tab w:val="center" w:pos="4153"/>
        <w:tab w:val="right" w:pos="8306"/>
      </w:tabs>
    </w:pPr>
  </w:style>
  <w:style w:type="character" w:customStyle="1" w:styleId="HeaderChar">
    <w:name w:val="Header Char"/>
    <w:basedOn w:val="DefaultParagraphFont"/>
    <w:link w:val="Header"/>
    <w:uiPriority w:val="99"/>
    <w:rsid w:val="003F620F"/>
    <w:rPr>
      <w:rFonts w:ascii="Times New Roman" w:hAnsi="Times New Roman"/>
      <w:sz w:val="24"/>
    </w:rPr>
  </w:style>
  <w:style w:type="paragraph" w:styleId="Footer">
    <w:name w:val="footer"/>
    <w:basedOn w:val="Normal"/>
    <w:link w:val="FooterChar"/>
    <w:uiPriority w:val="99"/>
    <w:unhideWhenUsed/>
    <w:rsid w:val="003F620F"/>
    <w:pPr>
      <w:tabs>
        <w:tab w:val="center" w:pos="4153"/>
        <w:tab w:val="right" w:pos="8306"/>
      </w:tabs>
    </w:pPr>
  </w:style>
  <w:style w:type="character" w:customStyle="1" w:styleId="FooterChar">
    <w:name w:val="Footer Char"/>
    <w:basedOn w:val="DefaultParagraphFont"/>
    <w:link w:val="Footer"/>
    <w:uiPriority w:val="99"/>
    <w:rsid w:val="003F620F"/>
    <w:rPr>
      <w:rFonts w:ascii="Times New Roman" w:hAnsi="Times New Roman"/>
      <w:sz w:val="24"/>
    </w:rPr>
  </w:style>
  <w:style w:type="paragraph" w:customStyle="1" w:styleId="xxmsonormal">
    <w:name w:val="x_x_msonormal"/>
    <w:basedOn w:val="Normal"/>
    <w:rsid w:val="00D82278"/>
    <w:pPr>
      <w:spacing w:before="100" w:beforeAutospacing="1" w:after="100" w:afterAutospacing="1"/>
      <w:ind w:firstLine="0"/>
      <w:jc w:val="left"/>
    </w:pPr>
    <w:rPr>
      <w:rFonts w:eastAsia="Times New Roman" w:cs="Times New Roman"/>
      <w:szCs w:val="24"/>
      <w:lang w:eastAsia="lv-LV"/>
    </w:rPr>
  </w:style>
  <w:style w:type="paragraph" w:styleId="NormalWeb">
    <w:name w:val="Normal (Web)"/>
    <w:basedOn w:val="Normal"/>
    <w:uiPriority w:val="99"/>
    <w:semiHidden/>
    <w:unhideWhenUsed/>
    <w:rsid w:val="00D82278"/>
    <w:pPr>
      <w:spacing w:before="100" w:beforeAutospacing="1" w:after="100" w:afterAutospacing="1"/>
      <w:ind w:firstLine="0"/>
      <w:jc w:val="left"/>
    </w:pPr>
    <w:rPr>
      <w:rFonts w:eastAsia="Times New Roman" w:cs="Times New Roman"/>
      <w:szCs w:val="24"/>
      <w:lang w:eastAsia="lv-LV"/>
    </w:rPr>
  </w:style>
  <w:style w:type="character" w:styleId="Hyperlink">
    <w:name w:val="Hyperlink"/>
    <w:basedOn w:val="DefaultParagraphFont"/>
    <w:uiPriority w:val="99"/>
    <w:semiHidden/>
    <w:unhideWhenUsed/>
    <w:rsid w:val="00D822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408057">
      <w:bodyDiv w:val="1"/>
      <w:marLeft w:val="0"/>
      <w:marRight w:val="0"/>
      <w:marTop w:val="0"/>
      <w:marBottom w:val="0"/>
      <w:divBdr>
        <w:top w:val="none" w:sz="0" w:space="0" w:color="auto"/>
        <w:left w:val="none" w:sz="0" w:space="0" w:color="auto"/>
        <w:bottom w:val="none" w:sz="0" w:space="0" w:color="auto"/>
        <w:right w:val="none" w:sz="0" w:space="0" w:color="auto"/>
      </w:divBdr>
      <w:divsChild>
        <w:div w:id="1104686189">
          <w:marLeft w:val="0"/>
          <w:marRight w:val="0"/>
          <w:marTop w:val="0"/>
          <w:marBottom w:val="0"/>
          <w:divBdr>
            <w:top w:val="none" w:sz="0" w:space="0" w:color="auto"/>
            <w:left w:val="none" w:sz="0" w:space="0" w:color="auto"/>
            <w:bottom w:val="none" w:sz="0" w:space="0" w:color="auto"/>
            <w:right w:val="none" w:sz="0" w:space="0" w:color="auto"/>
          </w:divBdr>
          <w:divsChild>
            <w:div w:id="594243483">
              <w:marLeft w:val="0"/>
              <w:marRight w:val="0"/>
              <w:marTop w:val="0"/>
              <w:marBottom w:val="0"/>
              <w:divBdr>
                <w:top w:val="none" w:sz="0" w:space="0" w:color="auto"/>
                <w:left w:val="none" w:sz="0" w:space="0" w:color="auto"/>
                <w:bottom w:val="none" w:sz="0" w:space="0" w:color="auto"/>
                <w:right w:val="none" w:sz="0" w:space="0" w:color="auto"/>
              </w:divBdr>
            </w:div>
          </w:divsChild>
        </w:div>
        <w:div w:id="1519999257">
          <w:marLeft w:val="0"/>
          <w:marRight w:val="0"/>
          <w:marTop w:val="0"/>
          <w:marBottom w:val="0"/>
          <w:divBdr>
            <w:top w:val="none" w:sz="0" w:space="0" w:color="auto"/>
            <w:left w:val="none" w:sz="0" w:space="0" w:color="auto"/>
            <w:bottom w:val="none" w:sz="0" w:space="0" w:color="auto"/>
            <w:right w:val="none" w:sz="0" w:space="0" w:color="auto"/>
          </w:divBdr>
          <w:divsChild>
            <w:div w:id="1892838237">
              <w:marLeft w:val="0"/>
              <w:marRight w:val="0"/>
              <w:marTop w:val="0"/>
              <w:marBottom w:val="0"/>
              <w:divBdr>
                <w:top w:val="none" w:sz="0" w:space="0" w:color="auto"/>
                <w:left w:val="none" w:sz="0" w:space="0" w:color="auto"/>
                <w:bottom w:val="none" w:sz="0" w:space="0" w:color="auto"/>
                <w:right w:val="none" w:sz="0" w:space="0" w:color="auto"/>
              </w:divBdr>
            </w:div>
            <w:div w:id="225381560">
              <w:marLeft w:val="0"/>
              <w:marRight w:val="0"/>
              <w:marTop w:val="0"/>
              <w:marBottom w:val="0"/>
              <w:divBdr>
                <w:top w:val="none" w:sz="0" w:space="0" w:color="auto"/>
                <w:left w:val="none" w:sz="0" w:space="0" w:color="auto"/>
                <w:bottom w:val="none" w:sz="0" w:space="0" w:color="auto"/>
                <w:right w:val="none" w:sz="0" w:space="0" w:color="auto"/>
              </w:divBdr>
              <w:divsChild>
                <w:div w:id="1823278240">
                  <w:marLeft w:val="0"/>
                  <w:marRight w:val="0"/>
                  <w:marTop w:val="0"/>
                  <w:marBottom w:val="0"/>
                  <w:divBdr>
                    <w:top w:val="none" w:sz="0" w:space="0" w:color="auto"/>
                    <w:left w:val="none" w:sz="0" w:space="0" w:color="auto"/>
                    <w:bottom w:val="none" w:sz="0" w:space="0" w:color="auto"/>
                    <w:right w:val="none" w:sz="0" w:space="0" w:color="auto"/>
                  </w:divBdr>
                </w:div>
                <w:div w:id="200437524">
                  <w:marLeft w:val="0"/>
                  <w:marRight w:val="0"/>
                  <w:marTop w:val="0"/>
                  <w:marBottom w:val="0"/>
                  <w:divBdr>
                    <w:top w:val="none" w:sz="0" w:space="0" w:color="auto"/>
                    <w:left w:val="none" w:sz="0" w:space="0" w:color="auto"/>
                    <w:bottom w:val="none" w:sz="0" w:space="0" w:color="auto"/>
                    <w:right w:val="none" w:sz="0" w:space="0" w:color="auto"/>
                  </w:divBdr>
                  <w:divsChild>
                    <w:div w:id="428503035">
                      <w:marLeft w:val="0"/>
                      <w:marRight w:val="0"/>
                      <w:marTop w:val="0"/>
                      <w:marBottom w:val="0"/>
                      <w:divBdr>
                        <w:top w:val="none" w:sz="0" w:space="0" w:color="auto"/>
                        <w:left w:val="none" w:sz="0" w:space="0" w:color="auto"/>
                        <w:bottom w:val="none" w:sz="0" w:space="0" w:color="auto"/>
                        <w:right w:val="none" w:sz="0" w:space="0" w:color="auto"/>
                      </w:divBdr>
                      <w:divsChild>
                        <w:div w:id="10685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11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Uldis.Rudziks@tm.gov.lv"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AFC4B9EC9CCB458784C8338F95B026" ma:contentTypeVersion="11" ma:contentTypeDescription="Create a new document." ma:contentTypeScope="" ma:versionID="496eb2ae9b243584b39f1d0b95f32110">
  <xsd:schema xmlns:xsd="http://www.w3.org/2001/XMLSchema" xmlns:xs="http://www.w3.org/2001/XMLSchema" xmlns:p="http://schemas.microsoft.com/office/2006/metadata/properties" xmlns:ns2="b1cfdd35-5ce4-41ae-a47b-b21cd7b14d22" xmlns:ns3="102829ed-d2aa-41be-8915-101300bb82a1" targetNamespace="http://schemas.microsoft.com/office/2006/metadata/properties" ma:root="true" ma:fieldsID="fed8ec18bc311ccbfdf373fb74143786" ns2:_="" ns3:_="">
    <xsd:import namespace="b1cfdd35-5ce4-41ae-a47b-b21cd7b14d22"/>
    <xsd:import namespace="102829ed-d2aa-41be-8915-101300bb82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cfdd35-5ce4-41ae-a47b-b21cd7b14d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2829ed-d2aa-41be-8915-101300bb82a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84B86A-456C-4FE2-9CB5-8DA475743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cfdd35-5ce4-41ae-a47b-b21cd7b14d22"/>
    <ds:schemaRef ds:uri="102829ed-d2aa-41be-8915-101300bb8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83994A-0B08-4782-BFF3-0CB2483B3809}">
  <ds:schemaRefs>
    <ds:schemaRef ds:uri="http://schemas.microsoft.com/sharepoint/v3/contenttype/forms"/>
  </ds:schemaRefs>
</ds:datastoreItem>
</file>

<file path=customXml/itemProps3.xml><?xml version="1.0" encoding="utf-8"?>
<ds:datastoreItem xmlns:ds="http://schemas.openxmlformats.org/officeDocument/2006/customXml" ds:itemID="{2498DD76-C891-4A42-AFA3-91DB670A19D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3007</Words>
  <Characters>1715</Characters>
  <Application>Microsoft Office Word</Application>
  <DocSecurity>0</DocSecurity>
  <Lines>14</Lines>
  <Paragraphs>9</Paragraphs>
  <ScaleCrop>false</ScaleCrop>
  <Company/>
  <LinksUpToDate>false</LinksUpToDate>
  <CharactersWithSpaces>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Roga</dc:creator>
  <cp:keywords/>
  <dc:description/>
  <cp:lastModifiedBy>Dace Roga</cp:lastModifiedBy>
  <cp:revision>1</cp:revision>
  <dcterms:created xsi:type="dcterms:W3CDTF">2021-11-25T12:50:00Z</dcterms:created>
  <dcterms:modified xsi:type="dcterms:W3CDTF">2021-11-25T12:50:00Z</dcterms:modified>
</cp:coreProperties>
</file>