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3D6F0" w14:textId="77777777" w:rsidR="000C7C1A" w:rsidRDefault="000E4168" w:rsidP="00B22C97">
      <w:pPr>
        <w:pStyle w:val="Default"/>
        <w:jc w:val="both"/>
        <w:rPr>
          <w:rFonts w:ascii="Open Sans Light" w:hAnsi="Open Sans Light" w:cs="Open Sans Light"/>
          <w:color w:val="auto"/>
          <w:sz w:val="22"/>
          <w:szCs w:val="22"/>
        </w:rPr>
      </w:pPr>
      <w:r>
        <w:rPr>
          <w:rFonts w:ascii="Open Sans Light" w:hAnsi="Open Sans Light" w:cs="Open Sans Light"/>
          <w:color w:val="auto"/>
          <w:sz w:val="22"/>
          <w:szCs w:val="22"/>
        </w:rPr>
        <w:t>Ekonomikas ministrijai</w:t>
      </w:r>
    </w:p>
    <w:p w14:paraId="0943D6F1" w14:textId="77777777" w:rsidR="003B7808" w:rsidRDefault="000E4168" w:rsidP="00B22C97">
      <w:pPr>
        <w:pStyle w:val="Default"/>
        <w:jc w:val="both"/>
        <w:rPr>
          <w:rFonts w:ascii="Open Sans Light" w:hAnsi="Open Sans Light" w:cs="Open Sans Light"/>
          <w:color w:val="auto"/>
          <w:sz w:val="22"/>
          <w:szCs w:val="22"/>
        </w:rPr>
      </w:pPr>
      <w:r>
        <w:rPr>
          <w:rFonts w:ascii="Open Sans Light" w:hAnsi="Open Sans Light" w:cs="Open Sans Light"/>
          <w:color w:val="auto"/>
          <w:sz w:val="22"/>
          <w:szCs w:val="22"/>
        </w:rPr>
        <w:t>Brīvības iela 55</w:t>
      </w:r>
      <w:r w:rsidR="003B7808">
        <w:rPr>
          <w:rFonts w:ascii="Open Sans Light" w:hAnsi="Open Sans Light" w:cs="Open Sans Light"/>
          <w:color w:val="auto"/>
          <w:sz w:val="22"/>
          <w:szCs w:val="22"/>
        </w:rPr>
        <w:t>, Rīga, LV-1</w:t>
      </w:r>
      <w:r>
        <w:rPr>
          <w:rFonts w:ascii="Open Sans Light" w:hAnsi="Open Sans Light" w:cs="Open Sans Light"/>
          <w:color w:val="auto"/>
          <w:sz w:val="22"/>
          <w:szCs w:val="22"/>
        </w:rPr>
        <w:t>519</w:t>
      </w:r>
    </w:p>
    <w:p w14:paraId="0943D6F2" w14:textId="77777777" w:rsidR="00A1131A" w:rsidRDefault="00A1131A" w:rsidP="00B22C97">
      <w:pPr>
        <w:pStyle w:val="Default"/>
        <w:jc w:val="both"/>
        <w:rPr>
          <w:rFonts w:ascii="Open Sans Light" w:hAnsi="Open Sans Light" w:cs="Open Sans Light"/>
          <w:color w:val="auto"/>
          <w:sz w:val="22"/>
          <w:szCs w:val="22"/>
        </w:rPr>
      </w:pPr>
    </w:p>
    <w:p w14:paraId="0943D6F3"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20</w:t>
      </w:r>
      <w:r w:rsidR="003B7808">
        <w:rPr>
          <w:rFonts w:ascii="Open Sans Light" w:hAnsi="Open Sans Light" w:cs="Open Sans Light"/>
          <w:color w:val="auto"/>
          <w:sz w:val="22"/>
          <w:szCs w:val="22"/>
        </w:rPr>
        <w:t>2</w:t>
      </w:r>
      <w:r w:rsidR="000E4168">
        <w:rPr>
          <w:rFonts w:ascii="Open Sans Light" w:hAnsi="Open Sans Light" w:cs="Open Sans Light"/>
          <w:color w:val="auto"/>
          <w:sz w:val="22"/>
          <w:szCs w:val="22"/>
        </w:rPr>
        <w:t>1</w:t>
      </w:r>
      <w:r w:rsidRPr="00FE5C26">
        <w:rPr>
          <w:rFonts w:ascii="Open Sans Light" w:hAnsi="Open Sans Light" w:cs="Open Sans Light"/>
          <w:color w:val="auto"/>
          <w:sz w:val="22"/>
          <w:szCs w:val="22"/>
        </w:rPr>
        <w:t xml:space="preserve">. gada </w:t>
      </w:r>
      <w:r w:rsidR="000E4168">
        <w:rPr>
          <w:rFonts w:ascii="Open Sans Light" w:hAnsi="Open Sans Light" w:cs="Open Sans Light"/>
          <w:color w:val="auto"/>
          <w:sz w:val="22"/>
          <w:szCs w:val="22"/>
        </w:rPr>
        <w:t>22.jūnijā</w:t>
      </w:r>
      <w:r w:rsidRPr="00FE5C26">
        <w:rPr>
          <w:rFonts w:ascii="Open Sans Light" w:hAnsi="Open Sans Light" w:cs="Open Sans Light"/>
          <w:color w:val="auto"/>
          <w:sz w:val="22"/>
          <w:szCs w:val="22"/>
        </w:rPr>
        <w:t xml:space="preserve"> </w:t>
      </w:r>
    </w:p>
    <w:p w14:paraId="0943D6F4"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Nr.</w:t>
      </w:r>
      <w:r w:rsidR="0051525B">
        <w:rPr>
          <w:rFonts w:ascii="Open Sans Light" w:hAnsi="Open Sans Light" w:cs="Open Sans Light"/>
          <w:color w:val="auto"/>
          <w:sz w:val="22"/>
          <w:szCs w:val="22"/>
        </w:rPr>
        <w:t xml:space="preserve"> 2</w:t>
      </w:r>
      <w:r w:rsidR="00343D21">
        <w:rPr>
          <w:rFonts w:ascii="Open Sans Light" w:hAnsi="Open Sans Light" w:cs="Open Sans Light"/>
          <w:color w:val="auto"/>
          <w:sz w:val="22"/>
          <w:szCs w:val="22"/>
        </w:rPr>
        <w:t>6</w:t>
      </w:r>
      <w:r w:rsidR="0051525B">
        <w:rPr>
          <w:rFonts w:ascii="Open Sans Light" w:hAnsi="Open Sans Light" w:cs="Open Sans Light"/>
          <w:color w:val="auto"/>
          <w:sz w:val="22"/>
          <w:szCs w:val="22"/>
        </w:rPr>
        <w:t>-</w:t>
      </w:r>
      <w:r w:rsidR="000E4168">
        <w:rPr>
          <w:rFonts w:ascii="Open Sans Light" w:hAnsi="Open Sans Light" w:cs="Open Sans Light"/>
          <w:color w:val="auto"/>
          <w:sz w:val="22"/>
          <w:szCs w:val="22"/>
        </w:rPr>
        <w:t>2021</w:t>
      </w:r>
      <w:r w:rsidRPr="00FE5C26">
        <w:rPr>
          <w:rFonts w:ascii="Open Sans Light" w:hAnsi="Open Sans Light" w:cs="Open Sans Light"/>
          <w:color w:val="auto"/>
          <w:sz w:val="22"/>
          <w:szCs w:val="22"/>
        </w:rPr>
        <w:t xml:space="preserve"> </w:t>
      </w:r>
    </w:p>
    <w:p w14:paraId="0943D6F5" w14:textId="77777777" w:rsidR="000C7C1A" w:rsidRDefault="000C7C1A" w:rsidP="00B22C97">
      <w:pPr>
        <w:pStyle w:val="Default"/>
        <w:jc w:val="both"/>
        <w:rPr>
          <w:rFonts w:ascii="Open Sans Light" w:hAnsi="Open Sans Light" w:cs="Open Sans Light"/>
          <w:i/>
          <w:iCs/>
          <w:color w:val="auto"/>
          <w:sz w:val="22"/>
          <w:szCs w:val="22"/>
        </w:rPr>
      </w:pPr>
    </w:p>
    <w:p w14:paraId="0943D6F6" w14:textId="77777777" w:rsidR="00B22C97" w:rsidRDefault="000E4168" w:rsidP="00B22C97">
      <w:pPr>
        <w:pStyle w:val="Default"/>
        <w:jc w:val="both"/>
        <w:rPr>
          <w:rFonts w:ascii="Open Sans Light" w:hAnsi="Open Sans Light" w:cs="Open Sans Light"/>
          <w:i/>
          <w:iCs/>
          <w:color w:val="auto"/>
          <w:sz w:val="22"/>
          <w:szCs w:val="22"/>
        </w:rPr>
      </w:pPr>
      <w:r>
        <w:rPr>
          <w:rFonts w:ascii="Open Sans Light" w:hAnsi="Open Sans Light" w:cs="Open Sans Light"/>
          <w:i/>
          <w:iCs/>
          <w:color w:val="auto"/>
          <w:sz w:val="22"/>
          <w:szCs w:val="22"/>
        </w:rPr>
        <w:t>Par likumprojektu “Grozījumi Enerģētikas likumā” (VSS-307)</w:t>
      </w:r>
    </w:p>
    <w:p w14:paraId="0943D6F7" w14:textId="77777777" w:rsidR="003B7808" w:rsidRDefault="003B7808" w:rsidP="00B22C97">
      <w:pPr>
        <w:pStyle w:val="Default"/>
        <w:jc w:val="both"/>
        <w:rPr>
          <w:rFonts w:ascii="Open Sans Light" w:hAnsi="Open Sans Light" w:cs="Open Sans Light"/>
          <w:i/>
          <w:iCs/>
          <w:color w:val="auto"/>
          <w:sz w:val="22"/>
          <w:szCs w:val="22"/>
        </w:rPr>
      </w:pPr>
    </w:p>
    <w:p w14:paraId="0943D6F8" w14:textId="089D9B59" w:rsidR="003B7808" w:rsidRDefault="003B7808" w:rsidP="00503C09">
      <w:pPr>
        <w:pStyle w:val="Default"/>
        <w:spacing w:line="276" w:lineRule="auto"/>
        <w:jc w:val="both"/>
        <w:rPr>
          <w:rFonts w:ascii="Open Sans Light" w:hAnsi="Open Sans Light" w:cs="Open Sans Light"/>
          <w:iCs/>
          <w:color w:val="auto"/>
          <w:sz w:val="22"/>
          <w:szCs w:val="22"/>
        </w:rPr>
      </w:pPr>
      <w:r>
        <w:rPr>
          <w:rFonts w:ascii="Open Sans Light" w:hAnsi="Open Sans Light" w:cs="Open Sans Light"/>
          <w:iCs/>
          <w:color w:val="auto"/>
          <w:sz w:val="22"/>
          <w:szCs w:val="22"/>
        </w:rPr>
        <w:tab/>
      </w:r>
      <w:r w:rsidR="00BC1F6C">
        <w:rPr>
          <w:rFonts w:ascii="Open Sans Light" w:hAnsi="Open Sans Light" w:cs="Open Sans Light"/>
          <w:iCs/>
          <w:color w:val="auto"/>
          <w:sz w:val="22"/>
          <w:szCs w:val="22"/>
        </w:rPr>
        <w:t>Latvijas siltumuzņēmumu asociācija (LSUA)</w:t>
      </w:r>
      <w:r>
        <w:rPr>
          <w:rFonts w:ascii="Open Sans Light" w:hAnsi="Open Sans Light" w:cs="Open Sans Light"/>
          <w:iCs/>
          <w:color w:val="auto"/>
          <w:sz w:val="22"/>
          <w:szCs w:val="22"/>
        </w:rPr>
        <w:t xml:space="preserve"> </w:t>
      </w:r>
      <w:r w:rsidR="000E4168">
        <w:rPr>
          <w:rFonts w:ascii="Open Sans Light" w:hAnsi="Open Sans Light" w:cs="Open Sans Light"/>
          <w:iCs/>
          <w:color w:val="auto"/>
          <w:sz w:val="22"/>
          <w:szCs w:val="22"/>
        </w:rPr>
        <w:t>ir izskatījusi Ekonomikas ministrijas (EM) sagatavoto likumprojektu “Grozījumi Enerģētikas likumā” (Likumprojekts)</w:t>
      </w:r>
      <w:r w:rsidR="00BC1F6C">
        <w:rPr>
          <w:rFonts w:ascii="Open Sans Light" w:hAnsi="Open Sans Light" w:cs="Open Sans Light"/>
          <w:iCs/>
          <w:color w:val="auto"/>
          <w:sz w:val="22"/>
          <w:szCs w:val="22"/>
        </w:rPr>
        <w:t xml:space="preserve"> </w:t>
      </w:r>
      <w:r w:rsidR="000E4168">
        <w:rPr>
          <w:rFonts w:ascii="Open Sans Light" w:hAnsi="Open Sans Light" w:cs="Open Sans Light"/>
          <w:iCs/>
          <w:color w:val="auto"/>
          <w:sz w:val="22"/>
          <w:szCs w:val="22"/>
        </w:rPr>
        <w:t>un ar šo nosūta ieteikumus Likumprojekta redakcijas pilnveidošanai.</w:t>
      </w:r>
    </w:p>
    <w:p w14:paraId="0943D6F9" w14:textId="77777777" w:rsidR="006931D7" w:rsidRPr="006931D7" w:rsidRDefault="0051525B" w:rsidP="00503C09">
      <w:pPr>
        <w:pStyle w:val="Default"/>
        <w:spacing w:line="276" w:lineRule="auto"/>
        <w:jc w:val="both"/>
        <w:rPr>
          <w:rFonts w:ascii="Open Sans Light" w:hAnsi="Open Sans Light" w:cs="Open Sans Light"/>
          <w:iCs/>
          <w:color w:val="auto"/>
          <w:sz w:val="22"/>
          <w:szCs w:val="22"/>
        </w:rPr>
      </w:pPr>
      <w:r>
        <w:rPr>
          <w:rFonts w:ascii="Open Sans Light" w:hAnsi="Open Sans Light" w:cs="Open Sans Light"/>
          <w:iCs/>
          <w:color w:val="auto"/>
          <w:sz w:val="22"/>
          <w:szCs w:val="22"/>
        </w:rPr>
        <w:tab/>
        <w:t xml:space="preserve">Likumprojekts paredz izteikt: </w:t>
      </w:r>
    </w:p>
    <w:p w14:paraId="0943D6FA" w14:textId="77777777" w:rsidR="0051525B" w:rsidRPr="0051525B" w:rsidRDefault="0051525B" w:rsidP="00503C09">
      <w:pPr>
        <w:pStyle w:val="Default"/>
        <w:spacing w:line="276" w:lineRule="auto"/>
        <w:ind w:left="709"/>
        <w:jc w:val="both"/>
        <w:rPr>
          <w:rFonts w:ascii="Open Sans Light" w:hAnsi="Open Sans Light" w:cs="Open Sans Light"/>
          <w:iCs/>
          <w:color w:val="auto"/>
          <w:sz w:val="22"/>
          <w:szCs w:val="22"/>
        </w:rPr>
      </w:pPr>
      <w:r w:rsidRPr="0051525B">
        <w:rPr>
          <w:rFonts w:ascii="Open Sans Light" w:hAnsi="Open Sans Light" w:cs="Open Sans Light"/>
          <w:iCs/>
          <w:color w:val="auto"/>
          <w:sz w:val="22"/>
          <w:szCs w:val="22"/>
        </w:rPr>
        <w:t>1.</w:t>
      </w:r>
      <w:r w:rsidRPr="0051525B">
        <w:rPr>
          <w:rFonts w:ascii="Open Sans Light" w:hAnsi="Open Sans Light" w:cs="Open Sans Light"/>
          <w:i/>
          <w:iCs/>
          <w:color w:val="auto"/>
          <w:sz w:val="22"/>
          <w:szCs w:val="22"/>
        </w:rPr>
        <w:tab/>
      </w:r>
      <w:r w:rsidRPr="0051525B">
        <w:rPr>
          <w:rFonts w:ascii="Open Sans Light" w:hAnsi="Open Sans Light" w:cs="Open Sans Light"/>
          <w:iCs/>
          <w:color w:val="auto"/>
          <w:sz w:val="22"/>
          <w:szCs w:val="22"/>
        </w:rPr>
        <w:t>16.panta otro un trešo daļu sekojošā redakcijā: (2) Autonomais ražotājs var pārdot to saražotās siltumenerģijas apjomu vai atlikumsiltumu, ko tas nav patērējis paša vajadzībām, citiem enerģijas lietotājiem vai energoapgādes komersantiem, izmantojot tā siltumapgādes sistēmas operatora pakalpojumus, kura licences darbības zonā ražotājs atrodas. (3) Siltumapgādes sistēmas operators, ja to pieļauj pārvades vai sadales sistēmas tehniskās iespējas, savā licences darbības zonā nodrošina autonomajam ražotājam iespēju pārvadīt vai sadalīt to saražotās siltumenerģijas apjomu, ko tas nav patērējis paša vajadzībām, lai to pārdotu citiem enerģijas lietotājiem vai energoapgādes komersantiem.</w:t>
      </w:r>
    </w:p>
    <w:p w14:paraId="3362F410" w14:textId="1E7C821D" w:rsidR="00D93EA3" w:rsidRDefault="0051525B" w:rsidP="00BC1F6C">
      <w:pPr>
        <w:pStyle w:val="Default"/>
        <w:spacing w:line="276" w:lineRule="auto"/>
        <w:ind w:left="709"/>
        <w:jc w:val="both"/>
        <w:rPr>
          <w:rFonts w:ascii="Open Sans Light" w:hAnsi="Open Sans Light" w:cs="Open Sans Light"/>
          <w:iCs/>
          <w:color w:val="auto"/>
          <w:sz w:val="22"/>
          <w:szCs w:val="22"/>
        </w:rPr>
      </w:pPr>
      <w:r w:rsidRPr="0051525B">
        <w:rPr>
          <w:rFonts w:ascii="Open Sans Light" w:hAnsi="Open Sans Light" w:cs="Open Sans Light"/>
          <w:iCs/>
          <w:color w:val="auto"/>
          <w:sz w:val="22"/>
          <w:szCs w:val="22"/>
        </w:rPr>
        <w:t>2.</w:t>
      </w:r>
      <w:r w:rsidRPr="0051525B">
        <w:rPr>
          <w:rFonts w:ascii="Open Sans Light" w:hAnsi="Open Sans Light" w:cs="Open Sans Light"/>
          <w:iCs/>
          <w:color w:val="auto"/>
          <w:sz w:val="22"/>
          <w:szCs w:val="22"/>
        </w:rPr>
        <w:tab/>
        <w:t xml:space="preserve">48.panta </w:t>
      </w:r>
      <w:r w:rsidR="003C2E86" w:rsidRPr="0051525B">
        <w:rPr>
          <w:rFonts w:ascii="Open Sans Light" w:hAnsi="Open Sans Light" w:cs="Open Sans Light"/>
          <w:iCs/>
          <w:color w:val="auto"/>
          <w:sz w:val="22"/>
          <w:szCs w:val="22"/>
        </w:rPr>
        <w:t>otr</w:t>
      </w:r>
      <w:r w:rsidR="003C2E86">
        <w:rPr>
          <w:rFonts w:ascii="Open Sans Light" w:hAnsi="Open Sans Light" w:cs="Open Sans Light"/>
          <w:iCs/>
          <w:color w:val="auto"/>
          <w:sz w:val="22"/>
          <w:szCs w:val="22"/>
        </w:rPr>
        <w:t>o</w:t>
      </w:r>
      <w:r w:rsidR="003C2E86" w:rsidRPr="0051525B">
        <w:rPr>
          <w:rFonts w:ascii="Open Sans Light" w:hAnsi="Open Sans Light" w:cs="Open Sans Light"/>
          <w:iCs/>
          <w:color w:val="auto"/>
          <w:sz w:val="22"/>
          <w:szCs w:val="22"/>
        </w:rPr>
        <w:t xml:space="preserve"> </w:t>
      </w:r>
      <w:r w:rsidR="00665E45" w:rsidRPr="0051525B">
        <w:rPr>
          <w:rFonts w:ascii="Open Sans Light" w:hAnsi="Open Sans Light" w:cs="Open Sans Light"/>
          <w:iCs/>
          <w:color w:val="auto"/>
          <w:sz w:val="22"/>
          <w:szCs w:val="22"/>
        </w:rPr>
        <w:t>daļ</w:t>
      </w:r>
      <w:r w:rsidR="00665E45">
        <w:rPr>
          <w:rFonts w:ascii="Open Sans Light" w:hAnsi="Open Sans Light" w:cs="Open Sans Light"/>
          <w:iCs/>
          <w:color w:val="auto"/>
          <w:sz w:val="22"/>
          <w:szCs w:val="22"/>
        </w:rPr>
        <w:t>u</w:t>
      </w:r>
      <w:r w:rsidR="00665E45" w:rsidRPr="0051525B">
        <w:rPr>
          <w:rFonts w:ascii="Open Sans Light" w:hAnsi="Open Sans Light" w:cs="Open Sans Light"/>
          <w:iCs/>
          <w:color w:val="auto"/>
          <w:sz w:val="22"/>
          <w:szCs w:val="22"/>
        </w:rPr>
        <w:t xml:space="preserve"> </w:t>
      </w:r>
      <w:r w:rsidRPr="0051525B">
        <w:rPr>
          <w:rFonts w:ascii="Open Sans Light" w:hAnsi="Open Sans Light" w:cs="Open Sans Light"/>
          <w:iCs/>
          <w:color w:val="auto"/>
          <w:sz w:val="22"/>
          <w:szCs w:val="22"/>
        </w:rPr>
        <w:t>sekojošā redakcijā: (2) 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ražotajiem iespēju pārvadīt vai sadalīt to saražotās siltumenerģijas apjomu, lai to pārdotu citiem enerģijas lietotājiem vai sistēmas operatoram</w:t>
      </w:r>
      <w:r w:rsidR="00D93EA3" w:rsidRPr="00D93EA3">
        <w:rPr>
          <w:rFonts w:ascii="Open Sans Light" w:hAnsi="Open Sans Light" w:cs="Open Sans Light"/>
          <w:iCs/>
          <w:color w:val="auto"/>
          <w:sz w:val="22"/>
          <w:szCs w:val="22"/>
        </w:rPr>
        <w:t xml:space="preserve"> </w:t>
      </w:r>
    </w:p>
    <w:p w14:paraId="250D78C8" w14:textId="77777777" w:rsidR="00D93EA3" w:rsidRDefault="00D93EA3" w:rsidP="00D93EA3">
      <w:pPr>
        <w:pStyle w:val="Default"/>
        <w:spacing w:line="276" w:lineRule="auto"/>
        <w:jc w:val="both"/>
        <w:rPr>
          <w:rFonts w:ascii="Open Sans Light" w:hAnsi="Open Sans Light" w:cs="Open Sans Light"/>
          <w:iCs/>
          <w:color w:val="auto"/>
          <w:sz w:val="22"/>
          <w:szCs w:val="22"/>
        </w:rPr>
      </w:pPr>
    </w:p>
    <w:p w14:paraId="0D6FCD90" w14:textId="7639DE2E" w:rsidR="00D93EA3" w:rsidRDefault="00D93EA3" w:rsidP="00BC1F6C">
      <w:pPr>
        <w:pStyle w:val="Default"/>
        <w:spacing w:line="276" w:lineRule="auto"/>
        <w:ind w:firstLine="709"/>
        <w:jc w:val="both"/>
        <w:rPr>
          <w:rFonts w:ascii="Open Sans Light" w:hAnsi="Open Sans Light" w:cs="Open Sans Light"/>
          <w:iCs/>
          <w:color w:val="auto"/>
          <w:sz w:val="22"/>
          <w:szCs w:val="22"/>
        </w:rPr>
      </w:pPr>
      <w:r>
        <w:rPr>
          <w:rFonts w:ascii="Open Sans Light" w:hAnsi="Open Sans Light" w:cs="Open Sans Light"/>
          <w:iCs/>
          <w:color w:val="auto"/>
          <w:sz w:val="22"/>
          <w:szCs w:val="22"/>
        </w:rPr>
        <w:t xml:space="preserve">Vēlamies norādīt, ka siltumapgādi tās tehniskās specifikācijas dēļ nevar pielīdzināt elektroapgādei, kur ražotājs, izmantojot pārvades/ sadales tīklus, var enerģiju pārdot lietotājam. Tāpat šāda Likumprojekta redakcija, LSUA ieskatā, ir pretrunā ar Likumprojektā piedāvātajiem 48.panta trešās daļas nosacījumiem, kur noteikts, ka </w:t>
      </w:r>
      <w:r w:rsidRPr="00AE3588">
        <w:rPr>
          <w:rFonts w:ascii="Open Sans Light" w:hAnsi="Open Sans Light" w:cs="Open Sans Light"/>
          <w:i/>
          <w:iCs/>
          <w:color w:val="auto"/>
          <w:sz w:val="22"/>
          <w:szCs w:val="22"/>
        </w:rPr>
        <w:t>“(3) Siltumenerģijas apgādes sistēmas operators savā licences darbības zonā iepērk siltumenerģiju no siltumenerģijas ražotājiem, to skaitā no neatkarīgajiem ražotājiem, nodrošina siltumenerģijas lietotājiem drošu un kvalitatīvu siltumapgādi. Šim mērķim sistēmas operators izveido optimālu sistēmas operatīvās vadības struktūru.”</w:t>
      </w:r>
      <w:r>
        <w:rPr>
          <w:rFonts w:ascii="Open Sans Light" w:hAnsi="Open Sans Light" w:cs="Open Sans Light"/>
          <w:i/>
          <w:iCs/>
          <w:color w:val="auto"/>
          <w:sz w:val="22"/>
          <w:szCs w:val="22"/>
        </w:rPr>
        <w:t xml:space="preserve">. </w:t>
      </w:r>
      <w:r>
        <w:rPr>
          <w:rFonts w:ascii="Open Sans Light" w:hAnsi="Open Sans Light" w:cs="Open Sans Light"/>
          <w:iCs/>
          <w:color w:val="auto"/>
          <w:sz w:val="22"/>
          <w:szCs w:val="22"/>
        </w:rPr>
        <w:t xml:space="preserve">Ņemot vērā minēto, </w:t>
      </w:r>
      <w:r w:rsidRPr="00BC1F6C">
        <w:rPr>
          <w:rFonts w:ascii="Open Sans Light" w:hAnsi="Open Sans Light" w:cs="Open Sans Light"/>
          <w:b/>
          <w:bCs/>
          <w:iCs/>
          <w:color w:val="auto"/>
          <w:sz w:val="22"/>
          <w:szCs w:val="22"/>
          <w:u w:val="single"/>
        </w:rPr>
        <w:t xml:space="preserve">LSUA aicina precizēt 16.panta otro un trešo daļu un 48.panta otro daļu, nosakot, ka gadījumos, ja tiek izmantots siltumapgādes sistēmas pakalpojums, </w:t>
      </w:r>
      <w:r w:rsidRPr="00BC1F6C">
        <w:rPr>
          <w:rFonts w:ascii="Open Sans Light" w:hAnsi="Open Sans Light" w:cs="Open Sans Light"/>
          <w:b/>
          <w:bCs/>
          <w:iCs/>
          <w:color w:val="auto"/>
          <w:sz w:val="22"/>
          <w:szCs w:val="22"/>
          <w:u w:val="single"/>
        </w:rPr>
        <w:lastRenderedPageBreak/>
        <w:t>tad saražotās siltumenerģijas apjomu vai atlikumsiltumu siltumenerģijas ražotājs, tajā skaitā autonomais vai neatkarīgais, var pārdot tikai siltumapgādes sistēmas operatoram.</w:t>
      </w:r>
      <w:r w:rsidRPr="00BC1F6C">
        <w:rPr>
          <w:rFonts w:ascii="Open Sans Light" w:hAnsi="Open Sans Light" w:cs="Open Sans Light"/>
          <w:b/>
          <w:bCs/>
          <w:iCs/>
          <w:color w:val="auto"/>
          <w:sz w:val="22"/>
          <w:szCs w:val="22"/>
        </w:rPr>
        <w:t xml:space="preserve"> </w:t>
      </w:r>
    </w:p>
    <w:p w14:paraId="0943D6FB" w14:textId="615CD7C7" w:rsidR="00283D68" w:rsidRDefault="00283D68" w:rsidP="00BC1F6C">
      <w:pPr>
        <w:pStyle w:val="Default"/>
        <w:spacing w:line="276" w:lineRule="auto"/>
        <w:jc w:val="both"/>
        <w:rPr>
          <w:rFonts w:ascii="Open Sans Light" w:hAnsi="Open Sans Light" w:cs="Open Sans Light"/>
          <w:iCs/>
          <w:color w:val="auto"/>
          <w:sz w:val="22"/>
          <w:szCs w:val="22"/>
        </w:rPr>
      </w:pPr>
    </w:p>
    <w:p w14:paraId="555F2D0C" w14:textId="311FF6C2" w:rsidR="00561E93" w:rsidRDefault="00561E93" w:rsidP="00503C09">
      <w:pPr>
        <w:pStyle w:val="Default"/>
        <w:spacing w:line="276" w:lineRule="auto"/>
        <w:ind w:left="709"/>
        <w:jc w:val="both"/>
        <w:rPr>
          <w:rFonts w:ascii="Open Sans Light" w:hAnsi="Open Sans Light" w:cs="Open Sans Light"/>
          <w:iCs/>
          <w:color w:val="auto"/>
          <w:sz w:val="22"/>
          <w:szCs w:val="22"/>
        </w:rPr>
      </w:pPr>
      <w:r>
        <w:rPr>
          <w:rFonts w:ascii="Open Sans Light" w:hAnsi="Open Sans Light" w:cs="Open Sans Light"/>
          <w:iCs/>
          <w:color w:val="auto"/>
          <w:sz w:val="22"/>
          <w:szCs w:val="22"/>
        </w:rPr>
        <w:t>3.</w:t>
      </w:r>
      <w:r>
        <w:rPr>
          <w:rFonts w:ascii="Open Sans Light" w:hAnsi="Open Sans Light" w:cs="Open Sans Light"/>
          <w:iCs/>
          <w:color w:val="auto"/>
          <w:sz w:val="22"/>
          <w:szCs w:val="22"/>
        </w:rPr>
        <w:tab/>
      </w:r>
      <w:r w:rsidR="003C2E86" w:rsidRPr="0051525B">
        <w:rPr>
          <w:rFonts w:ascii="Open Sans Light" w:hAnsi="Open Sans Light" w:cs="Open Sans Light"/>
          <w:iCs/>
          <w:color w:val="auto"/>
          <w:sz w:val="22"/>
          <w:szCs w:val="22"/>
        </w:rPr>
        <w:t>4</w:t>
      </w:r>
      <w:r w:rsidR="00665E45">
        <w:rPr>
          <w:rFonts w:ascii="Open Sans Light" w:hAnsi="Open Sans Light" w:cs="Open Sans Light"/>
          <w:iCs/>
          <w:color w:val="auto"/>
          <w:sz w:val="22"/>
          <w:szCs w:val="22"/>
        </w:rPr>
        <w:t>9</w:t>
      </w:r>
      <w:r w:rsidR="003C2E86" w:rsidRPr="0051525B">
        <w:rPr>
          <w:rFonts w:ascii="Open Sans Light" w:hAnsi="Open Sans Light" w:cs="Open Sans Light"/>
          <w:iCs/>
          <w:color w:val="auto"/>
          <w:sz w:val="22"/>
          <w:szCs w:val="22"/>
        </w:rPr>
        <w:t>.panta otr</w:t>
      </w:r>
      <w:r w:rsidR="003C2E86">
        <w:rPr>
          <w:rFonts w:ascii="Open Sans Light" w:hAnsi="Open Sans Light" w:cs="Open Sans Light"/>
          <w:iCs/>
          <w:color w:val="auto"/>
          <w:sz w:val="22"/>
          <w:szCs w:val="22"/>
        </w:rPr>
        <w:t>o</w:t>
      </w:r>
      <w:r w:rsidR="003C2E86" w:rsidRPr="0051525B">
        <w:rPr>
          <w:rFonts w:ascii="Open Sans Light" w:hAnsi="Open Sans Light" w:cs="Open Sans Light"/>
          <w:iCs/>
          <w:color w:val="auto"/>
          <w:sz w:val="22"/>
          <w:szCs w:val="22"/>
        </w:rPr>
        <w:t xml:space="preserve"> daļ</w:t>
      </w:r>
      <w:r w:rsidR="00665E45">
        <w:rPr>
          <w:rFonts w:ascii="Open Sans Light" w:hAnsi="Open Sans Light" w:cs="Open Sans Light"/>
          <w:iCs/>
          <w:color w:val="auto"/>
          <w:sz w:val="22"/>
          <w:szCs w:val="22"/>
        </w:rPr>
        <w:t>u</w:t>
      </w:r>
      <w:r w:rsidR="003C2E86" w:rsidRPr="0051525B">
        <w:rPr>
          <w:rFonts w:ascii="Open Sans Light" w:hAnsi="Open Sans Light" w:cs="Open Sans Light"/>
          <w:iCs/>
          <w:color w:val="auto"/>
          <w:sz w:val="22"/>
          <w:szCs w:val="22"/>
        </w:rPr>
        <w:t xml:space="preserve"> sekojošā redakcijā:</w:t>
      </w:r>
      <w:r w:rsidR="003C2E86">
        <w:rPr>
          <w:rFonts w:ascii="Open Sans Light" w:hAnsi="Open Sans Light" w:cs="Open Sans Light"/>
          <w:iCs/>
          <w:color w:val="auto"/>
          <w:sz w:val="22"/>
          <w:szCs w:val="22"/>
        </w:rPr>
        <w:t xml:space="preserve"> </w:t>
      </w:r>
      <w:r w:rsidR="00BE039F" w:rsidRPr="00BE039F">
        <w:rPr>
          <w:rFonts w:ascii="Open Sans Light" w:hAnsi="Open Sans Light" w:cs="Open Sans Light"/>
          <w:iCs/>
          <w:color w:val="auto"/>
          <w:sz w:val="22"/>
          <w:szCs w:val="22"/>
        </w:rPr>
        <w:t>“(2)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p w14:paraId="324A399C" w14:textId="77777777" w:rsidR="00BC1F6C" w:rsidRDefault="00BC1F6C" w:rsidP="00503C09">
      <w:pPr>
        <w:pStyle w:val="Default"/>
        <w:spacing w:line="276" w:lineRule="auto"/>
        <w:ind w:left="709"/>
        <w:jc w:val="both"/>
        <w:rPr>
          <w:rFonts w:ascii="Open Sans Light" w:hAnsi="Open Sans Light" w:cs="Open Sans Light"/>
          <w:iCs/>
          <w:color w:val="auto"/>
          <w:sz w:val="22"/>
          <w:szCs w:val="22"/>
        </w:rPr>
      </w:pPr>
    </w:p>
    <w:p w14:paraId="5540F545" w14:textId="131F417C" w:rsidR="00EE3BC8" w:rsidRDefault="00D93EA3" w:rsidP="00BC1F6C">
      <w:pPr>
        <w:pStyle w:val="Default"/>
        <w:spacing w:line="276" w:lineRule="auto"/>
        <w:ind w:firstLine="709"/>
        <w:contextualSpacing/>
        <w:jc w:val="both"/>
        <w:rPr>
          <w:rFonts w:ascii="Open Sans Light" w:hAnsi="Open Sans Light" w:cs="Open Sans Light"/>
          <w:color w:val="auto"/>
          <w:sz w:val="22"/>
          <w:szCs w:val="22"/>
        </w:rPr>
      </w:pPr>
      <w:bookmarkStart w:id="0" w:name="_Hlk75272586"/>
      <w:r>
        <w:rPr>
          <w:rFonts w:ascii="Open Sans Light" w:hAnsi="Open Sans Light" w:cs="Open Sans Light"/>
          <w:color w:val="auto"/>
          <w:sz w:val="22"/>
          <w:szCs w:val="22"/>
        </w:rPr>
        <w:t>A</w:t>
      </w:r>
      <w:r w:rsidR="00127A8B">
        <w:rPr>
          <w:rFonts w:ascii="Open Sans Light" w:hAnsi="Open Sans Light" w:cs="Open Sans Light"/>
          <w:color w:val="auto"/>
          <w:sz w:val="22"/>
          <w:szCs w:val="22"/>
        </w:rPr>
        <w:t xml:space="preserve">ttiecībā uz piedāvāto </w:t>
      </w:r>
      <w:r w:rsidR="00FD33D4">
        <w:rPr>
          <w:rFonts w:ascii="Open Sans Light" w:hAnsi="Open Sans Light" w:cs="Open Sans Light"/>
          <w:color w:val="auto"/>
          <w:sz w:val="22"/>
          <w:szCs w:val="22"/>
        </w:rPr>
        <w:t>49.panta otrās daļas redakciju vēlamies norādī</w:t>
      </w:r>
      <w:r w:rsidR="00960E85">
        <w:rPr>
          <w:rFonts w:ascii="Open Sans Light" w:hAnsi="Open Sans Light" w:cs="Open Sans Light"/>
          <w:color w:val="auto"/>
          <w:sz w:val="22"/>
          <w:szCs w:val="22"/>
        </w:rPr>
        <w:t>t, ka likum</w:t>
      </w:r>
      <w:r w:rsidR="007A11B4">
        <w:rPr>
          <w:rFonts w:ascii="Open Sans Light" w:hAnsi="Open Sans Light" w:cs="Open Sans Light"/>
          <w:color w:val="auto"/>
          <w:sz w:val="22"/>
          <w:szCs w:val="22"/>
        </w:rPr>
        <w:t xml:space="preserve">s pēc savas būtības ir </w:t>
      </w:r>
      <w:r w:rsidR="00B909D0" w:rsidRPr="00B909D0">
        <w:rPr>
          <w:rFonts w:ascii="Open Sans Light" w:hAnsi="Open Sans Light" w:cs="Open Sans Light"/>
          <w:color w:val="auto"/>
          <w:sz w:val="22"/>
          <w:szCs w:val="22"/>
        </w:rPr>
        <w:t xml:space="preserve">likumdevēja vai citas valsts varas augstākās iestādes normatīvais </w:t>
      </w:r>
      <w:r w:rsidR="009B5AE3">
        <w:rPr>
          <w:rFonts w:ascii="Open Sans Light" w:hAnsi="Open Sans Light" w:cs="Open Sans Light"/>
          <w:color w:val="auto"/>
          <w:sz w:val="22"/>
          <w:szCs w:val="22"/>
        </w:rPr>
        <w:t xml:space="preserve">tiesību </w:t>
      </w:r>
      <w:r w:rsidR="00B909D0" w:rsidRPr="00B909D0">
        <w:rPr>
          <w:rFonts w:ascii="Open Sans Light" w:hAnsi="Open Sans Light" w:cs="Open Sans Light"/>
          <w:color w:val="auto"/>
          <w:sz w:val="22"/>
          <w:szCs w:val="22"/>
        </w:rPr>
        <w:t>akts, kam piemīt vislielākais juridiskais spēks</w:t>
      </w:r>
      <w:r w:rsidR="009B5AE3">
        <w:rPr>
          <w:rFonts w:ascii="Open Sans Light" w:hAnsi="Open Sans Light" w:cs="Open Sans Light"/>
          <w:color w:val="auto"/>
          <w:sz w:val="22"/>
          <w:szCs w:val="22"/>
        </w:rPr>
        <w:t xml:space="preserve">, </w:t>
      </w:r>
      <w:r w:rsidR="008C3D2D">
        <w:rPr>
          <w:rFonts w:ascii="Open Sans Light" w:hAnsi="Open Sans Light" w:cs="Open Sans Light"/>
          <w:color w:val="auto"/>
          <w:sz w:val="22"/>
          <w:szCs w:val="22"/>
        </w:rPr>
        <w:t>ar ko</w:t>
      </w:r>
      <w:r w:rsidR="008C3D2D" w:rsidRPr="008C3D2D">
        <w:rPr>
          <w:rFonts w:ascii="Open Sans Light" w:hAnsi="Open Sans Light" w:cs="Open Sans Light"/>
          <w:color w:val="auto"/>
          <w:sz w:val="22"/>
          <w:szCs w:val="22"/>
        </w:rPr>
        <w:t xml:space="preserve"> tiek regulētas svarīgākās sabiedr</w:t>
      </w:r>
      <w:r w:rsidR="006E212C">
        <w:rPr>
          <w:rFonts w:ascii="Open Sans Light" w:hAnsi="Open Sans Light" w:cs="Open Sans Light"/>
          <w:color w:val="auto"/>
          <w:sz w:val="22"/>
          <w:szCs w:val="22"/>
        </w:rPr>
        <w:t>ībās</w:t>
      </w:r>
      <w:r w:rsidR="008C3D2D" w:rsidRPr="008C3D2D">
        <w:rPr>
          <w:rFonts w:ascii="Open Sans Light" w:hAnsi="Open Sans Light" w:cs="Open Sans Light"/>
          <w:color w:val="auto"/>
          <w:sz w:val="22"/>
          <w:szCs w:val="22"/>
        </w:rPr>
        <w:t xml:space="preserve"> attiecība</w:t>
      </w:r>
      <w:r w:rsidR="006E212C">
        <w:rPr>
          <w:rFonts w:ascii="Open Sans Light" w:hAnsi="Open Sans Light" w:cs="Open Sans Light"/>
          <w:color w:val="auto"/>
          <w:sz w:val="22"/>
          <w:szCs w:val="22"/>
        </w:rPr>
        <w:t>s</w:t>
      </w:r>
      <w:r w:rsidR="00BE3B28">
        <w:rPr>
          <w:rFonts w:ascii="Open Sans Light" w:hAnsi="Open Sans Light" w:cs="Open Sans Light"/>
          <w:color w:val="auto"/>
          <w:sz w:val="22"/>
          <w:szCs w:val="22"/>
        </w:rPr>
        <w:t>, līdz ar to likum</w:t>
      </w:r>
      <w:r w:rsidR="00EB6C15">
        <w:rPr>
          <w:rFonts w:ascii="Open Sans Light" w:hAnsi="Open Sans Light" w:cs="Open Sans Light"/>
          <w:color w:val="auto"/>
          <w:sz w:val="22"/>
          <w:szCs w:val="22"/>
        </w:rPr>
        <w:t>ā iekļautās tiesiskās normas ned</w:t>
      </w:r>
      <w:r w:rsidR="00E953A0">
        <w:rPr>
          <w:rFonts w:ascii="Open Sans Light" w:hAnsi="Open Sans Light" w:cs="Open Sans Light"/>
          <w:color w:val="auto"/>
          <w:sz w:val="22"/>
          <w:szCs w:val="22"/>
        </w:rPr>
        <w:t>rī</w:t>
      </w:r>
      <w:r w:rsidR="00EB6C15">
        <w:rPr>
          <w:rFonts w:ascii="Open Sans Light" w:hAnsi="Open Sans Light" w:cs="Open Sans Light"/>
          <w:color w:val="auto"/>
          <w:sz w:val="22"/>
          <w:szCs w:val="22"/>
        </w:rPr>
        <w:t xml:space="preserve">kstētu aprobežoties ar atsevišķu </w:t>
      </w:r>
      <w:r w:rsidR="00DC112C">
        <w:rPr>
          <w:rFonts w:ascii="Open Sans Light" w:hAnsi="Open Sans Light" w:cs="Open Sans Light"/>
          <w:color w:val="auto"/>
          <w:sz w:val="22"/>
          <w:szCs w:val="22"/>
        </w:rPr>
        <w:t>indivīdu vai mērķa personu</w:t>
      </w:r>
      <w:r w:rsidR="00F068F1">
        <w:rPr>
          <w:rFonts w:ascii="Open Sans Light" w:hAnsi="Open Sans Light" w:cs="Open Sans Light"/>
          <w:color w:val="auto"/>
          <w:sz w:val="22"/>
          <w:szCs w:val="22"/>
        </w:rPr>
        <w:t xml:space="preserve"> regulēšanu, bet tam </w:t>
      </w:r>
      <w:r w:rsidR="00067697">
        <w:rPr>
          <w:rFonts w:ascii="Open Sans Light" w:hAnsi="Open Sans Light" w:cs="Open Sans Light"/>
          <w:color w:val="auto"/>
          <w:sz w:val="22"/>
          <w:szCs w:val="22"/>
        </w:rPr>
        <w:t>ir</w:t>
      </w:r>
      <w:r w:rsidR="00F068F1">
        <w:rPr>
          <w:rFonts w:ascii="Open Sans Light" w:hAnsi="Open Sans Light" w:cs="Open Sans Light"/>
          <w:color w:val="auto"/>
          <w:sz w:val="22"/>
          <w:szCs w:val="22"/>
        </w:rPr>
        <w:t xml:space="preserve"> jānosaka plašāks normatīvais regulējums attiecīgajā nozarē</w:t>
      </w:r>
      <w:r w:rsidR="008F7B6F">
        <w:rPr>
          <w:rFonts w:ascii="Open Sans Light" w:hAnsi="Open Sans Light" w:cs="Open Sans Light"/>
          <w:color w:val="auto"/>
          <w:sz w:val="22"/>
          <w:szCs w:val="22"/>
        </w:rPr>
        <w:t>,</w:t>
      </w:r>
      <w:r w:rsidR="006E212C">
        <w:rPr>
          <w:rFonts w:ascii="Open Sans Light" w:hAnsi="Open Sans Light" w:cs="Open Sans Light"/>
          <w:color w:val="auto"/>
          <w:sz w:val="22"/>
          <w:szCs w:val="22"/>
        </w:rPr>
        <w:t xml:space="preserve"> </w:t>
      </w:r>
      <w:r w:rsidR="003612D5">
        <w:rPr>
          <w:rFonts w:ascii="Open Sans Light" w:hAnsi="Open Sans Light" w:cs="Open Sans Light"/>
          <w:color w:val="auto"/>
          <w:sz w:val="22"/>
          <w:szCs w:val="22"/>
        </w:rPr>
        <w:t>nosakot</w:t>
      </w:r>
      <w:r w:rsidR="007A763C">
        <w:rPr>
          <w:rFonts w:ascii="Open Sans Light" w:hAnsi="Open Sans Light" w:cs="Open Sans Light"/>
          <w:color w:val="auto"/>
          <w:sz w:val="22"/>
          <w:szCs w:val="22"/>
        </w:rPr>
        <w:t xml:space="preserve"> </w:t>
      </w:r>
      <w:r w:rsidR="007A763C" w:rsidRPr="007A763C">
        <w:rPr>
          <w:rFonts w:ascii="Open Sans Light" w:hAnsi="Open Sans Light" w:cs="Open Sans Light"/>
          <w:color w:val="auto"/>
          <w:sz w:val="22"/>
          <w:szCs w:val="22"/>
        </w:rPr>
        <w:t>noteikumu sistēmu</w:t>
      </w:r>
      <w:r w:rsidR="007A763C">
        <w:rPr>
          <w:rFonts w:ascii="Open Sans Light" w:hAnsi="Open Sans Light" w:cs="Open Sans Light"/>
          <w:color w:val="auto"/>
          <w:sz w:val="22"/>
          <w:szCs w:val="22"/>
        </w:rPr>
        <w:t xml:space="preserve">, </w:t>
      </w:r>
      <w:r w:rsidR="003612D5">
        <w:rPr>
          <w:rFonts w:ascii="Open Sans Light" w:hAnsi="Open Sans Light" w:cs="Open Sans Light"/>
          <w:color w:val="auto"/>
          <w:sz w:val="22"/>
          <w:szCs w:val="22"/>
        </w:rPr>
        <w:t xml:space="preserve">kā arī ietverot </w:t>
      </w:r>
      <w:r w:rsidR="007A763C" w:rsidRPr="007A763C">
        <w:rPr>
          <w:rFonts w:ascii="Open Sans Light" w:hAnsi="Open Sans Light" w:cs="Open Sans Light"/>
          <w:color w:val="auto"/>
          <w:sz w:val="22"/>
          <w:szCs w:val="22"/>
        </w:rPr>
        <w:t>interpretējamu konceptu</w:t>
      </w:r>
      <w:r w:rsidR="003612D5">
        <w:rPr>
          <w:rFonts w:ascii="Open Sans Light" w:hAnsi="Open Sans Light" w:cs="Open Sans Light"/>
          <w:color w:val="auto"/>
          <w:sz w:val="22"/>
          <w:szCs w:val="22"/>
        </w:rPr>
        <w:t>. Savukārt, lai izpildītu likum</w:t>
      </w:r>
      <w:r w:rsidR="00A73E89">
        <w:rPr>
          <w:rFonts w:ascii="Open Sans Light" w:hAnsi="Open Sans Light" w:cs="Open Sans Light"/>
          <w:color w:val="auto"/>
          <w:sz w:val="22"/>
          <w:szCs w:val="22"/>
        </w:rPr>
        <w:t>u</w:t>
      </w:r>
      <w:r w:rsidR="003612D5">
        <w:rPr>
          <w:rFonts w:ascii="Open Sans Light" w:hAnsi="Open Sans Light" w:cs="Open Sans Light"/>
          <w:color w:val="auto"/>
          <w:sz w:val="22"/>
          <w:szCs w:val="22"/>
        </w:rPr>
        <w:t xml:space="preserve"> </w:t>
      </w:r>
      <w:r w:rsidR="00A73E89" w:rsidRPr="00A73E89">
        <w:rPr>
          <w:rFonts w:ascii="Open Sans Light" w:hAnsi="Open Sans Light" w:cs="Open Sans Light"/>
          <w:color w:val="auto"/>
          <w:sz w:val="22"/>
          <w:szCs w:val="22"/>
        </w:rPr>
        <w:t>tiek izdoti likumpamatoti akti</w:t>
      </w:r>
      <w:r w:rsidR="00B934AE">
        <w:rPr>
          <w:rFonts w:ascii="Open Sans Light" w:hAnsi="Open Sans Light" w:cs="Open Sans Light"/>
          <w:color w:val="auto"/>
          <w:sz w:val="22"/>
          <w:szCs w:val="22"/>
        </w:rPr>
        <w:t>, piemēram, Ministru kabineta noteikumi, metodikas, lēmumi.</w:t>
      </w:r>
      <w:r w:rsidR="00A73E89">
        <w:rPr>
          <w:rFonts w:ascii="Open Sans Light" w:hAnsi="Open Sans Light" w:cs="Open Sans Light"/>
          <w:color w:val="auto"/>
          <w:sz w:val="22"/>
          <w:szCs w:val="22"/>
        </w:rPr>
        <w:t xml:space="preserve"> </w:t>
      </w:r>
      <w:r w:rsidR="00B934AE">
        <w:rPr>
          <w:rFonts w:ascii="Open Sans Light" w:hAnsi="Open Sans Light" w:cs="Open Sans Light"/>
          <w:color w:val="auto"/>
          <w:sz w:val="22"/>
          <w:szCs w:val="22"/>
        </w:rPr>
        <w:t>D</w:t>
      </w:r>
      <w:r w:rsidR="004E6713">
        <w:rPr>
          <w:rFonts w:ascii="Open Sans Light" w:hAnsi="Open Sans Light" w:cs="Open Sans Light"/>
          <w:color w:val="auto"/>
          <w:sz w:val="22"/>
          <w:szCs w:val="22"/>
        </w:rPr>
        <w:t>eta</w:t>
      </w:r>
      <w:r w:rsidR="005E60EF">
        <w:rPr>
          <w:rFonts w:ascii="Open Sans Light" w:hAnsi="Open Sans Light" w:cs="Open Sans Light"/>
          <w:color w:val="auto"/>
          <w:sz w:val="22"/>
          <w:szCs w:val="22"/>
        </w:rPr>
        <w:t>l</w:t>
      </w:r>
      <w:r w:rsidR="004E6713">
        <w:rPr>
          <w:rFonts w:ascii="Open Sans Light" w:hAnsi="Open Sans Light" w:cs="Open Sans Light"/>
          <w:color w:val="auto"/>
          <w:sz w:val="22"/>
          <w:szCs w:val="22"/>
        </w:rPr>
        <w:t>izēti nosacījum</w:t>
      </w:r>
      <w:r w:rsidR="003040B0">
        <w:rPr>
          <w:rFonts w:ascii="Open Sans Light" w:hAnsi="Open Sans Light" w:cs="Open Sans Light"/>
          <w:color w:val="auto"/>
          <w:sz w:val="22"/>
          <w:szCs w:val="22"/>
        </w:rPr>
        <w:t>i</w:t>
      </w:r>
      <w:r w:rsidR="004E6713">
        <w:rPr>
          <w:rFonts w:ascii="Open Sans Light" w:hAnsi="Open Sans Light" w:cs="Open Sans Light"/>
          <w:color w:val="auto"/>
          <w:sz w:val="22"/>
          <w:szCs w:val="22"/>
        </w:rPr>
        <w:t xml:space="preserve"> kādas </w:t>
      </w:r>
      <w:r w:rsidR="007B5E0E">
        <w:rPr>
          <w:rFonts w:ascii="Open Sans Light" w:hAnsi="Open Sans Light" w:cs="Open Sans Light"/>
          <w:color w:val="auto"/>
          <w:sz w:val="22"/>
          <w:szCs w:val="22"/>
        </w:rPr>
        <w:t>sfēras regulēšanai ir nosakāmi uz likuma pamata</w:t>
      </w:r>
      <w:r w:rsidR="003040B0">
        <w:rPr>
          <w:rFonts w:ascii="Open Sans Light" w:hAnsi="Open Sans Light" w:cs="Open Sans Light"/>
          <w:color w:val="auto"/>
          <w:sz w:val="22"/>
          <w:szCs w:val="22"/>
        </w:rPr>
        <w:t xml:space="preserve"> izdotos norm</w:t>
      </w:r>
      <w:r w:rsidR="008067B7">
        <w:rPr>
          <w:rFonts w:ascii="Open Sans Light" w:hAnsi="Open Sans Light" w:cs="Open Sans Light"/>
          <w:color w:val="auto"/>
          <w:sz w:val="22"/>
          <w:szCs w:val="22"/>
        </w:rPr>
        <w:t>a</w:t>
      </w:r>
      <w:r w:rsidR="003040B0">
        <w:rPr>
          <w:rFonts w:ascii="Open Sans Light" w:hAnsi="Open Sans Light" w:cs="Open Sans Light"/>
          <w:color w:val="auto"/>
          <w:sz w:val="22"/>
          <w:szCs w:val="22"/>
        </w:rPr>
        <w:t>tīvajos aktos nevis likumā</w:t>
      </w:r>
      <w:r w:rsidR="00B934AE">
        <w:rPr>
          <w:rFonts w:ascii="Open Sans Light" w:hAnsi="Open Sans Light" w:cs="Open Sans Light"/>
          <w:color w:val="auto"/>
          <w:sz w:val="22"/>
          <w:szCs w:val="22"/>
        </w:rPr>
        <w:t>.</w:t>
      </w:r>
      <w:r w:rsidR="00123BF4">
        <w:rPr>
          <w:rFonts w:ascii="Open Sans Light" w:hAnsi="Open Sans Light" w:cs="Open Sans Light"/>
          <w:color w:val="auto"/>
          <w:sz w:val="22"/>
          <w:szCs w:val="22"/>
        </w:rPr>
        <w:t xml:space="preserve"> </w:t>
      </w:r>
    </w:p>
    <w:p w14:paraId="54D9F56F" w14:textId="215D4B79" w:rsidR="00127A8B" w:rsidRPr="00B6295B" w:rsidRDefault="00EE3BC8" w:rsidP="00BC1F6C">
      <w:pPr>
        <w:pStyle w:val="Default"/>
        <w:spacing w:line="276" w:lineRule="auto"/>
        <w:ind w:firstLine="709"/>
        <w:contextualSpacing/>
        <w:jc w:val="both"/>
        <w:rPr>
          <w:rFonts w:ascii="Open Sans Light" w:hAnsi="Open Sans Light" w:cs="Open Sans Light"/>
          <w:color w:val="auto"/>
          <w:sz w:val="22"/>
          <w:szCs w:val="22"/>
          <w:u w:val="single"/>
        </w:rPr>
      </w:pPr>
      <w:r>
        <w:rPr>
          <w:rFonts w:ascii="Open Sans Light" w:hAnsi="Open Sans Light" w:cs="Open Sans Light"/>
          <w:color w:val="auto"/>
          <w:sz w:val="22"/>
          <w:szCs w:val="22"/>
        </w:rPr>
        <w:t xml:space="preserve">Tāpat piedāvātā </w:t>
      </w:r>
      <w:r w:rsidR="00127A8B" w:rsidRPr="00ED6B29">
        <w:rPr>
          <w:rFonts w:ascii="Open Sans Light" w:hAnsi="Open Sans Light" w:cs="Open Sans Light"/>
          <w:color w:val="auto"/>
          <w:sz w:val="22"/>
          <w:szCs w:val="22"/>
        </w:rPr>
        <w:t xml:space="preserve">redakcija ir pretrunā ar spēkā esošās redakcijas tirgus principiem vietās, kur tas dabīgi ir izveidojies, uzliekot </w:t>
      </w:r>
      <w:r w:rsidR="00127A8B">
        <w:rPr>
          <w:rFonts w:ascii="Open Sans Light" w:hAnsi="Open Sans Light" w:cs="Open Sans Light"/>
          <w:color w:val="auto"/>
          <w:sz w:val="22"/>
          <w:szCs w:val="22"/>
        </w:rPr>
        <w:t>Sabiedrisko pakalpojumu regulēšanas komisijai (</w:t>
      </w:r>
      <w:r w:rsidR="00127A8B" w:rsidRPr="00ED6B29">
        <w:rPr>
          <w:rFonts w:ascii="Open Sans Light" w:hAnsi="Open Sans Light" w:cs="Open Sans Light"/>
          <w:color w:val="auto"/>
          <w:sz w:val="22"/>
          <w:szCs w:val="22"/>
        </w:rPr>
        <w:t>SPRK</w:t>
      </w:r>
      <w:r w:rsidR="00127A8B">
        <w:rPr>
          <w:rFonts w:ascii="Open Sans Light" w:hAnsi="Open Sans Light" w:cs="Open Sans Light"/>
          <w:color w:val="auto"/>
          <w:sz w:val="22"/>
          <w:szCs w:val="22"/>
        </w:rPr>
        <w:t>)</w:t>
      </w:r>
      <w:r w:rsidR="00127A8B" w:rsidRPr="00ED6B29">
        <w:rPr>
          <w:rFonts w:ascii="Open Sans Light" w:hAnsi="Open Sans Light" w:cs="Open Sans Light"/>
          <w:color w:val="auto"/>
          <w:sz w:val="22"/>
          <w:szCs w:val="22"/>
        </w:rPr>
        <w:t xml:space="preserve"> pienākumus, kas nav tās kompetencē, proti, ierobežot brīvo tirgu. Šie SPRK deleģētie pienākumi arī pārklājas ar Konkurences padomes pamatuzdevumu</w:t>
      </w:r>
      <w:r w:rsidR="00127A8B">
        <w:rPr>
          <w:rFonts w:ascii="Open Sans Light" w:hAnsi="Open Sans Light" w:cs="Open Sans Light"/>
          <w:color w:val="auto"/>
          <w:sz w:val="22"/>
          <w:szCs w:val="22"/>
        </w:rPr>
        <w:t xml:space="preserve"> -</w:t>
      </w:r>
      <w:r w:rsidR="00127A8B" w:rsidRPr="00ED6B29">
        <w:rPr>
          <w:rFonts w:ascii="Open Sans Light" w:hAnsi="Open Sans Light" w:cs="Open Sans Light"/>
          <w:color w:val="auto"/>
          <w:sz w:val="22"/>
          <w:szCs w:val="22"/>
        </w:rPr>
        <w:t xml:space="preserve"> uzraudzīt tirgu un vērtēt, vai kāds no tā dalībniekiem izmanto savu tirgus daļas lieluma ietekmi, savtīgi pārkāpjot brīvā tirgus principus. </w:t>
      </w:r>
      <w:r w:rsidR="00905046">
        <w:rPr>
          <w:rFonts w:ascii="Open Sans Light" w:hAnsi="Open Sans Light" w:cs="Open Sans Light"/>
          <w:color w:val="auto"/>
          <w:sz w:val="22"/>
          <w:szCs w:val="22"/>
        </w:rPr>
        <w:t xml:space="preserve">Šādas </w:t>
      </w:r>
      <w:r w:rsidR="002E298A">
        <w:rPr>
          <w:rFonts w:ascii="Open Sans Light" w:hAnsi="Open Sans Light" w:cs="Open Sans Light"/>
          <w:color w:val="auto"/>
          <w:sz w:val="22"/>
          <w:szCs w:val="22"/>
        </w:rPr>
        <w:t xml:space="preserve">situācijas ir </w:t>
      </w:r>
      <w:r w:rsidR="00127A8B" w:rsidRPr="00ED6B29">
        <w:rPr>
          <w:rFonts w:ascii="Open Sans Light" w:hAnsi="Open Sans Light" w:cs="Open Sans Light"/>
          <w:color w:val="auto"/>
          <w:sz w:val="22"/>
          <w:szCs w:val="22"/>
        </w:rPr>
        <w:t xml:space="preserve">Konkurences padomes ietekmes sfērā, </w:t>
      </w:r>
      <w:r w:rsidR="002E298A">
        <w:rPr>
          <w:rFonts w:ascii="Open Sans Light" w:hAnsi="Open Sans Light" w:cs="Open Sans Light"/>
          <w:color w:val="auto"/>
          <w:sz w:val="22"/>
          <w:szCs w:val="22"/>
        </w:rPr>
        <w:t>savukārt SPRK</w:t>
      </w:r>
      <w:r w:rsidR="00127A8B" w:rsidRPr="00ED6B29">
        <w:rPr>
          <w:rFonts w:ascii="Open Sans Light" w:hAnsi="Open Sans Light" w:cs="Open Sans Light"/>
          <w:color w:val="auto"/>
          <w:sz w:val="22"/>
          <w:szCs w:val="22"/>
        </w:rPr>
        <w:t xml:space="preserve"> jāregulē tās situācijas, kur nav iespējams brīvais tirgus starp siltumenerģijas apgādes komersantiem. Ņemot vērā iepriekšminēto, </w:t>
      </w:r>
      <w:r w:rsidR="00127A8B" w:rsidRPr="00BC1F6C">
        <w:rPr>
          <w:rFonts w:ascii="Open Sans Light" w:hAnsi="Open Sans Light" w:cs="Open Sans Light"/>
          <w:b/>
          <w:bCs/>
          <w:color w:val="auto"/>
          <w:sz w:val="22"/>
          <w:szCs w:val="22"/>
          <w:u w:val="single"/>
        </w:rPr>
        <w:t>lūdzam</w:t>
      </w:r>
      <w:r w:rsidR="00F62512" w:rsidRPr="00BC1F6C">
        <w:rPr>
          <w:rFonts w:ascii="Open Sans Light" w:hAnsi="Open Sans Light" w:cs="Open Sans Light"/>
          <w:b/>
          <w:bCs/>
          <w:color w:val="auto"/>
          <w:sz w:val="22"/>
          <w:szCs w:val="22"/>
          <w:u w:val="single"/>
        </w:rPr>
        <w:t xml:space="preserve"> iz</w:t>
      </w:r>
      <w:r w:rsidR="00BC1F6C" w:rsidRPr="00BC1F6C">
        <w:rPr>
          <w:rFonts w:ascii="Open Sans Light" w:hAnsi="Open Sans Light" w:cs="Open Sans Light"/>
          <w:b/>
          <w:bCs/>
          <w:color w:val="auto"/>
          <w:sz w:val="22"/>
          <w:szCs w:val="22"/>
          <w:u w:val="single"/>
        </w:rPr>
        <w:t>s</w:t>
      </w:r>
      <w:r w:rsidR="00F62512" w:rsidRPr="00BC1F6C">
        <w:rPr>
          <w:rFonts w:ascii="Open Sans Light" w:hAnsi="Open Sans Light" w:cs="Open Sans Light"/>
          <w:b/>
          <w:bCs/>
          <w:color w:val="auto"/>
          <w:sz w:val="22"/>
          <w:szCs w:val="22"/>
          <w:u w:val="single"/>
        </w:rPr>
        <w:t xml:space="preserve">lēgt </w:t>
      </w:r>
      <w:r w:rsidR="00127A8B" w:rsidRPr="00BC1F6C">
        <w:rPr>
          <w:rFonts w:ascii="Open Sans Light" w:hAnsi="Open Sans Light" w:cs="Open Sans Light"/>
          <w:b/>
          <w:bCs/>
          <w:color w:val="auto"/>
          <w:sz w:val="22"/>
          <w:szCs w:val="22"/>
          <w:u w:val="single"/>
        </w:rPr>
        <w:t xml:space="preserve">49. panta </w:t>
      </w:r>
      <w:r w:rsidR="00F62512" w:rsidRPr="00BC1F6C">
        <w:rPr>
          <w:rFonts w:ascii="Open Sans Light" w:hAnsi="Open Sans Light" w:cs="Open Sans Light"/>
          <w:b/>
          <w:bCs/>
          <w:color w:val="auto"/>
          <w:sz w:val="22"/>
          <w:szCs w:val="22"/>
          <w:u w:val="single"/>
        </w:rPr>
        <w:t>otro</w:t>
      </w:r>
      <w:r w:rsidR="00127A8B" w:rsidRPr="00BC1F6C">
        <w:rPr>
          <w:rFonts w:ascii="Open Sans Light" w:hAnsi="Open Sans Light" w:cs="Open Sans Light"/>
          <w:b/>
          <w:bCs/>
          <w:color w:val="auto"/>
          <w:sz w:val="22"/>
          <w:szCs w:val="22"/>
          <w:u w:val="single"/>
        </w:rPr>
        <w:t xml:space="preserve"> daļ</w:t>
      </w:r>
      <w:r w:rsidR="00F62512" w:rsidRPr="00BC1F6C">
        <w:rPr>
          <w:rFonts w:ascii="Open Sans Light" w:hAnsi="Open Sans Light" w:cs="Open Sans Light"/>
          <w:b/>
          <w:bCs/>
          <w:color w:val="auto"/>
          <w:sz w:val="22"/>
          <w:szCs w:val="22"/>
          <w:u w:val="single"/>
        </w:rPr>
        <w:t>u</w:t>
      </w:r>
      <w:r w:rsidR="00127A8B" w:rsidRPr="00BC1F6C">
        <w:rPr>
          <w:rFonts w:ascii="Open Sans Light" w:hAnsi="Open Sans Light" w:cs="Open Sans Light"/>
          <w:b/>
          <w:bCs/>
          <w:color w:val="auto"/>
          <w:sz w:val="22"/>
          <w:szCs w:val="22"/>
          <w:u w:val="single"/>
        </w:rPr>
        <w:t xml:space="preserve"> </w:t>
      </w:r>
      <w:r w:rsidR="00F62512" w:rsidRPr="00BC1F6C">
        <w:rPr>
          <w:rFonts w:ascii="Open Sans Light" w:hAnsi="Open Sans Light" w:cs="Open Sans Light"/>
          <w:b/>
          <w:bCs/>
          <w:color w:val="auto"/>
          <w:sz w:val="22"/>
          <w:szCs w:val="22"/>
          <w:u w:val="single"/>
        </w:rPr>
        <w:t xml:space="preserve">no piedāvātās </w:t>
      </w:r>
      <w:r w:rsidR="00127A8B" w:rsidRPr="00BC1F6C">
        <w:rPr>
          <w:rFonts w:ascii="Open Sans Light" w:hAnsi="Open Sans Light" w:cs="Open Sans Light"/>
          <w:b/>
          <w:bCs/>
          <w:color w:val="auto"/>
          <w:sz w:val="22"/>
          <w:szCs w:val="22"/>
          <w:u w:val="single"/>
        </w:rPr>
        <w:t>redakcij</w:t>
      </w:r>
      <w:r w:rsidR="00F62512" w:rsidRPr="00BC1F6C">
        <w:rPr>
          <w:rFonts w:ascii="Open Sans Light" w:hAnsi="Open Sans Light" w:cs="Open Sans Light"/>
          <w:b/>
          <w:bCs/>
          <w:color w:val="auto"/>
          <w:sz w:val="22"/>
          <w:szCs w:val="22"/>
          <w:u w:val="single"/>
        </w:rPr>
        <w:t>as</w:t>
      </w:r>
      <w:r w:rsidR="00F62512">
        <w:rPr>
          <w:rFonts w:ascii="Open Sans Light" w:hAnsi="Open Sans Light" w:cs="Open Sans Light"/>
          <w:color w:val="auto"/>
          <w:sz w:val="22"/>
          <w:szCs w:val="22"/>
        </w:rPr>
        <w:t>.</w:t>
      </w:r>
      <w:r w:rsidR="00127A8B" w:rsidRPr="00ED6B29">
        <w:rPr>
          <w:rFonts w:ascii="Open Sans Light" w:hAnsi="Open Sans Light" w:cs="Open Sans Light"/>
          <w:color w:val="auto"/>
          <w:sz w:val="22"/>
          <w:szCs w:val="22"/>
        </w:rPr>
        <w:t xml:space="preserve"> </w:t>
      </w:r>
    </w:p>
    <w:bookmarkEnd w:id="0"/>
    <w:p w14:paraId="1D25F94E" w14:textId="77777777" w:rsidR="00127A8B" w:rsidRPr="00AE3588" w:rsidRDefault="00127A8B" w:rsidP="00503C09">
      <w:pPr>
        <w:pStyle w:val="Default"/>
        <w:spacing w:line="276" w:lineRule="auto"/>
        <w:jc w:val="both"/>
        <w:rPr>
          <w:rFonts w:ascii="Open Sans Light" w:hAnsi="Open Sans Light" w:cs="Open Sans Light"/>
          <w:iCs/>
          <w:color w:val="auto"/>
          <w:sz w:val="22"/>
          <w:szCs w:val="22"/>
        </w:rPr>
      </w:pPr>
    </w:p>
    <w:p w14:paraId="65C12512" w14:textId="3DB8077E" w:rsidR="00901D5F" w:rsidRDefault="00901D5F" w:rsidP="00B22C97">
      <w:pPr>
        <w:pStyle w:val="Default"/>
        <w:jc w:val="both"/>
        <w:rPr>
          <w:rFonts w:ascii="Open Sans Light" w:hAnsi="Open Sans Light" w:cs="Open Sans Light"/>
          <w:color w:val="auto"/>
          <w:sz w:val="22"/>
          <w:szCs w:val="22"/>
        </w:rPr>
      </w:pPr>
    </w:p>
    <w:p w14:paraId="58045273" w14:textId="77777777" w:rsidR="00901D5F" w:rsidRPr="00FE5C26" w:rsidRDefault="00901D5F" w:rsidP="00B22C97">
      <w:pPr>
        <w:pStyle w:val="Default"/>
        <w:jc w:val="both"/>
        <w:rPr>
          <w:rFonts w:ascii="Open Sans Light" w:hAnsi="Open Sans Light" w:cs="Open Sans Light"/>
          <w:color w:val="auto"/>
          <w:sz w:val="22"/>
          <w:szCs w:val="22"/>
        </w:rPr>
      </w:pPr>
    </w:p>
    <w:p w14:paraId="0943D6FF" w14:textId="77777777" w:rsidR="00B22C97"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Ar cieņu </w:t>
      </w:r>
    </w:p>
    <w:p w14:paraId="0943D700" w14:textId="77777777" w:rsidR="00503C09" w:rsidRPr="00FE5C26" w:rsidRDefault="00503C09" w:rsidP="00B22C97">
      <w:pPr>
        <w:pStyle w:val="Default"/>
        <w:jc w:val="both"/>
        <w:rPr>
          <w:rFonts w:ascii="Open Sans Light" w:hAnsi="Open Sans Light" w:cs="Open Sans Light"/>
          <w:color w:val="auto"/>
          <w:sz w:val="22"/>
          <w:szCs w:val="22"/>
        </w:rPr>
      </w:pPr>
    </w:p>
    <w:p w14:paraId="0943D701"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Valdis Vītoliņš </w:t>
      </w:r>
    </w:p>
    <w:p w14:paraId="0943D702" w14:textId="77777777" w:rsidR="00B22C97" w:rsidRPr="00FE5C26" w:rsidRDefault="00B22C97" w:rsidP="00B22C97">
      <w:pPr>
        <w:pStyle w:val="Default"/>
        <w:jc w:val="both"/>
        <w:rPr>
          <w:rFonts w:ascii="Open Sans Light" w:hAnsi="Open Sans Light" w:cs="Open Sans Light"/>
          <w:color w:val="auto"/>
          <w:sz w:val="22"/>
          <w:szCs w:val="22"/>
        </w:rPr>
      </w:pPr>
      <w:r w:rsidRPr="00FE5C26">
        <w:rPr>
          <w:rFonts w:ascii="Open Sans Light" w:hAnsi="Open Sans Light" w:cs="Open Sans Light"/>
          <w:color w:val="auto"/>
          <w:sz w:val="22"/>
          <w:szCs w:val="22"/>
        </w:rPr>
        <w:t xml:space="preserve">Biedrības Latvijas siltumuzņēmumu asociācija </w:t>
      </w:r>
    </w:p>
    <w:p w14:paraId="0943D703" w14:textId="77777777" w:rsidR="00B22C97" w:rsidRPr="009B7971" w:rsidRDefault="00B22C97" w:rsidP="00B22C97">
      <w:pPr>
        <w:jc w:val="both"/>
        <w:rPr>
          <w:rFonts w:ascii="Open Sans Light" w:hAnsi="Open Sans Light" w:cs="Open Sans Light"/>
        </w:rPr>
      </w:pPr>
      <w:r w:rsidRPr="00FE5C26">
        <w:rPr>
          <w:rFonts w:ascii="Open Sans Light" w:hAnsi="Open Sans Light" w:cs="Open Sans Light"/>
        </w:rPr>
        <w:t>Valdes loceklis</w:t>
      </w:r>
    </w:p>
    <w:p w14:paraId="0943D705" w14:textId="77777777" w:rsidR="00503C09" w:rsidRDefault="00503C09" w:rsidP="00276AAC">
      <w:pPr>
        <w:ind w:right="4"/>
        <w:jc w:val="both"/>
        <w:rPr>
          <w:rFonts w:asciiTheme="majorHAnsi" w:hAnsiTheme="majorHAnsi"/>
          <w:noProof/>
          <w:sz w:val="24"/>
          <w:szCs w:val="24"/>
          <w:lang w:eastAsia="lv-LV"/>
        </w:rPr>
      </w:pPr>
    </w:p>
    <w:p w14:paraId="0943D706" w14:textId="77777777" w:rsidR="00503C09" w:rsidRPr="00503C09" w:rsidRDefault="00503C09" w:rsidP="00503C09">
      <w:pPr>
        <w:pStyle w:val="Default"/>
        <w:spacing w:line="276" w:lineRule="auto"/>
        <w:jc w:val="center"/>
        <w:rPr>
          <w:rFonts w:ascii="Open Sans Light" w:hAnsi="Open Sans Light" w:cs="Open Sans Light"/>
          <w:iCs/>
          <w:color w:val="auto"/>
          <w:sz w:val="18"/>
          <w:szCs w:val="22"/>
        </w:rPr>
      </w:pPr>
      <w:r w:rsidRPr="00503C09">
        <w:rPr>
          <w:rFonts w:ascii="Open Sans Light" w:hAnsi="Open Sans Light" w:cs="Open Sans Light"/>
          <w:iCs/>
          <w:color w:val="auto"/>
          <w:sz w:val="18"/>
          <w:szCs w:val="22"/>
        </w:rPr>
        <w:t>DOKUMENTS IR PARAKSTĪTS AR DROŠU ELEKTRONISKO PARAKSTU UN SATUR LAIKA ZĪMOGU.</w:t>
      </w:r>
    </w:p>
    <w:sectPr w:rsidR="00503C09" w:rsidRPr="00503C09" w:rsidSect="00C437D7">
      <w:headerReference w:type="default" r:id="rId10"/>
      <w:headerReference w:type="first" r:id="rId11"/>
      <w:footerReference w:type="first" r:id="rId12"/>
      <w:pgSz w:w="12240" w:h="15840"/>
      <w:pgMar w:top="1135" w:right="1440" w:bottom="1440" w:left="1440"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25CF2" w14:textId="77777777" w:rsidR="005E207D" w:rsidRDefault="005E207D" w:rsidP="00DB40CB">
      <w:r>
        <w:separator/>
      </w:r>
    </w:p>
  </w:endnote>
  <w:endnote w:type="continuationSeparator" w:id="0">
    <w:p w14:paraId="3B52DEFB" w14:textId="77777777" w:rsidR="005E207D" w:rsidRDefault="005E207D" w:rsidP="00DB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Open Sans">
    <w:altName w:val="Segoe UI"/>
    <w:panose1 w:val="00000000000000000000"/>
    <w:charset w:val="00"/>
    <w:family w:val="swiss"/>
    <w:notTrueType/>
    <w:pitch w:val="default"/>
    <w:sig w:usb0="00000003" w:usb1="00000000" w:usb2="00000000" w:usb3="00000000" w:csb0="00000001" w:csb1="00000000"/>
  </w:font>
  <w:font w:name="Open Sans Light">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3D70D" w14:textId="77777777" w:rsidR="00064D90" w:rsidRDefault="00064D90" w:rsidP="00B22C97">
    <w:pPr>
      <w:tabs>
        <w:tab w:val="center" w:pos="4153"/>
        <w:tab w:val="right" w:pos="8306"/>
      </w:tabs>
      <w:spacing w:after="0" w:line="240" w:lineRule="auto"/>
      <w:jc w:val="center"/>
      <w:rPr>
        <w:rFonts w:ascii="Open Sans Light" w:hAnsi="Open Sans Light" w:cs="Open Sans Light"/>
        <w:sz w:val="20"/>
        <w:szCs w:val="20"/>
      </w:rPr>
    </w:pPr>
    <w:r>
      <w:rPr>
        <w:rFonts w:ascii="Open Sans Light" w:hAnsi="Open Sans Light" w:cs="Open Sans Light"/>
        <w:sz w:val="20"/>
        <w:szCs w:val="20"/>
      </w:rPr>
      <w:t>__________________________________________________________________________________________</w:t>
    </w:r>
  </w:p>
  <w:p w14:paraId="0943D70E"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Biedrība “Latvijas siltumuzņēmumu asociācija”</w:t>
    </w:r>
  </w:p>
  <w:p w14:paraId="0943D70F"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T.: +371 67605706  |  LSUA@LF.LV  |  www.LSUA.lv</w:t>
    </w:r>
  </w:p>
  <w:p w14:paraId="0943D710" w14:textId="77777777" w:rsidR="00B22C97" w:rsidRPr="00DB40CB" w:rsidRDefault="00B22C97" w:rsidP="00B22C97">
    <w:pPr>
      <w:tabs>
        <w:tab w:val="center" w:pos="4153"/>
        <w:tab w:val="right" w:pos="8306"/>
      </w:tabs>
      <w:spacing w:after="0" w:line="240" w:lineRule="auto"/>
      <w:jc w:val="center"/>
      <w:rPr>
        <w:rFonts w:ascii="Open Sans Light" w:hAnsi="Open Sans Light" w:cs="Open Sans Light"/>
        <w:sz w:val="20"/>
        <w:szCs w:val="20"/>
      </w:rPr>
    </w:pPr>
    <w:r w:rsidRPr="00DB40CB">
      <w:rPr>
        <w:rFonts w:ascii="Open Sans Light" w:hAnsi="Open Sans Light" w:cs="Open Sans Light"/>
        <w:sz w:val="20"/>
        <w:szCs w:val="20"/>
      </w:rPr>
      <w:t>Kandavas iela 16, Rīga, LV-1083</w:t>
    </w:r>
  </w:p>
  <w:p w14:paraId="0943D711" w14:textId="77777777" w:rsidR="00B22C97" w:rsidRDefault="00B22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B64DD" w14:textId="77777777" w:rsidR="005E207D" w:rsidRDefault="005E207D" w:rsidP="00DB40CB">
      <w:r>
        <w:separator/>
      </w:r>
    </w:p>
  </w:footnote>
  <w:footnote w:type="continuationSeparator" w:id="0">
    <w:p w14:paraId="3F7C2069" w14:textId="77777777" w:rsidR="005E207D" w:rsidRDefault="005E207D" w:rsidP="00DB4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3D70B" w14:textId="77777777" w:rsidR="00EE6E0D" w:rsidRDefault="00B22C97" w:rsidP="00B22C97">
    <w:pPr>
      <w:pStyle w:val="Header"/>
      <w:tabs>
        <w:tab w:val="left" w:pos="5672"/>
      </w:tabs>
      <w:ind w:left="-709"/>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3D70C" w14:textId="77777777" w:rsidR="00B22C97" w:rsidRDefault="00B22C97" w:rsidP="00B22C97">
    <w:pPr>
      <w:pStyle w:val="Header"/>
      <w:ind w:left="-709"/>
    </w:pPr>
    <w:r>
      <w:rPr>
        <w:noProof/>
        <w:lang w:eastAsia="lv-LV"/>
      </w:rPr>
      <w:drawing>
        <wp:inline distT="0" distB="0" distL="0" distR="0" wp14:anchorId="0943D712" wp14:editId="0943D713">
          <wp:extent cx="3244362" cy="1171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UA-logo-gradient-full-2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69420" cy="11806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96C01"/>
    <w:multiLevelType w:val="hybridMultilevel"/>
    <w:tmpl w:val="4B4C06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0707B20"/>
    <w:multiLevelType w:val="hybridMultilevel"/>
    <w:tmpl w:val="743C9426"/>
    <w:lvl w:ilvl="0" w:tplc="3692105E">
      <w:start w:val="1"/>
      <w:numFmt w:val="decimal"/>
      <w:lvlText w:val="%1."/>
      <w:lvlJc w:val="left"/>
      <w:pPr>
        <w:ind w:left="1778" w:hanging="360"/>
      </w:pPr>
      <w:rPr>
        <w:rFonts w:hint="default"/>
      </w:rPr>
    </w:lvl>
    <w:lvl w:ilvl="1" w:tplc="BA7CC006">
      <w:start w:val="1"/>
      <w:numFmt w:val="bullet"/>
      <w:lvlText w:val=""/>
      <w:lvlJc w:val="left"/>
      <w:pPr>
        <w:ind w:left="2498" w:hanging="360"/>
      </w:pPr>
      <w:rPr>
        <w:rFonts w:ascii="Symbol" w:hAnsi="Symbol" w:hint="default"/>
      </w:r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6"/>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7"/>
  </w:num>
  <w:num w:numId="22">
    <w:abstractNumId w:val="11"/>
  </w:num>
  <w:num w:numId="23">
    <w:abstractNumId w:val="24"/>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0CB"/>
    <w:rsid w:val="00021C50"/>
    <w:rsid w:val="00064D90"/>
    <w:rsid w:val="00067697"/>
    <w:rsid w:val="00095ED5"/>
    <w:rsid w:val="000C7C1A"/>
    <w:rsid w:val="000D712A"/>
    <w:rsid w:val="000E4168"/>
    <w:rsid w:val="00123BF4"/>
    <w:rsid w:val="00127A8B"/>
    <w:rsid w:val="001410DC"/>
    <w:rsid w:val="001628F7"/>
    <w:rsid w:val="00184EFC"/>
    <w:rsid w:val="001D0EE4"/>
    <w:rsid w:val="001D4CA4"/>
    <w:rsid w:val="00252FF1"/>
    <w:rsid w:val="00253E09"/>
    <w:rsid w:val="002612A4"/>
    <w:rsid w:val="00270591"/>
    <w:rsid w:val="00276AAC"/>
    <w:rsid w:val="00283D68"/>
    <w:rsid w:val="002D555E"/>
    <w:rsid w:val="002E298A"/>
    <w:rsid w:val="003040B0"/>
    <w:rsid w:val="00343D21"/>
    <w:rsid w:val="003612D5"/>
    <w:rsid w:val="00393773"/>
    <w:rsid w:val="003B7808"/>
    <w:rsid w:val="003C2E86"/>
    <w:rsid w:val="003F21C4"/>
    <w:rsid w:val="00420841"/>
    <w:rsid w:val="004364DA"/>
    <w:rsid w:val="004743E9"/>
    <w:rsid w:val="004958B7"/>
    <w:rsid w:val="004E6713"/>
    <w:rsid w:val="00503C09"/>
    <w:rsid w:val="0051525B"/>
    <w:rsid w:val="00535FC4"/>
    <w:rsid w:val="00561E93"/>
    <w:rsid w:val="00567B7F"/>
    <w:rsid w:val="005D78C1"/>
    <w:rsid w:val="005E207D"/>
    <w:rsid w:val="005E60EF"/>
    <w:rsid w:val="00624196"/>
    <w:rsid w:val="00634EA6"/>
    <w:rsid w:val="00645252"/>
    <w:rsid w:val="00665E45"/>
    <w:rsid w:val="00674AF2"/>
    <w:rsid w:val="006931D7"/>
    <w:rsid w:val="006D3D74"/>
    <w:rsid w:val="006E212C"/>
    <w:rsid w:val="006E4A78"/>
    <w:rsid w:val="007209DD"/>
    <w:rsid w:val="0073409D"/>
    <w:rsid w:val="007441BA"/>
    <w:rsid w:val="0079369C"/>
    <w:rsid w:val="007A11B4"/>
    <w:rsid w:val="007A763C"/>
    <w:rsid w:val="007B5E0E"/>
    <w:rsid w:val="007F20DD"/>
    <w:rsid w:val="008067B7"/>
    <w:rsid w:val="008B4C18"/>
    <w:rsid w:val="008B72B0"/>
    <w:rsid w:val="008C3D2D"/>
    <w:rsid w:val="008F7B6F"/>
    <w:rsid w:val="00901D5F"/>
    <w:rsid w:val="00905046"/>
    <w:rsid w:val="00905795"/>
    <w:rsid w:val="00931D7C"/>
    <w:rsid w:val="00932ADA"/>
    <w:rsid w:val="00960E85"/>
    <w:rsid w:val="0096519E"/>
    <w:rsid w:val="009B5AE3"/>
    <w:rsid w:val="00A1131A"/>
    <w:rsid w:val="00A73E89"/>
    <w:rsid w:val="00A9204E"/>
    <w:rsid w:val="00AB615F"/>
    <w:rsid w:val="00AE3588"/>
    <w:rsid w:val="00B22C97"/>
    <w:rsid w:val="00B909D0"/>
    <w:rsid w:val="00B934AE"/>
    <w:rsid w:val="00BC1F6C"/>
    <w:rsid w:val="00BE039F"/>
    <w:rsid w:val="00BE3B28"/>
    <w:rsid w:val="00C0141A"/>
    <w:rsid w:val="00C16C7F"/>
    <w:rsid w:val="00C437D7"/>
    <w:rsid w:val="00C51012"/>
    <w:rsid w:val="00C6551D"/>
    <w:rsid w:val="00CE40FE"/>
    <w:rsid w:val="00D3450F"/>
    <w:rsid w:val="00D754C3"/>
    <w:rsid w:val="00D826B9"/>
    <w:rsid w:val="00D93EA3"/>
    <w:rsid w:val="00DB1949"/>
    <w:rsid w:val="00DB40CB"/>
    <w:rsid w:val="00DC112C"/>
    <w:rsid w:val="00E115CA"/>
    <w:rsid w:val="00E168CA"/>
    <w:rsid w:val="00E953A0"/>
    <w:rsid w:val="00EB28BD"/>
    <w:rsid w:val="00EB6C15"/>
    <w:rsid w:val="00ED7124"/>
    <w:rsid w:val="00ED78C4"/>
    <w:rsid w:val="00EE3BC8"/>
    <w:rsid w:val="00EE6E0D"/>
    <w:rsid w:val="00F068F1"/>
    <w:rsid w:val="00F21E2E"/>
    <w:rsid w:val="00F24C16"/>
    <w:rsid w:val="00F62512"/>
    <w:rsid w:val="00F6606B"/>
    <w:rsid w:val="00FA7645"/>
    <w:rsid w:val="00FC676D"/>
    <w:rsid w:val="00FD3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3D6F0"/>
  <w15:chartTrackingRefBased/>
  <w15:docId w15:val="{986C8BC0-6835-4B2C-802D-BD6B732B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C97"/>
    <w:pPr>
      <w:spacing w:after="160" w:line="259" w:lineRule="auto"/>
    </w:pPr>
    <w:rPr>
      <w:lang w:val="lv-LV"/>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NoSpacing">
    <w:name w:val="No Spacing"/>
    <w:uiPriority w:val="1"/>
    <w:qFormat/>
    <w:rsid w:val="00535FC4"/>
    <w:rPr>
      <w:rFonts w:eastAsia="Times New Roman" w:cs="Times New Roman"/>
      <w:lang w:val="lv-LV"/>
    </w:rPr>
  </w:style>
  <w:style w:type="paragraph" w:customStyle="1" w:styleId="Default">
    <w:name w:val="Default"/>
    <w:rsid w:val="00B22C97"/>
    <w:pPr>
      <w:autoSpaceDE w:val="0"/>
      <w:autoSpaceDN w:val="0"/>
      <w:adjustRightInd w:val="0"/>
    </w:pPr>
    <w:rPr>
      <w:rFonts w:ascii="Open Sans" w:hAnsi="Open Sans" w:cs="Open Sans"/>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Hide on web</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TotalTime>
  <Pages>2</Pages>
  <Words>3063</Words>
  <Characters>1746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Veidlapa</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Admin</dc:creator>
  <cp:keywords/>
  <dc:description/>
  <cp:lastModifiedBy>Inese Karpoviča</cp:lastModifiedBy>
  <cp:revision>2</cp:revision>
  <cp:lastPrinted>2017-10-13T05:31:00Z</cp:lastPrinted>
  <dcterms:created xsi:type="dcterms:W3CDTF">2021-12-03T11:51:00Z</dcterms:created>
  <dcterms:modified xsi:type="dcterms:W3CDTF">2021-12-03T11:51:00Z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SIP_Label_f45044c0-b6aa-4b2b-834d-65c9ef8bb134_Enabled">
    <vt:lpwstr>true</vt:lpwstr>
  </property>
  <property fmtid="{D5CDD505-2E9C-101B-9397-08002B2CF9AE}" pid="9" name="MSIP_Label_f45044c0-b6aa-4b2b-834d-65c9ef8bb134_SetDate">
    <vt:lpwstr>2021-06-22T09:27:48Z</vt:lpwstr>
  </property>
  <property fmtid="{D5CDD505-2E9C-101B-9397-08002B2CF9AE}" pid="10" name="MSIP_Label_f45044c0-b6aa-4b2b-834d-65c9ef8bb134_Method">
    <vt:lpwstr>Standard</vt:lpwstr>
  </property>
  <property fmtid="{D5CDD505-2E9C-101B-9397-08002B2CF9AE}" pid="11" name="MSIP_Label_f45044c0-b6aa-4b2b-834d-65c9ef8bb134_Name">
    <vt:lpwstr>f45044c0-b6aa-4b2b-834d-65c9ef8bb134</vt:lpwstr>
  </property>
  <property fmtid="{D5CDD505-2E9C-101B-9397-08002B2CF9AE}" pid="12" name="MSIP_Label_f45044c0-b6aa-4b2b-834d-65c9ef8bb134_SiteId">
    <vt:lpwstr>62a9c2c8-8b09-43be-a7fb-9a87875714a9</vt:lpwstr>
  </property>
  <property fmtid="{D5CDD505-2E9C-101B-9397-08002B2CF9AE}" pid="13" name="MSIP_Label_f45044c0-b6aa-4b2b-834d-65c9ef8bb134_ActionId">
    <vt:lpwstr>89ce31b9-be67-4988-bf70-b13fb505dceb</vt:lpwstr>
  </property>
  <property fmtid="{D5CDD505-2E9C-101B-9397-08002B2CF9AE}" pid="14" name="MSIP_Label_f45044c0-b6aa-4b2b-834d-65c9ef8bb134_ContentBits">
    <vt:lpwstr>0</vt:lpwstr>
  </property>
</Properties>
</file>