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22-TA-2656: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2021. gada 4. februāra noteikumos Nr. 83 "Noteikumi par prioritāro investīciju projektu apkalpošanu"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8.2.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“Piekrastes vides aizsardzības biedrība”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Noteikumu projekta 2.punktu, kas izsaka Noteikumu 8.2.apakšpunktu jaunā redakcijā ar kuru tiek izslēgta prasība - iesniegt biznesa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vēršam uzmanību, ka no Noteikumu 8.2.apakšpunktā tiek izslēgta tikai prasība iesniegt biznesa plānu. Savukārt, tā kā minētā apakšpunkta apakšpunkti nemainās, tad ievērojot juridisko tehniku,  8.2. apakšpunktā redakcijai būtu jābūt "izslēgt vārdus "biznesa plāns"". Lai gan Ņemot vērā, ka izslēdzot prasību iesniegt biznesa plānu, būtiski tiek samazināta iegūstamā informācija, uzskatām, ka minētais grozījums un noteikumu projekta anotācijā ir minētais, ka  ir veiktas tikai tehnikas izmaiņa, ir maldinošs un nekorekts.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nekorektu un maldinošu var uzskatīt arī anotācijā minēto, ka lai gan “noteikumu Nr. 83 8.2. apakšpunktā minēts, ka iesniegumā ir jānorāda investīciju projekta biznesa plāns un investīciju projekta apraksts, savukārt faktiski iesniegumā komersantiem tiek prasīts iesniegt tikai investīciju projekta apraksts, tā kā biznesa plāns vairumā gadījumu nav būtiski nozīmīgs investīciju projekta atbilstības izvērtēšanai." Ja no 2021.gada tika prasīts gan biznesa plāns, gan arī investīciju projekta apraksts, ko pamato juridiski starp tiem iekļautā prasība "UN", tad līdz šiem grozījumiem prasība ir iesniegt arī biznesa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biznesa plānā tiek ietverta plašāka informācija atšķirībā no investīciju projekta, nevar piekrist anotācijā minētajam, ka, " ja komersanta pieteikumā sniegtā informācija nav pietiekama, tad LIAA, atbilstoši Noteikumu 10. punktam, ir tiesīga lūgt iesniegt papildus informāciju vai dokumentus, tostarp biznesa plānu, ...". Jāņem vērā, ka tad, ja no Noteikumiem tiek izslēgta prasība iesniegt biznesa plānu, tad investīciju vērtētājam nebūs tiesības prasīt plašāku informāciju, kas nav saistīta ar šaurāko prasību – investīciju projekts apraksts, t.i., nebūs tiesības prasīt informāciju, kas atspoguļotu iepriekšminētos riskus (konkurenci, valsts zaudējumu, ja tāds būs, kādā apjomā gāzes nepieciešamību aizvietos alternatīvā enerģija (atbalsts saules paneļu  uzstādītājiem, vēja parka izveido) u.c.). Kādi kompensējošie atbalsti paredzēti Saulkrastu un Limbažu pašvaldībai, kas ietekmēs tūrismu un tādējādi arī ienākumu, ņemot vērā vides izmaiņa un tās industrializāciju.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4. februāra noteikumu Nr. 83 “Noteikumi par prioritāro investīciju projektu apkalpošanu” (turpmāk – Noteikumi) mērķis ir samazināt administratīvo slogu un paātrināt administratīvos saskaņošanas procesus investīciju piesaistes jomā, vienlaikus veicinot Latvijas konkurētspēju. Noteikumu grozījumu anotācijas 1.3. sadaļā tiek skaidrots, ka praksē Latvijas investīciju un attīstības aģentūra (turpmāk – LIAA), lai novērtētu investīciju projekta atbilstību Noteikumu 4. punktam, iesniedzējam lūdz tikai investīciju projekta aprakstu, kas ir pietiekami šādas atbilstības novērtēšanai. LIAA ir izstrādājusi pieteikuma formu, kas ietver visu informāciju, kas ir nepieciešama, lai projekta apraksts būtu skaidrs, nepārprotams un būtu iespējams kvalitatīvi izvērtēt investīciju projekta atbilstību Noteikumu 4. punktam. Šīs veidlapas ir publiski pieejamas LIAA mājaslapā. Tādējādi, ja no pieteikumā iekļautās informācijas ir iespējams pārliecināties par investīciju projekta atbilstību Noteikumu  4. punktam, nav nepieciešamības veikt biznesa plāna izvērtēšanu, jo Noteikumos nav izvirzītas konkrētas prasības, kas tieši ir izvērtējams attiecīgajā biznesa plānā. Līdz ar to, papildus lūdzot sagatavot un iesniegt biznesa plānu, tiktu radīts lieks administratīvais slogs komersantam ieguldīt laika un finanšu līdzekļus biznesa plāna sagatavošanai un iesniegšanai. Vienlaikus biznesa plāns nepieciešamības gadījumā var tikt pieprasīts kā papildus sniedzamā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8.2. apakšpunktu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“Piekrastes vides aizsardzības biedrība”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grozījumus Noteikumu Pielikumā, no kura tiek izslēgts 1.8.apakšpunkts “Likums "Par ietekmes uz vidi novērtējumu"”. Jāņem vērā, ka arī anotācijā nav minēts pamatojums minētās prasības izslēgšanai.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Pielikumā punkts 1.8. ir pārcelts uz punktu 1.7., jo, kā minēts Noteikumu grozījumu anotācijas 1.3. sadaļā – Būvniecības likumā ir veikti grozījumi un tādēļ tiek dzēsts Noteikumu pielikuma 1.1. punkts. Tādējādi punkts 1.8. paceļas uz punktu 1.7.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pielikumu jaunā redakcijā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“Piekrastes vides aizsardzības biedrība” - 27.09.2022.)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iedzīvotāju iebildumus pret dabasgāzes termināļa izveidi Skultē un valdības šo iebildumu ignorēšanu, saprotam, ka minētie grozījumi tiek veikti, lai būtiski atvieglotu gāzes termināla būvniecību, ko netieši pamato anotācijā iekļautā piebilde "...2.4. sektora ietvaros prioritāro investīciju projekta statuss var tikt piešķirts arī sašķidrinātās dabasgāzes (LNG) termināļu projektiem...". Ņemot vērā minēto, uzskatām, ka anotācija ir izstrādāta pavirši un detalizēti neatspoguļo to, kā tiks izvērtēta, piemēram, Skultes termināļa izstrādes lietderība ņemot vērā konkurenci - Igaunijas gāzes termināli, kas nozīmē, ka, iespējams, arī iepērkot gāzi no minētā termināļa varētu būt pat lētāka par gāzi, kas tiktu iegūta no gāzes termināļa Skultē, kura cenu paaugstinātu šī termināļa izstrāde un uzturēšanas izmaksas. Kur tiks atspoguļota informācija, lai izvērtētu, vai  gāzes termināļa izveide ir ekonomiski iespējama arī bez “Latvenergo” garantijām? Ja tāda tomēr pastāvēs, kur varēs redzēt aprēķinu par valsts budžetā negūto dividenžu apmēru, jeb izdevumiem, kas būs nepieciešami, lai līdzfinansētu gāzes termināļa izveides un uzturēšanu?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uzskatām, ka anotācijā iekļautais apgalvojums “Noteikumu projekts risina tehniskus jautājumus (neprecizitātes) Noteikumu Nr.83 tekstā un tam nav faktiskas ietekmes uz komersantu, pakalpojumu sniedzēju vai plašākas sabiedrības interesēm vai darbību” ir nekorekts un maldinošs.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noteikumos neregulē specifiski sašķidrinātās dabasgāzes (LNG) termināļu investīciju jautājumu. Vienlaikus Noteikumu grozījumu anotācijā ietvertā atsauce, ka “2.4. sektora ietvaros prioritāro investīciju projekta statuss var tikt piešķirts arī sašķidrinātās dabasgāzes (LNG) termināļu projektiem, ja tie atbilst Noteikumu 4. punktā izvirzītajām prasībām” ietverts, lai normu piemērotajam skaidrotu, ka šādi projekti atbilst sektoram “viedā enerģētika un mobilitāte”. Grozījumi noteikumos neizslēdz to, ka tālākos investīciju projekta apkalpošanas posmos atbildīgās iestādes, uz kurām attiektos investīciju projekta ātrāka apkalpošana, vērtētu gan konkrētā projekta biznesa plānu, kā arī lūgtu iesniegt ietekmes uz vidi izvērtējumu u.c. informāciju, kas nepieciešama lēmumu pieņemšanai.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Saeimā 2022. gada 29. septembrī pieņemtajā (spēkā stājās 2022. gada 5. oktobrī) likumā “Enerģētiskās drošības un neatkarības veicināšanai nepieciešamās atvieglotās energoapgādes būvju būvniecības kārtības likums” ir noteiktas atbilstības prasības un kārtība kā vērtē energoapgādē izmantojamu būvju Latvijas Republikas iekšējos jūras ūdeņos un teritoriālajā jūrā un tām nepieciešamās sadales, pārvades vai uzglabāšanas infrastruktūras būvniecības atbilstību Nacionālo interešu objektu statusam.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konkrēto projektu – Skultes LNG termināļa izveidi, informējam, ka Saeima 2022. gada 29. septembrī pieņēma (spēkā stājās 2022. gada 5. oktobrī) likumu “Par Skultes sašķidrinātās dabasgāzes termināli”, kurā, cita starpā, noteikta kārtība saistībā ar ietekmes uz vidi novērtējuma izstrādi un skaņošanas procedūrām.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pamatojot grozījumu nepieciešamību, tiek skaidrots, ka Ministru kabineta 2021. gada 4. februāra noteikumu Nr.83 (turpmāk – MK noteikumi Nr.83) 5. punktā tika konstatēta nekorekta atsauce uz 2. punkta sektoriem, un, ka  2.1. – 2.6.apakšpunktos ir uzskaitīti prioritāro investīciju projektu sektori, savukārt, 2.7. apakšpunktā ietvertais sektors ir tikai papildus sektors.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Nr.83, kas stājās spēkā 2021.gada 11.februārī, 2.punkta “Prioritāro investīciju projektu sektori” (https://likumi.lv/ta/id/320864-noteikumi-par-prioritaro-investiciju-projektu-apkalposanu) 2.1.-2.7.apakšpunktos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uzskaitītie sektori </w:t>
            </w:r>
            <w:r w:rsidR="00000000" w:rsidRPr="00000000" w:rsidDel="00000000">
              <w:rPr>
                <w:u w:val="single"/>
                <w:rtl w:val="0"/>
              </w:rPr>
              <w:t xml:space="preserve">nav nodalīti kā pamata un papildus sektori</w:t>
            </w:r>
            <w:r w:rsidR="00000000" w:rsidRPr="00000000" w:rsidDel="00000000">
              <w:rPr>
                <w:rtl w:val="0"/>
              </w:rPr>
              <w:t xml:space="preserve">, tostarp, MK noteikumu Nr.83 anotācijā ir norādīts, ka “Prioritāro investīciju projektu sektori ir definēti saskaņā ar NIP un RIS3 jomām, un tie ir: 1) zināšanu ietilpīga bioekonomika; 2) biomedicīna, medicīnas tehnoloģijas, farmācija; 3) fotonika un viedie materiāli, tehnoloģijas un inženiersistēmas; 4) viedā enerģētika un mobilitāte; 5) informācijas un komunikācijas tehnoloģijas; 6) starptautisko biznesa pakalpojumu centru darbības nodrošināšana un pakalpojumu sniegšana; 7) būvniecība, kā arī transports un loģistika, ja tie ir saistīti ar pakalpojumu un infrastruktūras nodrošināšanu iepriekšminētajos sektoros strādājošiem uzņēmumiem, kas atbilst noteikumu 4.punktā minētajiem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un šobrīd spēkā esošās MK noteikumu Nr.83 5.punkta redakcijas izriet, ka arī komersants, kas īsteno investīciju projektu, lai nodrošinātu pakalpojumu sniegšanu un nepieciešamās infrastruktūras izveidi uzņēmumiem, kas darbojas būvniecības, transporta vai loģistikas uzņēmumā, kas, savukārt, veic pakalpojumu, piemēram, informācijas un komunikācijas tehnoloģijas jomā strādājošam uzņēmumam, var pieteikties prioritāro investīciju projekta statusam.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nepieciešamību skaidrot, vai atbilstoši šobrīd spēkā esošajai MK noteikumu Nr.83 redakcijai pieteiktie, uzsāktie projekti atbilst noteikumu projektā ietvertajam MK noteikumu Nr.83 5.punkta regulējumam un noteikumu projekta anotācijā sniegtajam skaidrojumam.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ir apstiprinājis 6 projektus MK noteikumu Nr. 83 2.7. punktā minētajos sektoros, un tie ir vērsti uz pakalpojumu un infrastruktūras nodrošināšanu MK noteikumu Nr. 83 2.1., 2.2., 2.3., 2.4., 2.5. vai 2.6. apakšpunktā minēto sektoru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jaunais 4.</w:t>
            </w:r>
            <w:r w:rsidR="00000000" w:rsidRPr="00000000" w:rsidDel="00000000">
              <w:rPr>
                <w:vertAlign w:val="superscript"/>
                <w:rtl w:val="0"/>
              </w:rPr>
              <w:t xml:space="preserve">1</w:t>
            </w:r>
            <w:r w:rsidR="00000000" w:rsidRPr="00000000" w:rsidDel="00000000">
              <w:rPr>
                <w:rtl w:val="0"/>
              </w:rPr>
              <w:t xml:space="preserve"> punkts ir attiecināms uz jauniem iesniegumiem pēc grozījumu stāšanās spēkā. Anotācijā nav skaidrots, kas notiek ar pretendentu, kuram jau ir piešķirts prioritārais statuss, vai tiks vērtēti komersanti, kuriem statuss jau ir piešķirts un, vai statuss tiks saglabāts, ja tiek konstatēti 4.</w:t>
            </w:r>
            <w:r w:rsidR="00000000" w:rsidRPr="00000000" w:rsidDel="00000000">
              <w:rPr>
                <w:vertAlign w:val="superscript"/>
                <w:rtl w:val="0"/>
              </w:rPr>
              <w:t xml:space="preserve">1</w:t>
            </w:r>
            <w:r w:rsidR="00000000" w:rsidRPr="00000000" w:rsidDel="00000000">
              <w:rPr>
                <w:rtl w:val="0"/>
              </w:rPr>
              <w:t xml:space="preserve"> punktā noteiktais attiecībā uz kādu no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2021. gada 4. februāra Ministru kabineta noteikumu Nr. 83 "Noteikumi par prioritāro investīciju projektu apkalpošanu" stāšanās spēkā līdz grozījumu projekta sagatavošanai Ministru kabineta noteikumos Nr. 83, Latvijas Investīciju un attīstības aģentūra nav apkalpojusi prioritāro investīciju projektu iesniedzējus, uz kuriem būtu attiecināmas grozījumu projekta 4.</w:t>
            </w:r>
            <w:r w:rsidR="00000000" w:rsidRPr="00000000" w:rsidDel="00000000">
              <w:rPr>
                <w:vertAlign w:val="superscript"/>
                <w:rtl w:val="0"/>
              </w:rPr>
              <w:t xml:space="preserve">1</w:t>
            </w:r>
            <w:r w:rsidR="00000000" w:rsidRPr="00000000" w:rsidDel="00000000">
              <w:rPr>
                <w:rtl w:val="0"/>
              </w:rPr>
              <w:t xml:space="preserve"> punktā minētās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informācija iekļauta kā papildinājums Anotācijas 1.3. 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risinājuma aprakstu ar skaidrojumu arī par 4.</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22-TA-2656</w:t>
    </w:r>
    <w:r>
      <w:br/>
    </w:r>
    <w:r w:rsidR="00000000" w:rsidRPr="00000000" w:rsidDel="00000000">
      <w:rPr>
        <w:rtl w:val="0"/>
      </w:rPr>
      <w:t xml:space="preserve">09.11.2022. 13.41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22-TA-2656</w:t>
    </w:r>
    <w:r>
      <w:br/>
    </w:r>
    <w:r w:rsidR="00000000" w:rsidRPr="00000000" w:rsidDel="00000000">
      <w:rPr>
        <w:rtl w:val="0"/>
      </w:rPr>
      <w:t xml:space="preserve">09.11.2022. 13.41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Izziņa_22-TA-2656.docx</dc:title>
</cp:coreProperties>
</file>

<file path=docProps/custom.xml><?xml version="1.0" encoding="utf-8"?>
<Properties xmlns="http://schemas.openxmlformats.org/officeDocument/2006/custom-properties" xmlns:vt="http://schemas.openxmlformats.org/officeDocument/2006/docPropsVTypes"/>
</file>