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23-TA-3125: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Tabakas izstrādājumu, tabakas aizstājējproduktu, augu smēķēšanas produktu, elektronisko smēķēšanas ierīču un to šķidrumu aprites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06.02.2026. 13:13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jo tas rada papildus administratīvo slogu un administratīvā soda riskus tūkstošiem mazumtirgotājiem, kuriem tiktu uzlikts slogs regulāri pārbaudīt informāciju iestādes mājas lapā. Šāda juridiska nenoteiktība un likumdošanas prasību ģenerēšanas tiesību nodošana Ministrijas pakļautības iestādei nav pieļaujama, jo neatbilst labas pārvaldības principam (prasībām jābūt skaidrām, izsmeļošām un noteiktām normatīvajā aktā) un valdības noteiktai administratīvo šķēršļu un birokratizācijas samazināšanas apņemšanās.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šos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izslēgti Veselības ministrijas sniegtie priekšlikumi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"8.</w:t>
            </w:r>
            <w:r w:rsidR="00000000" w:rsidRPr="00000000" w:rsidDel="00000000">
              <w:rPr>
                <w:vertAlign w:val="superscript"/>
                <w:rtl w:val="0"/>
              </w:rPr>
              <w:t xml:space="preserve">1</w:t>
            </w:r>
            <w:r w:rsidR="00000000" w:rsidRPr="00000000" w:rsidDel="00000000">
              <w:rPr>
                <w:rtl w:val="0"/>
              </w:rPr>
              <w:t xml:space="preserve"> pants.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faktiskais valdītājs iekārtu reģistrā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pirmreizējo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 uz iekārtu reģistra izveides brīdi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 saņemta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iekārta izgatavota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izmaiņu reģistrāciju, ja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iekārtas atrašanās vietas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kas reģistrējusi iekārtu,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izslēgšanu no iekārtu reģistra, ja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izved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iznīcina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iekārtu reģistram un iestādes, kurām piešķiramas piekļuves tiesības iekārtu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nosacījumi par reģistrāciju iekārtu reģistrā neattiecas uz tām iekārtām, kas nav reģistrētas iekārtu reģistrā un kuras ir lietiskais pierādījums vai arestētā manta kriminālprocesā, izņemtā manta administratīvo pārkāpumu lietā vai valstij piekritīgā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 persona informē iekārtu reģistra turētāju, ja iekārtu reģistrā reģistrēta iekārta nonāk publiskas personas rīcībā, to atdod atpakaļ reģistrā reģistrētam valdītājam vai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Konfiscētās iekārtas iznīcina."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Regulējums par reģistrāciju līdzvērtīgi attiecināms uz visām publiskās personas rīcībā esošām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atzinumu, grozāmā likuma 8.</w:t>
            </w:r>
            <w:r w:rsidR="00000000" w:rsidRPr="00000000" w:rsidDel="00000000">
              <w:rPr>
                <w:vertAlign w:val="superscript"/>
                <w:rtl w:val="0"/>
              </w:rPr>
              <w:t xml:space="preserve">1</w:t>
            </w:r>
            <w:r w:rsidR="00000000" w:rsidRPr="00000000" w:rsidDel="00000000">
              <w:rPr>
                <w:rtl w:val="0"/>
              </w:rPr>
              <w:t xml:space="preserve"> panta septītajā daļā ir paredzēts, ka publiska persona informē iekārtu reģistra turētāju, ja iekārtu reģistrā reģistrēta iekārta nonāk publiskas personas rīcībā, to atdod atpakaļ reģistrā reģistrētam valdītājam vai iznīcina. Tomēr šā panta sestajā daļā ir joprojām saglabāts detalizēts uzskaitījums par iekārtu veidiem, kam nav saskatāms pamats. Izņēmums no reģistrācijas prasībām būtu attiecināms uz visām iekārtām, kas nav reģistrētas iekārtu reģistrā un kuras ir publiskas personas rīcībā, tostarp arī uz uzskaitījumā konkrēti minētajām iekārtām, bet ne tikai uz 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pants.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faktiskais valdītājs iekārtu reģistrā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pirmreizējo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 uz iekārtu reģistra izveides brīdi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 saņemta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iekārta izgatavota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izmaiņu reģistrāciju, ja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iekārtas atrašanās vietas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kas reģistrējusi iekārtu,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izslēgšanu no iekārtu reģistra, ja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izved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iznīcina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iekārtu reģistram un iestādes, kurām piešķiramas piekļuves tiesības iekārtu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nosacījumi par reģistrāciju iekārtu reģistrā neattiecas uz tām iekārtām, kas nav reģistrētas iekārtu reģistrā un kuras ir nonākušas publiskas personas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 persona informē iekārtu reģistra turētāju, ja iekārtu reģistrā reģistrēta iekārta nonāk publiskas personas rīcībā, to atdod atpakaļ reģistrā reģistrētam valdītājam vai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Konfiscētās iekārtas iznīcina."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23.12.2025. 15:04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8.</w:t>
            </w:r>
            <w:r w:rsidR="00000000" w:rsidRPr="00000000" w:rsidDel="00000000">
              <w:rPr>
                <w:b w:val="1"/>
                <w:vertAlign w:val="superscript"/>
                <w:rtl w:val="0"/>
              </w:rPr>
              <w:t xml:space="preserve">1</w:t>
            </w:r>
            <w:r w:rsidR="00000000" w:rsidRPr="00000000" w:rsidDel="00000000">
              <w:rPr>
                <w:b w:val="1"/>
                <w:rtl w:val="0"/>
              </w:rPr>
              <w:t xml:space="preserve"> pants.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faktiskais valdītājs iekārtu reģistrā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pirmreizējo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 uz iekārtu reģistra izveides brīdi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 saņemta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iekārta izgatavota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izmaiņu reģistrāciju, ja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iekārtas atrašanās vietas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kas reģistrējusi iekārtu,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izslēgšanu no iekārtu reģistra, ja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izved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iznīcina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iekārtu reģistram un iestādes, kurām piešķiramas piekļuves tiesības iekārtu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nosacījumi par reģistrāciju iekārtu reģistrā neattiecas uz tām iekārtām, kas nav reģistrētas iekārtu reģistrā un kuras ir lietiskais pierādījums vai arestētā manta kriminālprocesā, izņemtā manta administratīvo pārkāpumu lietā vai valstij piekritīgā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iekārtu reģistrā reģistrēta iekārta ir nonākusi publiskas personas rīcībā, gadījumos, kad tā kļūst par lietisko pierādījumu vai arestēto mantu kriminālprocesā, izņemto mantu administratīvā pārkāpuma lietā vai valstij piekritīgo mantu, kā arī gadījumos, kad iekārta tiek atgriezta reģistrā reģistrētam valdītājam vai iznīcināta, publiska persona informē iekārtu reģistra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Konfiscētās iekārtas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12.12.2025. atzinumā ietvertais iebildums, neskatoties uz izziņā norādīto, tomēr nav ņemts vērā.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likumprojekta 3. pantā paredzēto grozāmā likuma 8.</w:t>
            </w:r>
            <w:r w:rsidR="00000000" w:rsidRPr="00000000" w:rsidDel="00000000">
              <w:rPr>
                <w:vertAlign w:val="superscript"/>
                <w:rtl w:val="0"/>
              </w:rPr>
              <w:t xml:space="preserve">1</w:t>
            </w:r>
            <w:r w:rsidR="00000000" w:rsidRPr="00000000" w:rsidDel="00000000">
              <w:rPr>
                <w:rtl w:val="0"/>
              </w:rPr>
              <w:t xml:space="preserve"> panta septīto daļu un apsvērt iespēju nenorādīt, ka "iekārtu reģistrā reģistrēta iekārta kļūst par  lietisko pierādījumu vai arestēto mantu kriminālprocesā, izņemto mantu administratīvā pārkāpuma lietā vai valstij piekritīgo mantu".  Nav nepieciešams detalizēti norādīt mērķi, kādēļ iekārta atrodas publiskas personas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projekta anotācijā nav ietverts pilnvērtīgs skaidrojums, kāpēc nepieciešams paziņot iekārtu reģistra turētājam, ka iekārta ir kļuvusi par lietisko pierādījumu vai arestēto mantu kriminālprocesā, izņemto mantu administratīvā pārkāpuma lietā vai valstij piekritīgo mantu.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 persona informē iekārtu reģistra turētāju, ja iekārtu reģistrā reģistrēta iekārta nonāk publiskas personas rīcībā, to atdod atpakaļ reģistrā reģistrētam valdītājam vai iznīcina.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pants.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faktiskais valdītājs iekārtu reģistrā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pirmreizējo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 uz iekārtu reģistra izveides brīdi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 saņemta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iekārta izgatavota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izmaiņu reģistrāciju, ja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iekārtas atrašanās vietas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kas reģistrējusi iekārtu,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izslēgšanu no iekārtu reģistra, ja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izved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iznīcina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iekārtu reģistram un iestādes, kurām piešķiramas piekļuves tiesības iekārtu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nosacījumi par reģistrāciju iekārtu reģistrā neattiecas uz tām iekārtām, kas nav reģistrētas iekārtu reģistrā un kuras ir nonākušas publiskas personas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 persona informē iekārtu reģistra turētāju, ja iekārtu reģistrā reģistrēta iekārta nonāk publiskas personas rīcībā, to atdod atpakaļ reģistrā reģistrētam valdītājam vai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Konfiscētās iekārtas iznīcina."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Tabakas izstrādājumu, tabakas aizstājējproduktu, augu smēķēšanas produktu, elektronisko smēķēšanas ierīču un to šķidrumu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7.panta otrās daļas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kombinēts brīdinājums par ietekmi uz veselību, kas papildināts ar informāciju par smēķēšanas atmešanu: tālruņa numuru, elektroniskā pasta adresi vai tīmekļvietni.”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esošajā Tabakas izstrādājumu, tabakas aizstājējproduktu, augu smēķēšanas produktu, elektronisko smēķēšanas ierīču un to šķidrumu aprites likuma (turpmāk - Tabakas likums) 7.panta otrās daļas 3.punktā ir noteikts uz smēķēšanai paredzēta tabakas izstrādājuma iepakojuma vienības un jebkāda ārējā iepakojuma drukāta brīdinājuma par ietekmi uz veselību prasības, nosakot, ka uz smēķēšanai paredzētiem tabakas izstrādājumiem kombinētā brīdinājuma par ietekmi uz veselību teksts ir papildināms ar informāciju par smēķēšanas atmešanu: "Lūdz palīdzību! 67037333; www.spkc.gov.lv". Minētā prasība izriet  un ir pārņemta no ES regulējuma  - Eiropas Parlamenta un Padomes Direktīva 2014/40/ES (2014. gada 3. aprīlis) par dalībvalstu normatīvo un administratīvo aktu tuvināšanu attiecībā uz tabakas un saistīto izstrādājumu ražošanu, noformēšanu un pārdošanu un ar ko atceļ Direktīvu 2001/37/EKDokuments attiecas uz EEZ ( turpmāk - Tabakas direktīva) 10.panta 1.punktā, kas nosaka, ka uz katra smēķēšanai paredzēta tabakas izstrādājuma iepakojuma vienības un jebkāda ārējā iepakojuma ir izvietoti kombinēti brīdinājumi par ietekmi uz veselību un  kombinētais brīdinājums par ietekmi uz veselību ietver rakstiskus brīdinājumus un  ietver informāciju par smēķēšanas atmešanu, piemēram, tālruņa numurus, elektroniskā pasta adreses vai interneta vietnes, kas izveidotas, lai patērētāji varētu iegūt informāciju par atbalsta programmām, kuras ir pieejamas cilvēkiem, kas vēlas atmest smēķēšanu.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smēķēšanai paredzētu tabakas izstrādājumu iepakojuma  izvietotais tālruņa numurs 67037333, kas noteikts arī Tabakas likumā, kopš 2024.gada tika paplašināts, sniedzot konsultācijas ne tikai smēķēšanas atmešanas gadījumos, bet kopumā  tālrunis kļuva par atkarīgu un līdzatkarīgu personu atbalsta tālruni. Zvanot uz šo tālruni atbalstu un konsultāciju var saņemt ne tikai smēķētāji,  bet arī personas, kuras lieto alkoholu, narkotiskās vielas vai cieš no procesu atkarībām, kā arī līdzatkarīgas personas savukārt kopš 2025.gada tālrunis darbojās garākas stundas un arī brīvdienās no 9:00-22:00, iepriekš tā darba laiks bija tikai darba dienas no 9:00-18:00 . Vienlaikus tā kā tālruņa numurs ir stacionārs tas šobrīd nepiedāvā iespēju rakstīt piemēram čatā. Tāpat tālruņa numurs nav bezmaksas.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2024. un 2025.gadā  vairākkārtīgi notika diskusijas par nepieciešamība optimizēt  Veselības ministrijas resorā esošos tālruņa numurus kurus valsts uztur un kur personas var saņemt konsultācijas ne tikai atkarību gadījumā, bet arī krīzes situācijās.  Šobrīd Veselības ministrija ir uzsākusi divu tās resorā esošo tālruņa numuru optimizāciju, atkarību atbalsta tālruņa - 67037333  un psihoemocionālā atbalsta tālruņa numura 116 123   apvienošanu. Paredzēts, ka gan atkarību, gan psihoemocionālo grūtību gadījumā personas varēs zvanīt uz vienoto  bezmaksas tālruni 116123, vienlaikus  nodrošinot pakalpojuma pieejamību 24/7 , kā arī nodrošinot iespēju rakstīt ziņas čata funkcijā.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Veselības ministrijas uzsākto atbalsta tālruņu apvienošanu, kā arī to, ka nākotnē Veselības ministrija plāno pāriet tikai uz vienu tālruņa numuru - 116 123, tādējādi likvidējot tālruņa numuru  67037333, kas izvietots uz smēķēšanai paredzētu tabakas izstrādājumu iepakojumiem, nepieciešams veikt grozījumus Tabakas likuma 7.panta otrās daļas 3.punktā, un noteikt, ka uz smēķēšanai paredzētiem tabakas izstrādājumiem kombinētā brīdinājuma par ietekmi uz veselību teksts ir papildināms ar informāciju par smēķēšanas atmešanu: tālruņa numuru, epasta adresi vai tīmekļa vietni, konkrēti tekstuāli nenorādot vairs Tabakas likumā (saturu) tālruņa numuru vai tīmekļa vietnes adresi, bet tikai iekļaujot normu, ka šādai informācijai ir jābūt izvietotai.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 lai nodrošinātu smēķēšanai paredzētu tabakas izstrādājumu ražotājiem un importētājiem informāciju par saturu, kāds būtu norādāms uz iepakojuma - kāds tālruņa numurs, epasta adrese vai tīmekļa vietne, paredz minēto tekstuālo informācijas saturu par smēķēšanas atmešanu  iekļaut 2016.gada  17.maija Ministru kabineta noteikumos Nr. 306 "Noteikumi par prasībām uz iepakojumiem izvietojamiem brīdinājumiem par ietekmi uz veselību". Minētajos noteikumos jau šobrīd  ir noteiktas  noformēšanas un novietošanas prasības uz tabakas izstrādājumu  iepakojuma izvietojamiem brīdinājumiem par ietekmi uz veselību, rakstveida brīdinājumi un uz smēķēšanai paredzēto tabakas izstrādājumu  ārējā iepakojuma izvietojamie kombinētie brīdinājumi par ietekmi uz veselību, attiecīgi jau šobrīd Ministru kabinetam Tabakas likuma 7.panta sestajā daļā ir dots deleģējums šādas specifiskākas prasības noteikt zemākā tiesību aktā, saglabājot Tabakas likumā no Tabakas direktīvas pārņemtās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Tabakas izstrādājumu, tabakas aizstājējproduktu, augu smēķēšanas produktu, elektronisko smēķēšanas ierīču un to šķidrumu aprites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Tabakas izstrādājumu, tabakas aizstājējproduktu, augu smēķēšanas produktu, elektronisko smēķēšanas ierīču un to šķidrumu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9.panta piektajā daļā vārdus un skaitļus ““Lūdz palīdzību! 67037333; www.spkc.gov.lv” ar vārdiem “:tālruņa numuru, elektroniskā pasta adresi vai  tīmekļvietni atbilstoši Slimību profilakses un kontroles centra tīmekļa vietnē publicētajai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esošajā “Tabakas izstrādājumu, tabakas aizstājējproduktu, augu smēķēšanas produktu, elektronisko smēķēšanas ierīču un to šķidrumu aprites likuma (turpmāk - Tabakas likums)” 9.panta piektajā daļā ir noteikts, ka informācijas lapā ar kuru mazumtirgotājs informē pircēju par tabakas izstrādājumu, tabakas aizstājējproduktu un elektronisko smēķēšanas ierīču vai uzpildes tvertņu klāstu ir  norādāms brīdinājums par ietekmi uz veselību, kas papildināts informāciju par smēķēšanas atmešanu un tabakas aizstājējproduktu vai bezdūmu tabakas izstrādājumu lietošanas pārtraukšanu: "Lūdz palīdzību! 67037333; www.spkc.gov.lv". Minētā prasība ir spēkā kopš 2024.gada 1.augusta un attiecināma tikai uz vietējiem mazumtirgotājiem, kā arī tā neizriet no Eiropas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9.panta piektajā daļā norādītais tālruņa numurs 67037333, kopš 2024.gada tika paplašināts, sniedzot konsultācijas ne tikai smēķēšanas atmešanas gadījumos, bet kopumā  tālrunis kļuva par atkarīgu un līdzatkarīgu personu atbalsta tālruni. Zvanot uz šo tālruni atbalstu un konsultāciju var saņemt ne tikai smēķētāji,  bet arī personas, kuras lieto alkoholu, narkotiskās vielas vai cieš no procesu atkarībām, kā arī līdzatkarīgas personas savukārt kopš 2025.gada tālrunis darbojās garākas stundas un arī brīvdienās no 9:00-22:00, iepriekš tā darba laiks bija tikai darba dienas no 9:00-18:00 . Vienlaikus tā kā tālruņa numurs ir stacionārs tas šobrīd nepiedāvā iespēju rakstīt piemēram čatā. Tāpat tālruņa numurs nav bezmaksas.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2024. un 2025.gadā  vairākkārtīgi notika diskusijas par nepieciešamība optimizēt  Veselības ministrijas resorā esošos tālruņa numurus kurus valsts uztur un kur personas var saņemt konsultācijas ne tikai atkarību gadījumā, bet arī krīzes situācijās.  Šobrīd Veselības ministrija ir uzsākusi divu tās resorā esošo tālruņa numuru optimizāciju, atkarību atbalsta tālruņa - 67037333  un psihoemocionālā atbalsta tālruņa numura 116 123   apvienošanu. Paredzēts, ka gan atkarību, gan psihoemocionālo grūtību gadījumā personas varēs zvanīt uz vienoto  bezmaksas tālruni 116123, vienlaikus  nodrošinot pakalpojuma pieejamību 24/7 , kā arī nodrošinot iespēju rakstīt ziņas čata funkcijā.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Veselības ministrija ir uzsākusi dažādu tās resorā esošo atbalsta tālruņu apvienošanu un optimizāciju, kā arī to, ka nākotnē paredzēts pāriet tikai uz vienu tālruņa numuru - 116 123  , tādējādi likvidējot tālruņa numuru  67037333, kas tiek izvietots arī uz informācijas lapām, nepieciešams veikt grozījumus Tabakas likuma 9.panta piektajā daļā un aizstāt šobrīd tur esošo informāciju ar tālruņa numuru un noteikt, ka uz informācijas lapas izvietojama informāciju par smēķēšanas atmešanu: tālruņa numuru, epasta adresi vai tīmekļa vietni atbilstoši Slimību profilakses un kontroles centra tīmekļa vietnē publicētajai informācijai, konkrēti nenorādot vairs Tabakas likumā tālruņa numuru vai tīmekļa vietnes adresi.  Ar minēto informāciju mazumtirgotāji varēs iepazīties Slimību profilakses un kontroles centra mājas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Tabakas izstrādājumu, tabakas aizstājējproduktu, augu smēķēšanas produktu, elektronisko smēķēšanas ierīču un to šķidrumu aprites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Grozījumi par šā likuma 7.panta otrās daļas 3.punkta izteikšanu jaunā redakcijā  un 9.panta piektajā daļā attiecībā uz informācijas izvietošanu par smēķēšanas atmešanu uz smēķēšanai paredzētu tabakas izstrādājuma iepakojuma vai  mazumtirgotāja izsniegtajā informācijas lapā stājas spēkā 2028. gada 1.jūnijā.”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sniegtos priekšlikumus papildināt likumprojektu ar diviem jauniem grozījumiem  Tabakas likuma 7.panta otrās daļas 3.punktā un 9.panta piektajā daļā attiecībā uz informācijas izvietošanu par smēķēšanas atmešanu uz smēķēšanai paredzētu tabakas izstrādājuma iepakojuma vai  mazumtirgotāja izsniegtajā informācijas lapā, ir nepieciešams noteikt pārejas periodu, kura laikā Veselības ministrijas var veikt grozījumus 2016.gada  17.maija Ministru kabineta noteikumos Nr. 306 "Noteikumi par prasībām uz iepakojumiem izvietojamiem brīdinājumiem par ietekmi uz veselību", tajos iekļaujot jau konkrētu saturu, apmēru informācijai par smēķēšanas atmešanu, kura būs izvietojama uz smēķēšanai paredzētu tabakas izstrādājumu iepakojuma, norādot konkrētu tekstu, proti, aktuālo tālruņa numuru, tīmekļa vietni un citu informāciju. Vienlaikus laiks nepieciešams arī smēķēšanai paredzētu tabakas izstrādājumu ražotājiem un importētājiem, jo minētās izmaiņas attiecībā uz iepakojuma izvietojamā brīdinājuma tekstā ir saistītas ar iepakojuma maiņu, kas ir izmaksas šo izstrādājumu ražotājiem, savukārt  jau sadrukāti  smēķēšanai paredzēti tabakas izstrādājumi ar veco iepakojumu, to iznīcināšana var radīt lielas izmaksas, jo iepakojumu nevar laist tirgū citā ES valstī jo uz tiem teksts ir latviešu valodā, attiecīgi piemērots tikai mūsu tirgum.  Vienlaikus jāņem vērā,ka uz smēķēšanai paredzētiem tabakas izstrādājumiem ir spēkā prasība 2016.gada  17.maija Ministru kabineta noteikumos Nr. 306 "Noteikumi par prasībām uz iepakojumiem izvietojamiem brīdinājumiem par ietekmi uz veselību", kas nosaka kopumā ir trīs kombinēto brīdinājumu komplekti, kas tiek  mainīti reizi gadā un nomaiņa notiek katru gadu laikā no 1.janvāra līdz 20.maijam. Attiecīgi ir jāparedz laiks šiem ražotājiem un importētājiem jau laikus zināt  nākotnes prasības, veikt nepieciešamās darbības, lai saplānot iepakojumu druku ar jauno izvietojami informāciju par smēķēšanas atmešanu.  Vienlaikus pārejas periods ir nepieciešams arī Veselības inspekcijai, kas kā šo normu uzraugošā iestāde </w:t>
            </w:r>
            <w:r w:rsidR="00000000" w:rsidRPr="00000000" w:rsidDel="00000000">
              <w:rPr>
                <w:rtl w:val="0"/>
              </w:rPr>
              <w:t xml:space="preserve"> būtu informēta par to, </w:t>
            </w:r>
            <w:r w:rsidR="00000000" w:rsidRPr="00000000" w:rsidDel="00000000">
              <w:rPr>
                <w:rtl w:val="0"/>
              </w:rPr>
              <w:t xml:space="preserve">kad stājas spēkā jaunās kontaktu informācijas izvietošana marķējumā un cik ilgi var mazumtirdzniecībā izpārdot ar vecajiem tekstiem. Attiecīgi nepieciešams papildināt likumprojektu ar grozījumu pārejas noteikumos, kuros noteikts, ka  rosinātie grozījumi </w:t>
            </w:r>
            <w:r w:rsidR="00000000" w:rsidRPr="00000000" w:rsidDel="00000000">
              <w:rPr>
                <w:rtl w:val="0"/>
              </w:rPr>
              <w:t xml:space="preserve">7.panta otrās daļas 3.punktā un 9.panta piektajā daļā stāsies spēkā 2028.gada 1.jūnijā, dodot laiku  2,5 gadus pielāgoties jaunajām prasībām.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papildināti ar 26.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"Spēkā stāšanās"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papildināt likumprojektu ar diviem jauniem grozījumiem  Tabakas likuma 7.panta otrās daļas 3.punktā un 9.panta piektajā daļā attiecībā uz informācijas izvietošanu par smēķēšanas atmešanu uz smēķēšanai paredzētu tabakas izstrādājuma iepakojuma vai  mazumtirgotāja izsniegtajā informācijas lapā, ir nepieciešams noteikt pārejas periodu,  gan Veselības ministrijai nepieciešamo grozījumu veikšanai 2016.gada  17.maija Ministru kabineta noteikumos Nr. 306 "Noteikumi par prasībām uz iepakojumiem izvietojamiem brīdinājumiem par ietekmi uz veselību", tajos iekļaujot jau konkrētu saturu, apmēru informācijai par smēķēšanas atmešanu, kura būs izvietojama uz smēķēšanai paredzētu tabakas izstrādājumu iepakojuma, norādot konkrētu tekstu, proti, aktuālo tālruņa numuru, tīmekļa vietni vai e-pasta adresi. Vienlaikus pārejas periods nepieciešams arī smēķēšanai paredzētu tabakas izstrādājumu ražotājiem un importētājiem, jo minētās izmaiņas attiecībā uz iepakojuma izvietojamā brīdinājuma tekstu ir saistītas ar iepakojuma maiņu, kas ir izmaksas šo izstrādājumu ražotājiem. Savukārt  jau sadrukāti  smēķēšanai paredzēti tabakas izstrādājumi ar veco iepakojumu, to iznīcināšana var radīt lielas izmaksas, jo iepakojumu nevar laist tirgū citā ES valstī, jo uz tiem teksts ir latviešu valodā, attiecīgi piemērots tika nacionālajm tirgum.  Papildus jāņem vērā,ka uz smēķēšanai paredzētiem tabakas izstrādājumiem ir spēkā prasība 2016.gada  17.maija Ministru kabineta noteikumos Nr. 306 "Noteikumi par prasībām uz iepakojumiem izvietojamiem brīdinājumiem par ietekmi uz veselību", kas nosaka kopumā ir trīs kombinēto brīdinājumu komplekti, kas tiek mainīti reizi gadā un nomaiņa notiek katru gadu laikā no 1.janvāra līdz 20.maijam, kas paredz ka ražotājo vai importētāji veic arī nepieciešamās iepakojuma izmaiņas. Attiecīgi ir jāparedz laiks ražotājiem un importētājiem pietiekoši laicīgi uzzināt nākotnes prasības, lai tie varētu veikt nepieciešamās darbības, lai saplānotu iepakojumu druku ar jauno izvietojamo informāciju  uz iepakojuma par smēķēšanas atmešanu.  Vienlaikus pārejas periods ir nepieciešams arī Veselības inspekcijai, kas kā šo normu uzraugošā iestāde,  būtu informēta par to, kad stājas spēkā jaunās kontaktu informācijas izvietošana marķējumā un cik ilgi var mazumtirdzniecībā izpārdot ar vecajiem tekstiem esošos  smēķēšanai paredzētus tabakas izstrādājumu iepakojumus. Attiecīgi nepieciešams papildināt likumprojektu ar grozījumu pārejas noteikumos, kuros noteikts, ka  rosinātie grozījumi 7.panta otrās daļas 3.punktā un 9.panta piektajā daļā stāsies spēkā 2028.gada 1.jūnijā, dodot laiku  2,5 gadus pielāgoties jaunajām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izteiktos priekšlikumus papildināt likumprojektu ar trim jauniem grozījumiem, lūdzam atbilstoši papildināt arī anotāciju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smēķēšanas produktu, elektronisko smēķēšanas ierīču un to šķidrumu aprites likuma (turpmāk - Tabakas likums) 7.panta otrās daļas 3.punktā ir noteikts uz smēķēšanai paredzēta tabakas izstrādājuma iepakojuma vienības un jebkāda ārējā iepakojuma drukāta brīdinājuma par ietekmi uz veselību prasības, nosakot, ka uz smēķēšanai paredzētiem tabakas izstrādājumiem kombinētā brīdinājuma par ietekmi uz veselību teksts ir papildināms ar informāciju par smēķēšanas atmešanu: "Lūdz palīdzību! 67037333; www.spkc.gov.lv". Minētā prasība izriet  un ir pārņemta no ES regulējuma  - Eiropas Parlamenta un Padomes Direktīva 2014/40/ES (2014. gada 3. aprīlis) par dalībvalstu normatīvo un administratīvo aktu tuvināšanu attiecībā uz tabakas un saistīto izstrādājumu ražošanu, noformēšanu un pārdošanu un ar ko atceļ Direktīvu 2001/37/EKDokuments attiecas uz EEZ ( turpmāk - Tabakas direktīva) 10.panta 1.punktā, kas nosaka, ka uz katra smēķēšanai paredzēta tabakas izstrādājuma iepakojuma vienības un jebkāda ārējā iepakojuma ir izvietoti kombinēti brīdinājumi par ietekmi uz veselību un  kombinētais brīdinājums par ietekmi uz veselību ietver rakstiskus brīdinājumus un  ietver informāciju par smēķēšanas atmešanu, piemēram, tālruņa numurus, elektroniskā pasta adreses vai interneta vietnes, kas izveidotas, lai patērētāji varētu iegūt informāciju par atbalsta programmām, kuras ir pieejamas cilvēkiem, kas vēlas atmest smēķēšanu.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Tabakas likuma 9.panta piektajā daļā ir noteikts, ka informācijas lapā, ar kuru mazumtirgotājs informē pircēju par tabakas izstrādājumu, tabakas aizstājējproduktu un elektronisko smēķēšanas ierīču vai uzpildes tvertņu klāstu ir  norādāms brīdinājums par ietekmi uz veselību, kas papildināts informāciju par smēķēšanas atmešanu un tabakas aizstājējproduktu vai bezdūmu tabakas izstrādājumu lietošanas pārtraukšanu: "Lūdz palīdzību! 67037333; www.spkc.gov.lv". Minētā prasība ir spēkā kopš 2024.gada 1.augusta un attiecināma tikai uz vietējiem mazumtirgotājiem, kā arī tā neizriet no Eiropas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smēķēšanai paredzētu tabakas izstrādājumu iepakojuma  izvietotais tālruņa numurs 67037333, kas  izvietojams arī informācijas lapā, ko izsniedz mazumtirdzniecības vietās, kopš 2024.gada tika paplašināts, sniedzot konsultācijas ne tikai smēķēšanas atmešanas gadījumos, bet kopumā  tālrunis kļuva par atkarīgu un līdzatkarīgu personu atbalsta tālruni. Zvanot uz šo tālruni atbalstu un konsultāciju var saņemt ne tikai smēķētāji,  bet arī personas, kuras lieto alkoholu, narkotiskās vielas vai cieš no procesu atkarībām, kā arī līdzatkarīgas personas savukārt kopš 2025.gada tālrunis darbojās garākas stundas un arī brīvdienās no 9:00 - 22:00, iepriekš tā darba laiks bija tikai darba dienas no 9:00-18:00 . Vienlaikus tā kā tālruņa numurs ir stacionārs tas šobrīd nepiedāvā iespēju rakstīt piemēram čatā. Tāpat tālruņa numurs nav bezmaksas.  Vienlaikus 2024. un 2025.gadā  vairākkārtīgi notika diskusijas par nepieciešamība optimizēt  Veselības ministrijas resorā esošos tālruņa numurus kurus valsts uztur un kur personas var saņemt konsultācijas ne tikai atkarību gadījumā, bet arī krīzes situācijās.  Šobrīd Veselības ministrija ir uzsākusi divu tās resorā esošo tālruņa numuru optimizāciju, atkarību atbalsta tālruņa - 67037333  un psihoemocionālā atbalsta tālruņa numura 116 123 apvienošanu. Paredzēts, ka gan atkarību, gan psihoemocionālo grūtību gadījumā personas varēs zvanīt uz vienoto  bezmaksas tālruni 116 123, vienlaikus  nodrošinot pakalpojuma pieejamību 24/7 , kā arī nodrošinot iespēju rakstīt ziņas čata funkcijā.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Veselības ministrijas uzsākto atbalsta tālruņu apvienošanu, kā arī to, ka nākotnē Veselības ministrija plāno pāriet tikai uz vienu tālruņa numuru - 116 123, tādējādi ar laiku likvidējot tālruņa numuru  67037333, kas izvietots uz smēķēšanai paredzētu tabakas izstrādājumu iepakojumiem, nepieciešams veikt grozījumus Tabakas likuma:  7.panta otrās daļas 3.punktā, un noteikt, ka uz smēķēšanai paredzētiem tabakas izstrādājumiem kombinētā brīdinājuma par ietekmi uz veselību teksts ir papildināms ar informāciju par smēķēšanas atmešanu: tālruņa numuru, e-pasta adresi vai tīmekļa vietni, konkrēti tekstuāli nenorādot vairs Tabakas likumā  izvietojamās informācija saturu, bet tikai iekļaujot normu, ka šādai informācijai ir jābūt izvietotai.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veikt grozījumus Tabakas likuma 9.panta piektajā daļā un aizstāt šobrīd tur esošo informāciju ar tālruņa numuru un noteikt, ka uz informācijas lapas izvietojama informāciju par smēķēšanas atmešanu: tālruņa numuru, e-pasta adresi vai tīmekļa vietni, atbilstoši Slimību profilakses un kontroles centra tīmekļa vietnē publicētajai informācijai, konkrēti nenorādot vairs Tabakas likumā izvietojamās informācijas saturu. Ar minēto informāciju mazumtirgotāji varēs iepazīties Slimību profilakses un kontroles centra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 lai nodrošinātu smēķēšanai paredzētu tabakas izstrādājumu ražotājiem un importētājiem informāciju par saturu, kāds būtu norādāms uz iepakojuma - kāds tālruņa numurs, e-pasta adrese vai tīmekļa vietne, paredz veikt grozījumus un minēto tekstuālo informācijas saturu par smēķēšanas atmešanu  iekļaut 2016.gada 17.maija Ministru kabineta noteikumos Nr. 306 "Noteikumi par prasībām uz iepakojumiem izvietojamiem brīdinājumiem par ietekmi uz veselību". Minētajos noteikumos jau šobrīd  ir noteiktas  noformēšanas un novietošanas prasības uz tabakas izstrādājumu  iepakojuma izvietojamiem brīdinājumiem par ietekmi uz veselību, rakstveida brīdinājumi un uz smēķēšanai paredzēto tabakas izstrādājumu  ārējā iepakojuma izvietojamie kombinētie brīdinājumi par ietekmi uz veselību, attiecīgi jau šobrīd Ministru kabinetam Tabakas likuma 7.panta sestajā daļā ir dots deleģējums šādas specifiskākas prasības noteikt zemākā tiesību aktā, saglabājot Tabakas likumā no Tabakas direktīvas pārņemtās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08.12.2025. 09:35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8.</w:t>
            </w:r>
            <w:r w:rsidR="00000000" w:rsidRPr="00000000" w:rsidDel="00000000">
              <w:rPr>
                <w:b w:val="1"/>
                <w:vertAlign w:val="superscript"/>
                <w:rtl w:val="0"/>
              </w:rPr>
              <w:t xml:space="preserve">1</w:t>
            </w:r>
            <w:r w:rsidR="00000000" w:rsidRPr="00000000" w:rsidDel="00000000">
              <w:rPr>
                <w:b w:val="1"/>
                <w:rtl w:val="0"/>
              </w:rPr>
              <w:t xml:space="preserve"> pants.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faktiskais valdītājs iekārtu reģistrā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pirmreizējo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 uz iekārtu reģistra izveides brīdi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 tiek ievesta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iekārta tiek izgatavota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izmaiņu reģistrāciju, ja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iekārtas atrašanās vietas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kas reģistrējusi iekārtu,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izslēgšanu no iekārtu reģistra, ja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izved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iznīcina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iekārtu reģistram un iestādes, kurām piešķiramas piekļuves tiesības iekārtu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nosacījumi par reģistrāciju iekārtu reģistrā neattiecas uz tām iekārtām, kas nav reģistrētas iekārtu reģistrā un kuras ir lietiskais pierādījums vai arestētā manta kriminālprocesā, izņemtā manta administratīvo pārkāpumu lietā vai valstij piekritīgā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iestāde paziņo iekārtu reģistra turētājam, ja iekārtu reģistrā reģistrēta iekārta kļūst par  lietisko pierādījumu vai arestēto mantu kriminālprocesā, izņemto mantu administratīvā pārkāpuma lietā vai valstij piekritīgo mantu, kā arī par izmaiņām iekārtas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Konfiscētās iekārtas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25.11.2025. atzinumā ietvertais iebildums 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nepieciešamību reģistrā ietvert informāciju, vai iekārta, piemēram, ir pierādījums vai izņemtā manta administratīvā pārkāpuma procesā. Ja iekārta atrodas valsts rīcībā, tad nav konstatējams, kāds mērķis ir pieprasīt tik detalizētu informāciju. Tāpat jautājumus rada šādas stingras prasības savienojamība ar noteikumu, ka reģistrācija iekārtu reģistrā neattiecas uz tām iekārtām, kas nav reģistrētas iekārtu reģistrā un kuras ir lietiskais pierādījums vai arestētā manta kriminālprocesā, izņemtā manta administratīvā pārkāpuma lietā vai valstij piekritīgā manta.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attiecīgi pārskatīt likumprojekta 3. panta septīto daļu un apsvērt iespējas nenorādīt, ka "</w:t>
            </w:r>
            <w:r w:rsidR="00000000" w:rsidRPr="00000000" w:rsidDel="00000000">
              <w:rPr>
                <w:i w:val="1"/>
                <w:rtl w:val="0"/>
              </w:rPr>
              <w:t xml:space="preserve">iekārtu reģistrā reģistrēta iekārta kļūst par  lietisko pierādījumu vai arestēto mantu kriminālprocesā, izņemto mantu administratīvā pārkāpuma lietā vai valstij piekritīgo mantu, kā arī par izmaiņām iekārtas statusā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anotācijā nav ietverts pamatojums, kāpēc nepieciešams paziņot informāciju iekārtu reģistra turētājam tikai šajos gadījumos un kāpēc nepieciešama tik detalizēta informācija. Piemēram, kāpēc nebūtu pietiekami informēt, ka iekārta ir publiskas personas rīcībā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skaidrojums projekta anotācijā terminoloģiski nav saskaņots ar administratīvā pārkāpuma procesa regulējumu (piemēram, procesa virzītājs, uzraudzības vai kontroles iestāde). Tā rezultātā nav precīzi identificējams, kura būtu "atbildīgā iestāde". Administratīvā pārkāpuma procesa laikā kontrole vai uzraudzība nenotiek. Procesu veic amatpersona, nevis iestāde. Iespējams, ka šajā gadījumā ir domāta iestāde, kuras amatpersona attiecīgajā brīdī veic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precizēts likumprojekts,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pants.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faktiskais valdītājs iekārtu reģistrā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pirmreizējo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 uz iekārtu reģistra izveides brīdi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 saņemta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iekārta izgatavota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izmaiņu reģistrāciju, ja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iekārtas atrašanās vietas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kas reģistrējusi iekārtu,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izslēgšanu no iekārtu reģistra, ja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izved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iznīcina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iekārtu reģistram un iestādes, kurām piešķiramas piekļuves tiesības iekārtu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nosacījumi par reģistrāciju iekārtu reģistrā neattiecas uz tām iekārtām, kas nav reģistrētas iekārtu reģistrā un kuras ir nonākušas publiskas personas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 persona informē iekārtu reģistra turētāju, ja iekārtu reģistrā reģistrēta iekārta nonāk publiskas personas rīcībā, to atdod atpakaļ reģistrā reģistrētam valdītājam vai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Konfiscētās iekārtas iznīcina."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8.</w:t>
            </w:r>
            <w:r w:rsidR="00000000" w:rsidRPr="00000000" w:rsidDel="00000000">
              <w:rPr>
                <w:b w:val="1"/>
                <w:vertAlign w:val="superscript"/>
                <w:rtl w:val="0"/>
              </w:rPr>
              <w:t xml:space="preserve">1</w:t>
            </w:r>
            <w:r w:rsidR="00000000" w:rsidRPr="00000000" w:rsidDel="00000000">
              <w:rPr>
                <w:b w:val="1"/>
                <w:rtl w:val="0"/>
              </w:rPr>
              <w:t xml:space="preserve"> pants.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faktiskais valdītājs iekārtu reģistrā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pirmreizējo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 uz iekārtu reģistra izveides brīdi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 tiek ievesta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iekārta tiek izgatavota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izmaiņu reģistrāciju, ja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iekārtas atrašanās vietas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kas reģistrējusi iekārtu,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izslēgšanu no iekārtu reģistra, ja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izved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iznīcina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iekārtu reģistram un iestādes, kurām piešķiramas piekļuves tiesības iekārtu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nosacījumi par reģistrāciju iekārtu reģistrā neattiecas uz tām iekārtām, kas nav reģistrētas iekārtu reģistrā un kuras ir lietiskais pierādījums vai arestētā manta kriminālprocesā, izņemtā manta administratīvo pārkāpumu lietā vai valstij piekritīgā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iestāde paziņo iekārtu reģistra turētājam, ja iekārtu reģistrā reģistrēta iekārta kļūst par  lietisko pierādījumu vai arestēto mantu kriminālprocesā, izņemto mantu administratīvā pārkāpuma lietā vai valstij piekritīgo mantu, kā arī par izmaiņām iekārtas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Konfiscētās iekārtas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panta ceturtajā daļā paredzēto aizliegumu uzskaitījumu ar vārdu "izgatavot", ņemot vērā, ka šāds reģistrācijas pienākums ir ietverts panta otrās daļas pirmā punkta c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ir precizēta panta otrās daļas 1. punkta c apakšpunkta redakcija, kas noteic, ka iekārtas valdītājs pirmreizējo reģistrāciju veic, ja iekārta izgatavota Latvijā. Tādējādi reģistrā ir jāreģistrē iekārta, kas ir izgatavota Latvijā (pēc izgatavošanas procesa pabeigšanas). Līdz ar to panta ceturtajā daļā paredzēto aizliegumu uzskaitījumu nav nepieciešams papildināt ar vārdu "izgatavot".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pants.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faktiskais valdītājs iekārtu reģistrā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pirmreizējo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 uz iekārtu reģistra izveides brīdi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 saņemta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iekārta izgatavota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izmaiņu reģistrāciju, ja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iekārtas atrašanās vietas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kas reģistrējusi iekārtu,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izslēgšanu no iekārtu reģistra, ja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izved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iznīcina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iekārtu reģistram un iestādes, kurām piešķiramas piekļuves tiesības iekārtu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nosacījumi par reģistrāciju iekārtu reģistrā neattiecas uz tām iekārtām, kas nav reģistrētas iekārtu reģistrā un kuras ir nonākušas publiskas personas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 persona informē iekārtu reģistra turētāju, ja iekārtu reģistrā reģistrēta iekārta nonāk publiskas personas rīcībā, to atdod atpakaļ reģistrā reģistrētam valdītājam vai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Konfiscētās iekārtas iznīcina."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8.</w:t>
            </w:r>
            <w:r w:rsidR="00000000" w:rsidRPr="00000000" w:rsidDel="00000000">
              <w:rPr>
                <w:b w:val="1"/>
                <w:vertAlign w:val="superscript"/>
                <w:rtl w:val="0"/>
              </w:rPr>
              <w:t xml:space="preserve">1</w:t>
            </w:r>
            <w:r w:rsidR="00000000" w:rsidRPr="00000000" w:rsidDel="00000000">
              <w:rPr>
                <w:b w:val="1"/>
                <w:rtl w:val="0"/>
              </w:rPr>
              <w:t xml:space="preserve"> pants.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faktiskais valdītājs iekārtu reģistrā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pirmreizējo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 uz iekārtu reģistra izveides brīdi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 tiek ievesta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iekārta tiek izgatavota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izmaiņu reģistrāciju, ja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iekārtas atrašanās vietas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kas reģistrējusi iekārtu,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izslēgšanu no iekārtu reģistra, ja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izved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iznīcina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iekārtu reģistram un iestādes, kurām piešķiramas piekļuves tiesības iekārtu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nosacījumi par reģistrāciju iekārtu reģistrā neattiecas uz tām iekārtām, kas nav reģistrētas iekārtu reģistrā un kuras ir lietiskais pierādījums vai arestētā manta kriminālprocesā, izņemtā manta administratīvo pārkāpumu lietā vai valstij piekritīgā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iestāde paziņo iekārtu reģistra turētājam, ja iekārtu reģistrā reģistrēta iekārta kļūst par  lietisko pierādījumu vai arestēto mantu kriminālprocesā, izņemto mantu administratīvā pārkāpuma lietā vai valstij piekritīgo mantu, kā arī par izmaiņām iekārtas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Konfiscētās iekārtas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precizēt panta otrās daļas pirmā punkta b apakšpunktu, svītrojot vārdu "tiek", vai izsakot to šādā redakcijā: "iekārta ievesta izmantošanai Latvijā". Pašreizējā panta redakcija gramatiski liek secināt, ka panta otrās daļas pirmā punkta b apakšpunktā paredzētā iekārtas pirmreizējā reģistrācija ir veicama vienlaikus ar panta trtešajā daļā paredzēto paziņošanu reģistram par iekārtas ievešanu Latvijā. Līdz ar to normas būtu precizējamas, lai likuma piemērošanā izvairītos no neskaidrībām.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precizēta panta otrās daļas 1. punkta b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pants.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faktiskais valdītājs iekārtu reģistrā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pirmreizējo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 uz iekārtu reģistra izveides brīdi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 saņemta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iekārta izgatavota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izmaiņu reģistrāciju, ja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iekārtas atrašanās vietas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kas reģistrējusi iekārtu,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izslēgšanu no iekārtu reģistra, ja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izved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iznīcina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iekārtu reģistram un iestādes, kurām piešķiramas piekļuves tiesības iekārtu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nosacījumi par reģistrāciju iekārtu reģistrā neattiecas uz tām iekārtām, kas nav reģistrētas iekārtu reģistrā un kuras ir nonākušas publiskas personas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 persona informē iekārtu reģistra turētāju, ja iekārtu reģistrā reģistrēta iekārta nonāk publiskas personas rīcībā, to atdod atpakaļ reģistrā reģistrētam valdītājam vai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Konfiscētās iekārtas iznīcina."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8.</w:t>
            </w:r>
            <w:r w:rsidR="00000000" w:rsidRPr="00000000" w:rsidDel="00000000">
              <w:rPr>
                <w:b w:val="1"/>
                <w:vertAlign w:val="superscript"/>
                <w:rtl w:val="0"/>
              </w:rPr>
              <w:t xml:space="preserve">1</w:t>
            </w:r>
            <w:r w:rsidR="00000000" w:rsidRPr="00000000" w:rsidDel="00000000">
              <w:rPr>
                <w:b w:val="1"/>
                <w:rtl w:val="0"/>
              </w:rPr>
              <w:t xml:space="preserve"> pants.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faktiskais valdītājs iekārtu reģistrā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pirmreizējo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 uz iekārtu reģistra izveides brīdi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 tiek ievesta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iekārta tiek izgatavota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izmaiņu reģistrāciju, ja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iekārtas atrašanās vietas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kas reģistrējusi iekārtu,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izslēgšanu no iekārtu reģistra, ja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izved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iznīcina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iekārtu reģistram un iestādes, kurām piešķiramas piekļuves tiesības iekārtu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nosacījumi par reģistrāciju iekārtu reģistrā neattiecas uz tām iekārtām, kas nav reģistrētas iekārtu reģistrā un kuras ir lietiskais pierādījums vai arestētā manta kriminālprocesā, izņemtā manta administratīvo pārkāpumu lietā vai valstij piekritīgā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iestāde paziņo iekārtu reģistra turētājam, ja iekārtu reģistrā reģistrēta iekārta kļūst par  lietisko pierādījumu vai arestēto mantu kriminālprocesā, izņemto mantu administratīvā pārkāpuma lietā vai valstij piekritīgo mantu, kā arī par izmaiņām iekārtas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Konfiscētās iekārtas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svītrot panta otrās daļas trešā punkta c apakšpunktu (cits iemesls), jo šāda vispārīga nosacījuma iekļaušana likumā ir neskaidrs un pārāk plaši interpretējams. Pamatojumu uzskaitījumu jāveido pēc iespējas izsmeļošu, lai reģistra informācijas apkopošanas gadījumā varētu iegūt noderīgu analizējamo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 anotācija papildināta ar informāciju, kāpēc otrās daļas trešā punkta c apakšpunktā noteiktais izslēgšanas gadījums likumprojektā ir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pants.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faktiskais valdītājs iekārtu reģistrā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pirmreizējo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 uz iekārtu reģistra izveides brīdi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 saņemta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iekārta izgatavota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izmaiņu reģistrāciju, ja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iekārtas atrašanās vietas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kas reģistrējusi iekārtu,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izslēgšanu no iekārtu reģistra, ja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izved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iznīcina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iekārtu reģistram un iestādes, kurām piešķiramas piekļuves tiesības iekārtu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nosacījumi par reģistrāciju iekārtu reģistrā neattiecas uz tām iekārtām, kas nav reģistrētas iekārtu reģistrā un kuras ir nonākušas publiskas personas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 persona informē iekārtu reģistra turētāju, ja iekārtu reģistrā reģistrēta iekārta nonāk publiskas personas rīcībā, to atdod atpakaļ reģistrā reģistrētam valdītājam vai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Konfiscētās iekārtas iznīcina."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"(16) Par iekārtu ievešanu vai pārvietošanu caur Latviju, nepaziņojot iekārtu reģistrā, vai par tādu iekārtu saņemšanu,  uzglabāšanu, pārvietošanu un izmantošanu, kuras nav reģistrētas iekārtu reģistrā, piemēro naudas sodu fiziskajai personai no piecdesmit sešām līdz simt četrdesmit naudas soda vienībām, bet juridiskajai personai — no piecdesmit sešām līdz tūkstoš četrsimt divdesmit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ņemts vērā priekšlikums par 8.</w:t>
            </w:r>
            <w:r w:rsidR="00000000" w:rsidRPr="00000000" w:rsidDel="00000000">
              <w:rPr>
                <w:vertAlign w:val="superscript"/>
                <w:rtl w:val="0"/>
              </w:rPr>
              <w:t xml:space="preserve">1</w:t>
            </w:r>
            <w:r w:rsidR="00000000" w:rsidRPr="00000000" w:rsidDel="00000000">
              <w:rPr>
                <w:rtl w:val="0"/>
              </w:rPr>
              <w:t xml:space="preserve"> panta ceturtās daļas papildināšana ar aizliegumu nereģistrētu iekārtu izgatavošanai, attiecīgi papildināt ar vārdu "izgatavošanu" 14. panta 16.daļas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netika ņemts vērā priekšlikums par 8.</w:t>
            </w:r>
            <w:r w:rsidR="00000000" w:rsidRPr="00000000" w:rsidDel="00000000">
              <w:rPr>
                <w:vertAlign w:val="superscript"/>
                <w:rtl w:val="0"/>
              </w:rPr>
              <w:t xml:space="preserve">1</w:t>
            </w:r>
            <w:r w:rsidR="00000000" w:rsidRPr="00000000" w:rsidDel="00000000">
              <w:rPr>
                <w:rtl w:val="0"/>
              </w:rPr>
              <w:t xml:space="preserve"> panta ceturtās daļas papildināšana ar aizliegumu nereģistrētu iekārtu izgatavošanai, šis grozījums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17.11.2025. 12:23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tabakas izstrādājumu un augu smēķēšanas produktu ražošanas iekārtas</w:t>
            </w:r>
            <w:r w:rsidR="00000000" w:rsidRPr="00000000" w:rsidDel="00000000">
              <w:rPr>
                <w:rtl w:val="0"/>
              </w:rPr>
              <w:t xml:space="preserve"> – iekārtas, vai to patstāvīgās daļas, kas ir konstruētas vai pielāgotas, lai tās izmantotu tabakas izstrādājumu un augu smēķēšanas produktu ražošanai, un ir ražošanas procesa neatņemama sastāvdaļa (turpmāk – iekārtas). Par iekārtām šī likuma izpratnē nav uzskatāmas iekārtas, ar kurām tabakas izstrādājumus un augu smēķēšanas produktus fiziska persona izgatavo manuāli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atbalstāms termina skaidrojuma otrais teikums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pietiekami precīzi nosakāms, kas un kādā veidā konstatēs, ka tabakas izstrādājumu un augu smēķēšanas produktu ražošanas iekārtas persona izgatavo vienīgi pašpatēriņam. Lūdzam precizēt skaidrojumu līdz tādai pakāpei, lai ikvienam būtu skaidrs, kādas iekārtas var tikt uzskatītas par iekārtām, ko persona izgatavo manuāli pašpatēriņam. Piemēram, var norādīt attiecīgus kritērijus, kas ļauj atšķirt pašpatēriņam izmantojamas iekārtas no ražošanai paredzētajām iekārtām (tehniskie parametri, ražošanas jauda u. 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tabakas izstrādājumu un augu smēķēšanas produktu ražošanas iekārtas</w:t>
            </w:r>
            <w:r w:rsidR="00000000" w:rsidRPr="00000000" w:rsidDel="00000000">
              <w:rPr>
                <w:rtl w:val="0"/>
              </w:rPr>
              <w:t xml:space="preserve"> – iekārtas, vai to patstāvīgās daļas, kas ir konstruētas vai pielāgotas, lai tās izmantotu tabakas izstrādājumu un augu smēķēšanas produktu ražošanai, un ir ražošanas procesa neatņemama sastāvdaļa (turpmāk – iekārtas). Par iekārtām šī likuma izpratnē nav uzskatāmas iekārtas, ar kurām tabakas izstrādājumus un augu smēķēšanas produktus fiziska persona izgatavo manuāli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likumu ar 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11.07. atzinumā minētais iebildums ņemts vērā tikai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pirmajā daļā ietverto subjektu loku.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ir norādīts, ka visas tabakas izstrādājumu un augu smēķēšanas produktu ražošanas iekārtas faktiskais valdītājs (fiziska vai juridiska persona) reģistrē tabakas izstrādājumu un augu smēķēšanas produktu ražošanas iekārtu reģistrā.  Anotācijā ir norādīts, ka reģistrēšanas pienākums faktiskajam valdītājam, nevis īpašniekam, ir noteikts tāpēc, ka ne vienmēr ir iespējams noteikt iekārtas īpašnieku, īpaši gadījumos, kad kāds no likumprojektā paredzētajiem pienākumiem, par ko ir paredzēta atbildība, nav veikts. Tāpat ir nepieciešams noteikt aizliegumu saņemt, uzglabāt, izmantot un pārvietot ražošanas iekārtas, par kuru pārvietošanu nav paziņots un kuras nav reģistrētas ražošanas iekārtu reģistrā. Nav skaidrots, kāpēc ne vienmēr ir iespējams noteikt iekārtas īpašnieku un kā tad noteiks faktisko valdītāju. Lūdzu papildināt anotāciju ar attiecīgu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un anotācijā norādīts, ka "iekārtu reģistrā ir jābūt aktuālajai informācijai par iekārtas atrašanās vietu un statusu, lai iekārtu reģistra lietotājiem būtu pieejama informācija par to, kāpēc iekārta faktiski neatrodas vietā, kur tā ir reģistrēta". Pat ja neapšaubītu to, ka iekārtu reģistrā jābūt aktuālai informācijai par iekārtas atrašanās vietu, tad nav pamata šādā reģistrā ietvert informāciju, vai iekārta, piemēram, ir pierādījums vai izņemtā manta administratīvā pārkāpuma procesā. Ja iekārta atrodas valsts rīcībā, tad nav konstatējams, kāds mērķis ir pieprasīt tik detalizētu informāciju. Tāpat jautājumus rada šādas stingras prasības savienojamība ar noteikumu, ka reģistrācija iekārtu reģistrā neattiecas uz tām iekārtām, kas nav reģistrētas iekārtu reģistrā un kuras ir lietiskais pierādījums vai arestētā manta kriminālprocesā, izņemtā manta administratīvā pārkāpuma lietā vai valstij piekritīgā manta.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27.06.2025. 17:10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8.</w:t>
            </w:r>
            <w:r w:rsidR="00000000" w:rsidRPr="00000000" w:rsidDel="00000000">
              <w:rPr>
                <w:b w:val="1"/>
                <w:vertAlign w:val="superscript"/>
                <w:rtl w:val="0"/>
              </w:rPr>
              <w:t xml:space="preserve">1</w:t>
            </w:r>
            <w:r w:rsidR="00000000" w:rsidRPr="00000000" w:rsidDel="00000000">
              <w:rPr>
                <w:b w:val="1"/>
                <w:rtl w:val="0"/>
              </w:rPr>
              <w:t xml:space="preserve"> pants. Tabakas izstrādājumu un augu smēķēšanas produktu ražošanas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tabakas izstrādājumu un augu smēķēšanas produktu ražošanas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prasības iekārtu reģistram,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nosacījumi par reģistrāciju iekārtu reģistrā neattiecas uz tām iekārtām, kas nav reģistrētas iekārtu reģistrā un kuras ir lietiskais pierādījums vai arestētā manta kriminālprocesā, izņemtā manta administratīvo pārkāpumu lietā vai valstij piekritīgā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Atbildīgā iestāde paziņo iekārtu reģistra turētājam, ja iekārtu reģistrā reģistrēta iekārta kļūst par  lietisko pierādījumu vai arestēto mantu kriminālprocesā, izņemto mantu administratīvā pārkāpuma lietā vai valstij piekritīgo mantu, kā arī par izmaiņām iekārtas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Konfiscētās tabakas izstrādājumu un augu smēķēšanas produktu ražošanas iekārtas iznīcina."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panta pirmajā daļā ietverto subjektu loku.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ir norādīts, ka </w:t>
            </w:r>
            <w:r w:rsidR="00000000" w:rsidRPr="00000000" w:rsidDel="00000000">
              <w:rPr>
                <w:i w:val="1"/>
                <w:rtl w:val="0"/>
              </w:rPr>
              <w:t xml:space="preserve">visas tabakas izstrādājumu un augu smēķēšanas produktu ražošanas iekārtas faktiskais valdītājs (fiziska vai juridiska persona) reģistrē tabakas izstrādājumu un augu smēķēšanas produktu ražošanas iekārtu reģistrā.  </w:t>
            </w:r>
            <w:r w:rsidR="00000000" w:rsidRPr="00000000" w:rsidDel="00000000">
              <w:rPr>
                <w:rtl w:val="0"/>
              </w:rPr>
              <w:t xml:space="preserve">Nav saprotams un attiecīgi anotācijā nav ietverts skaidrojums, kāpēc likumprojektā kā subjekts ir norādīts tieši tabakas izstrādājumu un augu smēķēšanas produktu ražošanas iekārtas faktiskais valdītājs (fiziska vai juridiska persona), nevis, piemēram, īpašnieks. Lūdzam precizēt pantā ietverto subjektu loku vai paskaidrot tabakas izstrādājumu un augu smēķēšanas produktu ražošanas iekārtas </w:t>
            </w:r>
            <w:r w:rsidR="00000000" w:rsidRPr="00000000" w:rsidDel="00000000">
              <w:rPr>
                <w:b w:val="1"/>
                <w:rtl w:val="0"/>
              </w:rPr>
              <w:t xml:space="preserve">faktiskā valdītāja</w:t>
            </w:r>
            <w:r w:rsidR="00000000" w:rsidRPr="00000000" w:rsidDel="00000000">
              <w:rPr>
                <w:rtl w:val="0"/>
              </w:rPr>
              <w:t xml:space="preserve"> (fiziska vai juridiska persona) ietveršanas pantā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Iekārtu reģistrā iekārtu pirmreizējās reģistrēšanas, izmaiņu reģistrēšanas un iekārtu izslēgšanu no reģistra pienākums ir iekārtas faktiskajam valdītājam – fiziskai vai juridiskai personai, kas ir iekārtas  īpašnieks vai turētājs. Reģistrēšanas pienākums faktiskajam valdītājam, nevis īpašniekam, ir noteikts tāpēc, ka ne vienmēr ir iespējams noteikt iekārtas īpašnieku, īpaši gadījumos, kad kāds no likumprojektā paredzētajiem pienākumiem, par ko ir paredzēta atbildība, nav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8.</w:t>
            </w:r>
            <w:r w:rsidR="00000000" w:rsidRPr="00000000" w:rsidDel="00000000">
              <w:rPr>
                <w:b w:val="1"/>
                <w:vertAlign w:val="superscript"/>
                <w:rtl w:val="0"/>
              </w:rPr>
              <w:t xml:space="preserve">1</w:t>
            </w:r>
            <w:r w:rsidR="00000000" w:rsidRPr="00000000" w:rsidDel="00000000">
              <w:rPr>
                <w:b w:val="1"/>
                <w:rtl w:val="0"/>
              </w:rPr>
              <w:t xml:space="preserve"> pants. Tabakas izstrādājumu un augu smēķēšanas produktu ražošanas iekārtu aprite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tabakas izstrādājumu un augu smēķēšanas produktu ražošanas iekārtas faktiskais valdītājs (fiziska vai juridiska persona) reģistrē tabakas izstrādājumu un augu smēķēšanas produktu ražošanas iekārtu reģistrā (turpmāk – iekārtu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Pārvadātājs (fiziska vai juridiska persona) paziņo iekārtu reģistrā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Latvijā aizliegts saņemt, uzglabāt, izmantot un pārvietot iekārtas, kuras nav reģistrētas iekārtu reģistrā vai par kurām nav paziņots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prasības iekārtu reģistram,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iekārtu pirmreizējai reģistrācijai, izmaiņu reģistrācijai un izslēgšanai no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pārvadātājs iekārtu reģistrā paziņo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nosacījumi par reģistrāciju iekārtu reģistrā neattiecas uz tām iekārtām, kas nav reģistrētas iekārtu reģistrā un kuras ir lietiskais pierādījums vai arestētā manta kriminālprocesā, izņemtā manta administratīvo pārkāpumu lietā vai valstij piekritīgā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Atbildīgā iestāde paziņo iekārtu reģistra turētājam, ja iekārtu reģistrā reģistrēta iekārta kļūst par  lietisko pierādījumu vai arestēto mantu kriminālprocesā, izņemto mantu administratīvā pārkāpuma lietā vai valstij piekritīgo mantu, kā arī par izmaiņām iekārtas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Konfiscētās tabakas izstrādājumu un augu smēķēšanas produktu ražošanas iekārtas iznīcina."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Izvērtējams regulējums, kas attiecas uz publiskas personas rīcībā esošu iekārtu, kuru tā ieguvusi, veicot publiski tiesisku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paredzēts, ka prasība reģistrēt iekārtu neattiecas "uz tām iekārtām, kas nav reģistrētas iekārtu reģistrā un kuras ir lietiskais pierādījums vai arestētā manta kriminālprocesā, izņemtā manta administratīvo pārkāpumu lietā vai valstij piekritīgā manta". Savukārt "atbildīgā iestāde paziņo iekārtu reģistra turētājam, ja iekārtu reģistrā reģistrēta iekārta kļūst par lietisko pierādījumu vai arestēto mantu kriminālprocesā, izņemto mantu administratīvā pārkāpuma lietā vai valstij piekritīgo mantu, kā arī par izmaiņām iekārtas statusā".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rada jautājumu, vai valstij vai citai publiskai personai vispārīgi ir jāreģistrē iekārta, ja publiska persona to iegūst savā rīcībā, veicot publiski tiesisku uzdevumu. Ja tāda pienākuma nav, tad nav nepieciešami nekādi izņēmumi šajā ziņā. Savukārt, ja likumprojektā tiek iekļauts izņēmumu uzskaitījums, tad jābūt skaidram, kāpēc ir tieši šādi izņēmuma gadījumi. Likumprojekta anotācijā tas nav skaidrots. Tāpat apšaubāms, ka iekārtu reģistra turētājam būtu nepieciešams un varētu būtu tiesības zināt, ka ierīce ir tieši izņemtā manta administratīvā pārkāpuma procesā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Iekārtu reģistrā ir jābūt aktuālajai informācijai par iekārtas atrašanās vietu un statusu, lai iekārtu reģistra lietotājiem būtu pieejama informācija par to, kāpēc iekārta faktiski neatrodas vietā, kur tā ir reģistrēta. Tā kā Protokola 18. pants noteic, ka visas konfiscētās ražošanas iekārtas iznīcina, tad arī ar likumprojektu ir paredzēts, ka konfiscētās iekārtas iznīcina. Ja tiek iznīcināta iekārta, kas ir bijusi reģistrēta iekārtu reģistrā, bet ir bijusi aizturēta kā lietiskais pierādījums vai arestētā manta kriminālprocesā, tad atbildīgā iestāde par to paziņo reģistra turētājam, lai reģistra turētājs izslēdz šo iekārtu no iekārtu reģistra, tādējādi iekārtu reģistrā būs aktuāla informācija par iekārtu. Pretējā gadījumā iekārtu reģistrā atradīsies informācija par iekārtām, kuru faktiski vairs nav, jo tās ir iznīcinātas. Tādējādi tiks nodrošināta aktuāla informācija par valstī reģistrētajām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atbalsta FM (VID) izstrādāto Likumprojektu un tā mērķi, ņemot vērā, ka tas paredz stiprināt kontroli un ierobežot tabakas izstrādājumu  un augu smēķēšanas produktu nelikumīgu apriti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Veselības ministrija apzinās, ka Likumprojekts ir izstrādāts balstoties uz Pasaules Veselības organizācijas Vispārējās konvencijas par tabakas uzraudzību 2012. gada 12. novembra Protokolu par tabakas izstrādājumu nelikumīgas tirdzniecības ierobežošanu (turpmāk – PVO konvencijas protokols), PVO konvencijas protokols paredz  noteikt ierobežojumus realizēt, uzglabāt, izmantot un pārvietot  tikai cigarešu ražošanas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Likumprojektā paredz iekļaut ne tikai cigaretes, bet kopumā tabakas izstrādājumus un augu smēķēšanas produktus, attiecīgi paplašinot produktu loku uz kuru ražošanas iekārtām tiks attiecināti ierobežojumi. Vienlaikus Veselības ministrija aicina FM  izvērtēt, vai Likumprojektā iekļautais regulējums nav papildināms paredzot aizliegt realizēt, uzglabāt, izmantot un pārvietot arī tādas iekārtas, kas paredzētas elektronisko smēķēšanas ierīču, to šķidrumu vai sagatavošanas sastāvdaļu ražošanai, vai tabakas aizstājējproduktu ražošanai. Lūgums FM   izvērtēt un nepieciešamības gadījumā papildināt Likumprojektu un tā anotāciju, vai sniegt skaidrojumu Likumprojekta anotācijā, kāpēc Likumprojekts neparedz attiecināt šādu aizliegumu arī uz elektronisko smēķēšanas ierīču, to šķidrumu vai sagatavošanas sastāvdaļu vai tabakas aizstājējproduktu ražošanas iekārtām. Veselības ministrijas ieskatā būtu nepieciešams Likumprojektu papildināt arī ar tādām iekārtām, kas paredzētas elektronisko smēķēšanas ierīču, to šķidrumu vai sagatavošanas sastāvdaļu ražošanai, vai tabakas aizstājējproduktu ražošanai, ņemot vērā, ka 2023.gada 30. marta Smēķēšanas ierobežošanas valsts komisijas sēdē [1] Valsts policija un VID informēja par atklātu nelegālu elektronisko cigarešu un nikotīna saturošo šķidrumu ražotni[2]. Lai arī šobrīd  Valsts policija vai VID nesniedza informāciju par atklātu nelegālu tabakas aizstājējproduktu ražotni, tomēr ņemot vērā pieaugošo gan tabakas aizstājējproduktu popularitāti sabiedrībā, kā arī šobrīd pastāvošos ierobežojumus šādu produktu laišanai tirgū, pieaug iespēja, ka  vairāk šādi produkti var tikt  nelegāli izgatavoti un arī piedāvāti.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https://www.vm.gov.lv/lv/media/11838/download?attachment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https://www.vm.gov.lv/lv/media/11832/download?attachment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netiek attiecināts uz elektronisko smēķēšanas ierīču, to šķidrumu vai sagatavošanas sastāvdaļu ražošanas, vai tabakas aizstājējproduktu ražošanas iekārtām, jo šādu iekārtu identificēšana varētu būt apgrūtinoša, piemēram, elektroniskajās ierīcēs izmantojamo šķidrumu iespējams sajaukt teju jebkurā tilpnē, piemēram, spainī.  Attiecīgi, pārvietošanas brīdī konstatēt, kam spainis paredzēts, būtu neiespējami. Tātad, konstatēt, ka iekārta paredzēta šo produktu ražošanai, var tikai, ja konstatē šo produktu ražošanu ar šīm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par pārkāpumiem nav iekļauts pilnvērtīgs administratīvās atbildības nepieciešamības un pieļaujamības kritēriju izvērtējums, kā arī pilnvērtīgs un izsmeļošs soda veida un apmēra izvēles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likumprojekta anotācijā iekļaut likumprojekta 5. pantā paredzēto pārkāpumu satura skaidrojumu un norādīt korespondējošās tiesību normas, par kuru neievērošanu būs paredzēta administratīvā atbildība. Papildus lūdzam likumprojekta anotāciju papildināt ar administratīvās atbildības </w:t>
            </w:r>
            <w:r w:rsidR="00000000" w:rsidRPr="00000000" w:rsidDel="00000000">
              <w:rPr>
                <w:b w:val="1"/>
                <w:rtl w:val="0"/>
              </w:rPr>
              <w:t xml:space="preserve">nepieciešamības un pieļaujamības kritēriju izvērtējumu par katru pārkāpumu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noteikt jaunu administratīvās atbildības pamatu, jāizvērtē vismaz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likumprojekta anotācijā iekļaut pilnvērtīgu soda veida un apmēra izvēles pamatojumu. Anotācijā ir norādīts, ka "likumprojekts paredz, ka par iekārtu, kas nav reģistrētas normatīvajos aktos noteiktajā kārtībā, saņemšanu, uzglabāšanu, pārvietošanu un izmantošanu, piemēro naudas sodu fiziskajai personai no piecdesmit sešām (280 </w:t>
            </w:r>
            <w:r w:rsidR="00000000" w:rsidRPr="00000000" w:rsidDel="00000000">
              <w:rPr>
                <w:i w:val="1"/>
                <w:rtl w:val="0"/>
              </w:rPr>
              <w:t xml:space="preserve">euro</w:t>
            </w:r>
            <w:r w:rsidR="00000000" w:rsidRPr="00000000" w:rsidDel="00000000">
              <w:rPr>
                <w:rtl w:val="0"/>
              </w:rPr>
              <w:t xml:space="preserve">) līdz simt četrdesmit (700 </w:t>
            </w:r>
            <w:r w:rsidR="00000000" w:rsidRPr="00000000" w:rsidDel="00000000">
              <w:rPr>
                <w:i w:val="1"/>
                <w:rtl w:val="0"/>
              </w:rPr>
              <w:t xml:space="preserve">euro</w:t>
            </w:r>
            <w:r w:rsidR="00000000" w:rsidRPr="00000000" w:rsidDel="00000000">
              <w:rPr>
                <w:rtl w:val="0"/>
              </w:rPr>
              <w:t xml:space="preserve">) naudas soda vienībām, bet juridiskajai personai — no piecdesmit sešām (280 </w:t>
            </w:r>
            <w:r w:rsidR="00000000" w:rsidRPr="00000000" w:rsidDel="00000000">
              <w:rPr>
                <w:i w:val="1"/>
                <w:rtl w:val="0"/>
              </w:rPr>
              <w:t xml:space="preserve">euro</w:t>
            </w:r>
            <w:r w:rsidR="00000000" w:rsidRPr="00000000" w:rsidDel="00000000">
              <w:rPr>
                <w:rtl w:val="0"/>
              </w:rPr>
              <w:t xml:space="preserve">) līdz tūkstoš četrsimt divdesmit naudas (7100 </w:t>
            </w:r>
            <w:r w:rsidR="00000000" w:rsidRPr="00000000" w:rsidDel="00000000">
              <w:rPr>
                <w:i w:val="1"/>
                <w:rtl w:val="0"/>
              </w:rPr>
              <w:t xml:space="preserve">euro</w:t>
            </w:r>
            <w:r w:rsidR="00000000" w:rsidRPr="00000000" w:rsidDel="00000000">
              <w:rPr>
                <w:rtl w:val="0"/>
              </w:rPr>
              <w:t xml:space="preserve">) soda vienībām. Šāds sodu apmērs izvēlēts, balstoties uz soda apmēru, kas noteikts likuma “Par akcīzes nodokli” 35. pantā par administratīvajiem pārkāpumiem akcīzes preču aprites jomā. Lai arī iekārtas nav akcīzes preces, tomēr ar tām var saražot tikai un vienīgi akcīzes preces, tātad iekārtas ir cieši saistītas ar akcīzes precēm, to apriti, tai skaitā akcīzes preču ražošanu, kas ir īpaši reglamentēta joma.".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anotācijā nav ietverts argumentēts skaidrojums, kāpēc par iekārtu, kas </w:t>
            </w:r>
            <w:r w:rsidR="00000000" w:rsidRPr="00000000" w:rsidDel="00000000">
              <w:rPr>
                <w:b w:val="1"/>
                <w:rtl w:val="0"/>
              </w:rPr>
              <w:t xml:space="preserve">nav akcīzes preces </w:t>
            </w:r>
            <w:r w:rsidR="00000000" w:rsidRPr="00000000" w:rsidDel="00000000">
              <w:rPr>
                <w:rtl w:val="0"/>
              </w:rPr>
              <w:t xml:space="preserve">un kas nav reģistrētas normatīvajos aktos noteiktajā kārtībā, saņemšanu, uzglabāšanu, pārvietošanu un izmantošanu, piemēro naudas sodu, balstoties uz soda apmēru, kas noteikts likuma “Par akcīzes nodokli” 35. pantā par administratīvajiem pārkāpumiem akcīzes preču aprites jomā. Lūdzam attiecīgi papildināt anotāciju, ietverot argumentētu soda apmēra izvēles pamatojumu (gan soda minimālā, gan maksimālā apmēra).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Reģistrācijas pienākumam jābūt izsmeļoši noteiktam likumā. Ministru kabinets varētu regulēt atsevišķus procesuālus (t. s. "kārtības") jautājumus, tomēr Ministru kabinetam nav piešķiramas tiesības noteikt gadījumus, kad iekārta reģistrējama, reģistrējamas izmaiņas vai iekārta izslēdzama no reģistra. It īpaši tas ir nozīmīgi gadījumā, ja saistībā ar reģistrācijas pārkāpumiem ir paredzēta administratīvā atbildība. Nav pieļaujama situācija, ka pārkāpuma saturu būtībā noteiktu izpildvara, nevis likumdevējs.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anotācijā ietverts apgalvojums: "Iekārtu reģistrs uzskatāms par instrumentu, lai konstatētu iekārtu izmantošanas nodomu – ja iekārtas netiek reģistrētas iekārtu reģistrā, var pieņemt, ka tā ir personas izvēle un apzināta rīcība, kas vērsta uz iekārtas slēpšanu no iespējamās uzraudzības, lai, visticamāk, iekārtu izmantotu nelegālu izstrādājumu ražošanā." Šādam pieņēmumam nav faktos balstīta pamatojuma, pat vērtējot jebkuru noteiktu reģistrācijas pienākumu. Iemesli, kāpēc persona nereģistrē kaut ko, var būt visai dažādi, sākot no tiešām ļaunprātīgas rīcības un beidzot ar nolaidību, negatīvu attieksmi pret valsts noteiktiem pienākumiem vai arī nezināšanu. Turklāt arī administratīvā pārkāpuma procesā personas attieksme (t. s. subjektīvās puses elementi) vairs nav vērtējamais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Mērķa sasniegšanas efektivitātes aspektā rūpīgi izvērtējams Beztabakas Produktu Asociācijas iebildumā norādītais, ka "problemātiku nav iespējams novērst ar piedāvātajiem mehānismiem" un "tā kā nelegālās ražotnes jau šobrīd nav reģistrējušas iekārtas, kuras izmanto ražošanā, lai gan par to draud sods, nav pamata gaidīt, ka jaunas prasības motivēs šīs personas iekārtas reģistrēt". Likumprojekts, ja neskaita vispārīgu norādi par to, ka dažas iestādes kontrolē prasību izpildi, neparedz nekādu konkrētu un vismaz teorētiski efektīvu kontroles mehānismu. Administratīvās atbildības esība nav kontroles vai uzraudzības izpausme un tās potenciālā ietekme balstās pārliecībā par varbūtēji augstu vispārējās prevencijas līmeni. Ievērojot arī kriminālatbildības esību un raksturoto nelegālo tabakas izstrādājumu apriti, var rasties pamatotas šaubas, ka mērķis tiks sasniegts vērā ņemamā apmērā. Turklāt mūsdienās valsts nevar vairs izmantot pieeju baidīt ar represīviem pasākumiem; ilgtermiņā tās atstāj tikai negatīvu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Likumprojekta anotācijā norādīts: "Ņemot vērā iespējamo kaitējumu, kas var tikt nodarīts ar reģistrā nereģistrētām iekārtām, naudas soda piemērošana un iespējamā nereģistrētas iekārtas konfiskācija un iznīcināšana ir ievērojami efektīvāks motivējošs līdzeklis, lai iekārtas tomēr tiktu reģistrētas iekārtu reģistrā, nekā administratīvā akta izdošana, konstatējot nereģistrētu iekārtu." Pirmkārt, mērķis nav panākt, lai iekārtas tiktu reģistrētas. Reģistrācija ir tikai piedāvātais līdzeklis, lai ietekmētu nelegāli ražotas tabakas apriti vai tamlīdzīgi. Līdz ar to administratīvās atbildības nepieciešamība vērtējama šāda mērķa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šeit nav konkretizēts, kāda veida administratīvais akts ir salīdzināts. Administratīvā procesa prioritātes princips nozīmē, ka nesodoša rakstura pasākumi ir prioritāti. Šajā ziņā pasākumi var būt visdažādākie, sākot no tā, ka iestāde, konstatējot nereģistrētu iekārtu, pati to reģistrē, un beidzot ar dažādiem pienākumiem personai vai pat iekārtas administratīvu konfiskāciju (ja tā neiegūst soda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 papildināta ar 5. pantā paredzēto pārkāpumu satura skaidrojumu, kā arī ar administratīvās atbildības nepieciešamības un pieļaujamības kritēriju izvērtējumu, kā arī pilnvērtīgu un izsmeļošu soda veida un apmēra izvēles pamatojums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Tabakas izstrādājumu, tabakas aizstājējproduktu, augu smēķēšanas produktu, elektronisko smēķēšanas ierīču un to šķidrumu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likumprojektu ID Nr.23-TA-3125 “Grozījumi Tabakas izstrādājumu, tabakas aizstājējproduktu, augu smēķēšanas produktu, elektronisko smēķēšanas ierīču un to šķidrumu aprites likumā”, turpmāk – Likumprojekts, kas paredz aizliegumu Latvijā saņemt, uzglabāt, izmantot un pārvietot iekārtas, kuras nav reģistrētas vai par kurām nav sniegta informācija tabakas izstrādājumu un augu smēķēšanas produktu ražošanas iekārtu reģistrā, kā arī paredz atbildību par šī aizlieguma pārkāpšanu, un pauž sekojošu nostāju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atbalsta šo likumprojektu un uzskata, ka šāda regulējuma ieviešana būtu būtisks priekšnoteikums, lai cīnītos pret nelegālo tabakas izstrādājumu ražošanu un apriti. Nelegālā tabakas izstrādājumu ražošana būtiski kropļo konkurenci, jo nelegālie ražotāji izvairās no nodokļu nomaksas un citu normatīvo prasību ievērošanas, tādējādi gūstot negodīgas priekšrocības salīdzinājumā ar godprātīgiem uzņēmējiem, kuri darbojas likuma ietvaros. Tas mazina legālo uzņēmumu spēju investēt attīstībā, kā arī grauj vispārēju uzticību uzņēmējdarbības videi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nelegālā aprite veicina ēnu ekonomiku un tiešā veidā samazina valsts budžeta ieņēmumus no akcīzes nodokļa. Tabakas izstrādājumu tirgus ir nozīmīgs akcīzes ieņēmumu avots, un jebkāda nekontrolēta un nelegāla darbība šajā jomā ietekmē valsts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Nelegāli izplatītajos produktos nav iespējams garantēt kvalitāti vai sastāvu atbilstību normatīvajām prasībām, kā rezultātā pastāv nopietni sabiedrības veselības riski. Šie produkti bieži tiek izplatīti bez kontroles, tostarp nepilngadīgajiem, un satur nezināmas vai kaitīgas vielas, kas apdraud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argumentus, LTRK aicina Finanšu ministriju </w:t>
            </w:r>
            <w:r w:rsidR="00000000" w:rsidRPr="00000000" w:rsidDel="00000000">
              <w:rPr>
                <w:b w:val="1"/>
                <w:rtl w:val="0"/>
              </w:rPr>
              <w:t xml:space="preserve">ierosināt likumprojekta izskatīšanu steidzamības kārtībā</w:t>
            </w:r>
            <w:r w:rsidR="00000000" w:rsidRPr="00000000" w:rsidDel="00000000">
              <w:rPr>
                <w:rtl w:val="0"/>
              </w:rPr>
              <w:t xml:space="preserve">, lai pēc iespējas ātrāk tiktu ieviests efektīvs regulējums, kas ļautu kontrolēt tabakas ražošanas iekārtu apriti. Tāpat, ņemot vērā šī jautājuma būtisko ietekmi uz valsts budžetu, īpaši ēnu ekonomikas ierobežošanas un akcīzes nodokļa ieņēmumu nodrošināšanas kontekstā, LTRK uzskata, ka</w:t>
            </w:r>
            <w:r w:rsidR="00000000" w:rsidRPr="00000000" w:rsidDel="00000000">
              <w:rPr>
                <w:b w:val="1"/>
                <w:rtl w:val="0"/>
              </w:rPr>
              <w:t xml:space="preserve"> likumprojekts būtu virzāms izskatīšanai Saeimas Budžeta un finanšu (nodokļu) komisijā</w:t>
            </w:r>
            <w:r w:rsidR="00000000" w:rsidRPr="00000000" w:rsidDel="00000000">
              <w:rPr>
                <w:rtl w:val="0"/>
              </w:rPr>
              <w:t xml:space="preserve"> un, ja iespējams, </w:t>
            </w:r>
            <w:r w:rsidR="00000000" w:rsidRPr="00000000" w:rsidDel="00000000">
              <w:rPr>
                <w:b w:val="1"/>
                <w:rtl w:val="0"/>
              </w:rPr>
              <w:t xml:space="preserve">iekļaujams 2026. gada valsts budžeta likumprojektu paketē</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izskatīšanai steidzamības kārtībā nav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Tabakas izstrādājumu, tabakas aizstājējproduktu, augu smēķēšanas produktu, elektronisko smēķēšanas ierīču un to šķidrumu aprites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"35) </w:t>
            </w:r>
            <w:r w:rsidR="00000000" w:rsidRPr="00000000" w:rsidDel="00000000">
              <w:rPr>
                <w:b w:val="1"/>
                <w:rtl w:val="0"/>
              </w:rPr>
              <w:t xml:space="preserve">tabakas izstrādājumu un augu smēķēšanas produktu ražošanas iekārtas</w:t>
            </w:r>
            <w:r w:rsidR="00000000" w:rsidRPr="00000000" w:rsidDel="00000000">
              <w:rPr>
                <w:rtl w:val="0"/>
              </w:rPr>
              <w:t xml:space="preserve"> – iekārtas, vai to patstāvīgās daļas, kas ir konstruētas vai pielāgotas, lai tās izmantotu tikai tabakas izstrādājumu un augu smēķēšanas produktu ražošanai, un ir ražošanas procesa neatņemama sastāvdaļa. Par tabakas izstrādājumu un augu smēķēšanas produktu ražošanas iekārtām šī likuma izpratnē nav uzskatāmas iekārtas, ar kurām tabakas izstrādājumus un augu smēķēšanas produktus fiziska persona izgatavo manuāli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lietoti termini acīmredzami ir sakārtoti alfabēta secībā, ierosinām jaunu terminu ievietot uzreiz pēc grozāmā likuma 1. panta 31. 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tabakas izstrādājumu un augu smēķēšanas produktu ražošanas iekārtas</w:t>
            </w:r>
            <w:r w:rsidR="00000000" w:rsidRPr="00000000" w:rsidDel="00000000">
              <w:rPr>
                <w:rtl w:val="0"/>
              </w:rPr>
              <w:t xml:space="preserve"> – iekārtas, vai to patstāvīgās daļas, kas ir konstruētas vai pielāgotas, lai tās izmantotu tabakas izstrādājumu un augu smēķēšanas produktu ražošanai, un ir ražošanas procesa neatņemama sastāvdaļa (turpmāk – iekārtas). Par iekārtām šī likuma izpratnē nav uzskatāmas iekārtas, ar kurām tabakas izstrādājumus un augu smēķēšanas produktus fiziska persona izgatavo manuāli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"(3.</w:t>
            </w:r>
            <w:r w:rsidR="00000000" w:rsidRPr="00000000" w:rsidDel="00000000">
              <w:rPr>
                <w:vertAlign w:val="superscript"/>
                <w:rtl w:val="0"/>
              </w:rPr>
              <w:t xml:space="preserve">1</w:t>
            </w:r>
            <w:r w:rsidR="00000000" w:rsidRPr="00000000" w:rsidDel="00000000">
              <w:rPr>
                <w:rtl w:val="0"/>
              </w:rPr>
              <w:t xml:space="preserve">) Valsts ieņēmumu dienests, Valsts policija, pašvaldības policija un Valsts robežsardze kontrolē šā likuma 8.</w:t>
            </w:r>
            <w:r w:rsidR="00000000" w:rsidRPr="00000000" w:rsidDel="00000000">
              <w:rPr>
                <w:vertAlign w:val="superscript"/>
                <w:rtl w:val="0"/>
              </w:rPr>
              <w:t xml:space="preserve">1</w:t>
            </w:r>
            <w:r w:rsidR="00000000" w:rsidRPr="00000000" w:rsidDel="00000000">
              <w:rPr>
                <w:rtl w:val="0"/>
              </w:rPr>
              <w:t xml:space="preserve"> pantā  noteikto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skaidri norādīt katras iestādes kompetenci grozāmā likuma 8.</w:t>
            </w:r>
            <w:r w:rsidR="00000000" w:rsidRPr="00000000" w:rsidDel="00000000">
              <w:rPr>
                <w:vertAlign w:val="superscript"/>
                <w:rtl w:val="0"/>
              </w:rPr>
              <w:t xml:space="preserve">1</w:t>
            </w:r>
            <w:r w:rsidR="00000000" w:rsidRPr="00000000" w:rsidDel="00000000">
              <w:rPr>
                <w:rtl w:val="0"/>
              </w:rPr>
              <w:t xml:space="preserve"> pantā paredzēto prasību izpildes kontrolē.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pievērst uzmanību apstāklim, ka administratīvā pārkāpuma procesa veikšana (administratīvā atbildība) nav kontroles izpausmes. Kontrole (vai uzraudzība) ir stingri norobežojama no sodīšanas. Līdz ar to arī likumprojekta anotācijas 7.4. sadaļā ir neprecīzi norādīts, ka iestāžu "uzdevumi tiks paplašināti ar tabakas izstrādājumu un augu smēķēšanas produktu ražošanas iekārtu aprites kontroli, tostarp ar administratīvā pārkāpuma procesa veikšanu".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Valsts ieņēmumu dienests, Nodokļu un muitas policija, Valsts policija, pašvaldības policija un Valsts robežsardze kontrolē šā likuma 8.</w:t>
            </w:r>
            <w:r w:rsidR="00000000" w:rsidRPr="00000000" w:rsidDel="00000000">
              <w:rPr>
                <w:vertAlign w:val="superscript"/>
                <w:rtl w:val="0"/>
              </w:rPr>
              <w:t xml:space="preserve">1</w:t>
            </w:r>
            <w:r w:rsidR="00000000" w:rsidRPr="00000000" w:rsidDel="00000000">
              <w:rPr>
                <w:rtl w:val="0"/>
              </w:rPr>
              <w:t xml:space="preserve"> panta ceturtajā daļā noteikto prasību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"(10) Valsts ieņēmumu dienests uztur Tabakas izstrādājumu un augu smēķēšanas produktu ražošanas iekārtu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3. pantā izveidoto saīsinājumu "iekārtu reģistrs", aicinām to konsekventi izmantot likumprojekta turpmākajā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Valsts ieņēmumu dienests uztur iekārtu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jāizvērtē anotācijas papildināšana ar informāciju, pēc kādiem kritērijiem policijas darbinieks spēs noteikt, ka konkrētās iekārtas vai to daļas ir konstruētas vai pielāgotas tā, lai tās izmantotu tikai tabakas izstrādājumu un augu smēķēšanas produktu ražošanai.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Ražošanas iekārtu definīcija izriet no Protokola. Protokolā nav noteikti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Zināšanas par iekārtu izmantošanu tabakas izstrādājumu ražošanai izriet no tiesībaizsardzības iestāžu darbinieku apmācību iespējām iestādes ietvaros, tostarp starptautiskas pieredzes apmaiņas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Tabakas izstrādājumu, tabakas aizstājējproduktu, augu smēķēšanas produktu, elektronisko smēķēšanas ierīču un to šķidrumu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("Tradicionālo un bezdūmu tabakas izstrādājumu apvienība"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Tradicionālo un bezdūmu tabakas izstrādājumu apvienība (turpmāk - Apvienība) atbalsta likumprojektu, kas paredz aizliegumu Latvijā saņemt, uzglabāt, izmantot un pārvietot iekārtas, par kurām nav paziņots vai kuras nav reģistrētas tabakas izstrādājumu un augu smēķēšanas produktu ražošanas iekārtu reģistrā, kā arī nosaka atbildību par aizlieguma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norāda, ka pēdējā laikā ir izdevies apturēt vairāku apjomīgu nelegālo tabakas izstrādājumu ražotņu darbību. Vienlaikus, Nielsen tukšo paciņu pētījuma dati joprojām liecina par strauju viltoto tabakas izstrādājumu īpatsvara pieaugumu gan Latvijas, gan citu Baltijas valstu tirgos. Būtiski, ka lielākā daļa šo viltoto produktu tiek ražoti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svarīgi pēc iespējas drīzāk ieviest stingrāku ražošanas iekārtu regulējumu. Apvienība izsaka priekšlikumu Finanšu ministrijai ierosināt likumprojekta izskatīšanu steidzamības kārtībā, lai nodrošinātu efektīvāku kontroli pār ražošanas iekārtām, mazinātu nelegālās produkcijas apjoma pieaugumu un veicinātu akcīzes nodokļa ieņēmumu stabilitāti un prognozējamību.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izskatīšanai steidzamības kārtībā nav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Tabakas izstrādājumu, tabakas aizstājējproduktu, augu smēķēšanas produktu, elektronisko smēķēšanas ierīču un to šķidrumu aprites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23-TA-3125</w:t>
    </w:r>
    <w:r>
      <w:br/>
    </w:r>
    <w:r w:rsidR="00000000" w:rsidRPr="00000000" w:rsidDel="00000000">
      <w:rPr>
        <w:rtl w:val="0"/>
      </w:rPr>
      <w:t xml:space="preserve">12.05.2026. 09.30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23-TA-3125</w:t>
    </w:r>
    <w:r>
      <w:br/>
    </w:r>
    <w:r w:rsidR="00000000" w:rsidRPr="00000000" w:rsidDel="00000000">
      <w:rPr>
        <w:rtl w:val="0"/>
      </w:rPr>
      <w:t xml:space="preserve">12.05.2026. 09.30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Izziņa_23-TA-3125.docx</dc:title>
</cp:coreProperties>
</file>

<file path=docProps/custom.xml><?xml version="1.0" encoding="utf-8"?>
<Properties xmlns="http://schemas.openxmlformats.org/officeDocument/2006/custom-properties" xmlns:vt="http://schemas.openxmlformats.org/officeDocument/2006/docPropsVTypes"/>
</file>