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22-TA-1469: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”Pašreizējā situācija” (10.lpp) norādīts, ka investīcijas ietvaros PVN no valsts budžeta būtu sedzams tikai valsts un pašvaldību ārstniecības iestādēm, ja PVN nevar atgūt, līdz ar to PVN no valsts budžeta sedzams tām ārstniecības iestādēm, kuras nav PVN maksātāju reģistrā. Ņemot vērā minēto, lūdzam papildināt noteikumu projektu ar attiecīgu punktu, kā arī precizēt MK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papildu punktu, kā arī precizēts MK sēdes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11.septembrī saņemto informācija par biedrības “Veselības aprūpes un darba devēju asociācija” sūdzību Konkurences padomei "Par vienlīdzīgas konkurences pārkāpumu Ministru kabineta noteikumu projektā (22-TA-1469)“Eiropas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lūdzam Veselības ministriju neveikt faktiskus izdevumus un neuzņemties saistības šīs investīcijas īstenošanai, kamēr nav saņemts Konkurences padomes lēmums, ka pasākumā nav vērojams vienlīdzīgas konkurences pārkāpums.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 Veselības ministrijā tika saņemts Konkurences padomes 15.12.2022. protokols Nr. 63 un Konkurences padomes vēstule (16.12.2022. Nr.1.7-8/1230) Par Ministru kabineta noteikumu projektu (22-TA-1469), kurā noteikts, ka Konkurences padomes ieskatā, nav konstatējams pamats lietas ierosināšanai par Konkurences likuma 11. panta pirmās daļas 2. un 6. punkta, kā arī 13. panta pirmās daļas 2. un 5. punkta pārkāpumu Veselības ministrijas darbībā, nosakot kritērijus (SAVA Programmu skaits attiecīgajai iestādei (kritērija svars - 50%) un unikālo pacientu skaits divos gados (kritērija svars - 50%)) ANM investīcijas 4.1.1.3.i. saņemšanai. Konkurences likuma 18.pantā noteiktos negodīgas konkurences aizlieguma pārkāpumus saskaņā ar Konkurences likuma 18.1 pantu izskata tiesa. Pamatojoties uz Konkurences likuma 8. panta pirmās daļas 8. punktu, biedrības “Veselības aprūpes un darba devēju asociācija” iesniegums un šī Konkurences padomes atbilde ir izskatīta Konkurences padomes Padomes  15.12.2022. sēdē (Protokollēmums Nr. 63, 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lēmums nosūtīts arī biedrībai “Veselības aprūpes un darba devēju asociācija” un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š.g. 17.maijā izteikto iebildumu, ka nav atbalstāma PVN segšana no valsts budžeta līdzekļiem visām ārstniecības iestādēm, jo tas neatbilst MK 22.03.2022. sēdes protokola Nr.17 34.§ “Informatīvais ziņojums “Par Kohēzijas politikas Eiropas Savienības fondu investīciju aktualitātēm līdz 2022.gada 1.februārim (pusgada ziņojums)”” (turpmāk – protokols) 9.2 un 9.5.apakšpunktos noteiktajam, ka, ja tādas atvasinātas publiskās personas un kapitālsabiedrības kā valsts un pašvaldību ārstniecības iestādes (slimnīcas) nevar atgūt PVN, tad to sedz no valsts budžeta līdzekļiem, savukārt komersanti PVN sedz no saviem privātajiem finanšu līdzekļiem. Līdz ar to ir precizējams MK sēdes protokollēmuma projekts,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šāds lēmums ir saskaņojams MK, un FM šobrīd nevar atbalstīt VM piedāvāto risinājumu, t.i. segt PVN no valsts budžeta visām ārstniecības iestādēm, nedalot tās pēc juridiskā statusa, tāpēc aicinām VM šo jautājumu risināt MK līmenī, izskatot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noteikumus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izziņā sniegtos iebildumus, LPS iebilst pret izziņas 1.punktā Finanšu ministrijas pausto, pievienojas Veselības ministrijas viedoklim, ka PVN nepieciešams segt no valsts budžeta līdzekļiem, lai neradītu risku pasliktināt valsts apmaksāto veselības aprūpes pakalpojumu kvalitāti un neīstenot uzstādītos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(turpmāk – VM) izstrādātajiem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noteikumiem (turpmāk –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starp atbalsta saņēmējiem ir iekļautas ārstniecības iestādes, kam valsts apmaksāto ambulatoro programmu skaits ir vismaz 10, tādējādi tas liedz uz atbalstu pretendēt spēcīgiem privātās veselības nozares kompetences centriem, monoprofila klīnikām, kas koncentrē attiecīgās apakšnozares profesionāļus, sniedz valsts apmaksātus pakalpojumus un lielam pacientu skaitam sniedz kvalitatīvus valsts apmaksātos pakalpojumus konkrētās nozarēs (piemēram, Gremošanas slimību centrs GASTRO, kur ir liels unikālo pacientu skaits (virs 10 000 pacientiem gadā), lai arī GASTRO valsts apmaksāto ambulatoro programmu skaits ir tikai 5). Vienlaikus jānorāda, ka klīnikas piedalās vēža skrīninga valsts programmās, izmeklējot ievērojamu pacientu skaitu (GASTRO ir viens no lielākajiem kolonoskopijas veicējiem valstī). Šāda klīniku izslēgšana ir ļoti ievērojami ietekmē konkurenci.LTRK aicina pārskatīt kritērijus, kas ļautu ārstniecības iestādēm kvalificēties finansējuma saņēmēju lokam, samazinot pakalpojumu veidu skaitu, pretējā gadījumā uz atbalstu nevar pretendēt tādi ievērojami pakalpojumu sniedzēji, kā ARS, GASTRO, Vizuālā diagnostika, LAAC u.c.Papildus aicinām izvērtēt, ka Noteikumu projekta pielikumā ārstniecības iestādēm norādītajā apjomā vajadzētu uzrādīt visu sniegto pakalpojumu apjomu, tajā skaitā programmas bez noteikta kvotu apmēra - vēža skrīninga valsts programma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LTRK viedokli, pilnībā atbalstām monoprofila iestāžu attīstību un piekrītam, ka monoprofila iestādes sniedz ļoti lielu pakalpojuma apjomu, taču Veselības ministrija sadarbībā ar Nacionālo veselības dienestu skrupolozi izvērtēja situāciju balstoties uz abu kritēriju svarīgumu un vienojās par sekojošu aprēķina algoritmu - prioritāri nosakot pakalpojumu apjomu un pacientu skaitu, tādejādi izvirzot šādus kritērijus pēc kuriem tika atlasītas 48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plānā investīcijas atbalsts paredzēts 48 ārstniecības iestādēm infrastruktūras attīstības vajadzību nodrošināšanai, atbalstot atjaunošanas, pārbūves būvdarbus un iekārtu un aprīkojuma iegādi. Ņemot vērā ierobežoto finansējuma apjomu – šobrīd nav paredzēts pārskatīt finansējuma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minētā pieeja ir apstiprināta 2021.gada 28.aprīļa Ministru kabineta rīkojumā Nr.292 (“Par Latvijas Atveseļošanas un noturības mehānisma plānu) un saskaņota ar Eiropas Komisiju 2021.gada 6.jūlija Eiropas Padomes lēmumā par Latvijas Atveseļošanas un noturības mehānisma plāna izvērtējuma apstiprināšanu, līdz ar to nav maināma.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vēršam uzmanību, ka, ņemot vērā ierobežoto finansējumu, kritēriji, pēc kuriem tiek piešķirts finansējums ārstniecības iestādēm tika noteikti, lai nodrošinātu reģionālā pārklājuma principu un plašāka pakalpojumu skaita pieejamību iedzīvotājiem. 50% kritērija svaru piešķirot pacientu skaitam, tiek nodrošināts, ka uzlaboto pakalpojumu saņem pēc iespējas lielāks iedzīvotāju skaits, un 50% kritērija svaru piešķirot pakalpojumu skaitam, tiek nodrošināts, ka pacienti vienā pakalpojumu sniegšanas vietā var saņemt dažādus pakalpojumu veidus. Minētā pieeja veicina to, ka atbalstītas tiek ārstniecības iestādes, kuras sniedz plašāku pakalpojumu klāstu, kas reģionu iedzīvotājiem ir īpaši būtiski (vienā pakalpojumu sniegšanas vietā tiek nodrošināta iespēja saņemt dažādus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ES fondu 2021.-2027.gada  plānošanas perioda Eiropas Reģionālās attīstības fonda (ERAF)  ietvaros ir paredzēts atbalsts SAVA infrastruktūras attīstībai valsts apmaksāto veselības apŗūpes pakalpojumu sniedzējiem, t.sk. arī privātajiem publisko pakalpojumu sniedzējiem, lai nodrošinātu vienlīdzīgu piekļuvi veselības aprūpei un stiprinātu veselības sistēmu. Izstrādājot kritērijus specifiskā atbalsta mērķa sniegšanai tiks ņemts vērā arī princips nedalīt  ārstniecības iestādes atkarībā no ārstniecības profilu skaita, tai skaitā sabalansēti tiks izvērtēts gan sniegto pakalpojumu veidu skaits, apkalpoto pacientu skaits, kā arī ietekme uz veselību (izvērtējot lielākos apdraudējumus cilvēka dzīvībai un veselībai).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protokollēmuma projekta 5.punktam, gadījumā, ja atlases ietvaros rodas finansējuma atlikums, Veselības ministrija virza priekšlikumu MK par finansējuma izmantošanu valsts apmaksāto sekundāro ambulatoro veselības aprūpes (SAVA) pakalpojumu sniedzējiem, lai nodrošinātu Atveseļošanas fonda plānā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š.g. 17.maijā izteikto iebildumu, ka nav atbalstāma PVN segšana no valsts budžeta līdzekļiem visām ārstniecības iestādēm, jo tas neatbilst MK 22.03.2022. sēdes protokola Nr.17 34.§ “Informatīvais ziņojums “Par Kohēzijas politikas Eiropas Savienības fondu investīciju aktualitātēm līdz 2022.gada 1.februārim (pusgada ziņojums)”” (turpmāk – protokols) 9.2 un 9.5.apakšpunktos noteiktajam. Līdz ar to precizējams MK sēdes protokollēmuma projekts,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skaidrot, ka atbalsts ir paredzēts tikai valsts apmaksāto veselības aprūpes pakalpojumu sniegšanai, neatkarīgi no ārstniecības iestādes īpašumtiesību formas, un finansējuma saņēmēju dalīšana pēc īpašumtiesību formas radītu nepamatotu diskrimināciju ārstniecības iestāžu vidū atkarībā no publiskās vai privātās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vēljoprojām uzskata, ka PVN izmaksas ir jāsedz gan publiskajiem, gan privātajiem tiesību subjektiem, jo tie īsteno valsts nozīmes tautsaimniecības pakalpojumus – valsts apmaksāto veselības aprūpes pakalpojumus saskaņā ar Eiropas Komisijas lēmums Nr. 2012/21/ES, kas jau nodrošina godīgu konkurenci un tirgus nekropļošanu. Ja PVN izmaksas tiek segtas no valsts budžeta, tās PVN apritē atgriežas budžetā. Papildus vēršam uzmanību, ka gan privātie, gan publiskie pakalpojumu sniedzēji apliecina, ka no valsts segtās PVN izmaksas no VID neatgūst.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nevienlīdzīga pieeja PVN segšanai var radīt risku, ka finansējuma saņēmēji - komersanti, kas sniedz valsts apmaksātos veselības aprūpes pakalpojumus, gadījumā, ja PVN šiem pakalpojumu sniedzējiem būtu jāsedz no saviem līdzekļiem, varētu atteikties no Atveseļošanas fonda projektu īstenošanas, līdz ar to netiktu sasniegts investīcijas mērķis, kā arī tiktu ierobežotas iedzīvotāju iespējas saņemt uzlabotus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07.09.2022. starpinstitūciju saskaņošanas sanāksmē Finanšu ministrija uztur savu iebildumu un neatbalsta PVN segšanu no valsts budžeta līdzekļiem visām ārstniecības iestādēm, jo tas neatbilst MK 22.03.2022. sēdes protokola Nr.17 34.§.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ierosina šī jautājuma izskatīšanu virzīt uz Ministru kabineta sēdi, lai lemtu par PVN segšanu privātajām ārstniecības iestādēm, ņemot vērā, ka arī šīs ārstniecības iestādes sniedz valsts apmaksātus pakalpojumus, līdz ar to atšķirīga pieeja PVN segšanai radītu nevienlīdzīgas konkurences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investīciju 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izstrādāto noteikumu projektu par Eiropas Savienības Atveseļošanas un noturības mehānisma plāna investīciju 4.1.1.3.i.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izsaka abalstu noteikumu projektam, vienlaikus acinām pārskatīt Noteikuma projekta 15. un 20.punktus,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finansējuma saņēmējs noteiktajā termiņā nav sagatavojis projektu un iesniedzis to vadības informācijas sistēmā vai no projekta īstenošanas ir atteicies, tad Ministru kabinets lemj par brīvā finansējuma piešķiršanu citiem investīciju projektiem atbilstoši Atveseļošanas fonda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Individuāli katram finansējuma saņēmēja projektam pieejamais publiskais finansējums, tai skaitā Atveseļošanas fonda un valsts budžeta finansējums, nav lielāks, kā noteikts noteikumu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salīdzinot ar citām programmām un tām plānotā finansējuma apjomu, un ārstniecības iestāžu skaitu, kas uz šo finansējumu var pretendēt, kā arī iepriekšējos periodos  Eiropas Savienības  līdzekļu neproporcionālo (kritiski zemo) sadalījumu sekundāro veselības aprūpes pakalpojumiem, salīdzinot ar citām jomām, turklāt privātās ārstniecības iestādes, kuras arī sniedz valsts apmaksātos pakalpojumus, tika izslēgtas no iespējas pretendēt uz šiem līdzekļiem, aicinām Noteikumu projekta 20.punktu izslēgt un 15.punktu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finansējuma saņēmējs noteiktajā termiņā nav sagatavojis projektu un iesniedzis to vadības informācijas sistēmā vai no projekta īstenošanas ir atteicies, tad Veselības ministrija izsludina atkārtotu konkursu, kurā papildus var pretendēt pielikumā minētās ārstniecības iestādes uz atlikušo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Definētie kritēriji finansējuma saņēmēju lokam neatbilst MK Noteikumu projektā izvirzītajam mērķim. Respektīvi, mērķis ir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 Lai nodrošinātu Atveseļošanas fonda plānā noteiktā rādītāja (48 ārstniecības iestādes) sasniegšanu, atbalsta saņēmēju lokā tiek iekļautas ārstniecības iestādes, kam valsts apmaksāto ambulatoro kvotēto programmu skaits ir vismaz 10. Šādā veidā tiek veicināta nevis spēcīgu privātu veselības nozares kompetences centru attīstība konkrētajās veselības apakšnozarēs, kas koncentrē attiecīgās apakšnozares profesionāļus, sniedz valsts apmaksātus pakalpojumus un lielam pacientu skaitam sniedz kvalitatīvus valsts apmaksātos pakalpojumus konkrētā nozarē (piemēram, Gremošanas slimību centrs GASTRO), bet investīcijas nonāk atsevišķās mazās klīnikās, kuras it kā sniedz valsts apmaksātos ambulatoros pakalpojumus 10 vai 12 programmās, bet reālais pacientu skaits, kas saņem valsts apmaksātos pakalpojumus ir 5 reizes mazāks nekā dažās monoprofila klīnikās, kā, piemēram, GASTRO, kur ir liels unikālo pacientu skaits (virs 10 000 pacientiem gadā), lai arī GASTRO valsts apmaksāto ambulatoro kvotēto programmu skaits ir tikai 5. Papildus jāņem vērā, ka klīnikas piedalās vēža skrīninga valsts programmās, izmeklējot ievērojamu pacientu skaitu (GASTRO ir viens no lielākajiem kolonoskopijas veicējiem valstī). Šāda klīniku izslēgšana ir konkurenci graujoša. Aicinām pārskatīt kritērijus, kas ļauj ārstniecības iestādēm kvalificēties finansējuma saņēmēju lokam, samazinot pakalpojumu veidu skaitu, pretējā gadījumā uz atbalstu nevar pretendēt tādi nopietni pakalpojumu sniedzēji, kā ARS, GASTRO, Vizuālā diagnostika, LAAC u.c.. Kā arī aicinām izvērtēt, ka pielikumā ārstniecības iestādēm norādītajā apjomā vajadzētu uzrādīt visu sniegto pakalpojumu apjomu, tajā skaitā nekvotēto - vēža skrīninga valsts programmu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noteiktajā termiņā nav sagatavojis projektu un iesniedzis to vadības informācijas sistēmā vai ir vienpusēji atkāpies no līguma par projekta īstenošanu, tad Ministru kabinets lemj par brīvā finansējuma piešķiršanu citiem finansējuma saņēmējiem atbilstoši ārstniecības iestādes integrētas veselības aprūpes pakalpojumu pieejamības un epidemioloģiski drošas veselības aprūpes sistēmas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atbalstam šādu pieeju, bet vēršam uzmanību, ka šis ir jauns programmas mehānisms Atveseļošanas un noturības mehānisma (turpmāk - ANM) plāns, kura ietvaros atbalsts tiek sniegts pēc rezultātu sasniegšanas. Pēc projektu iesniegumu izskatīšanas, tiks izvērtēts risks rezultātu sasniegšanai un nepieciešamības gadījumā, izdiskutējot ar nozares pārstāvjiem par turpmāko rīcību, tiks virzīts priekšlikums Ministru kabinetā, attiecīgi veicot Ministru kabineta noteikumu grozījumus, lai neapdraudētu kopējo ANM plāna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komentāru par finansējuma piešķiršanas kritērijiem, ANM plānā investīcijas atbalsts paredzēts 48 iestādēm infrastruktūras attīstības vajadzību nodrošināšanai, atbalstot atjaunošanas, pārbūves būvdarbus un iekārtu un aprīkojuma iegādi. Ņemot vērā ierobežoto finansējuma apjomu – šobrīd nav paredzēts pārskatīt finansējuma saņēmēju loku. Bet vēršam uzmanību, ja kāda no ārstniecības iestādēm no projekta īstenošanas atteiksies, tad brīvais finansējums pēc objektīviem, tiesiskiem un caurspīdīgiem kritērijiem var tikt piešķirts citiem finansējuma saņēmējiem veselības aprūpes infrastruktūras stiprināšanai, lai nodrošinātu visaptverošu ilgtspējīgu integrētu veselības pakalpojumu, mazinātu infekciju slimību izplatību, epidemioloģisko prasību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ierobežoto finansējumu, kritēriji, pēc kuriem tiek piešķirts finansējums ārstniecības iestādēm tika noteikti, lai nodrošinātu reģionālā pārklājuma principu un plašāka pakalpojumu skaita pieejamību iedzīvotājiem. 50% kritērija savaru piešķirot pacientu skaitam, tiek nodrošināts, ka uzlaboto pakalpojumu saņem pēc iespējas lielāks iedzīvotāju skaits, un 50% kritērija svaru piešķirot pakalpojumu skaitam, tiek nodrošināts, ka pacienti vienā pakalpojumu sniegšanas vietā var saņemt dažādus pakalpojumu veidus. Minētā pieeja veicina to, ka atbalstītas tiek ārstniecības iestādes, kuras sniedz plašāku pakalpojumu klāstu, kas reģionu iedzīvotājiem ir īpaši būtiski (vienā pakalpojumu sniegšanas vietā tiek nodrošināta iespēja saņemt dažādus pakalpojumus). Tāpat vēršam uzmanību, ka minētā pieeja ir nostiprināta ANM plānā un saskaņota ar Eiropas Komisiju, kā arī apstiprināta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investīciju 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22.03.2022. sēdes protokola Nr.17 34.§ “Informatīvais ziņojums “Par Kohēzijas politikas Eiropas Savienības fondu investīciju aktualitātēm līdz 2022.gada 1.februārim (pusgada ziņojums)”” (turpmāk – protokols) 9.2.apakšpunktam tādām atvasinātām publiskām personām un kapitālsabiedrībām </w:t>
            </w:r>
            <w:r w:rsidR="00000000" w:rsidRPr="00000000" w:rsidDel="00000000">
              <w:rPr>
                <w:u w:val="single"/>
                <w:rtl w:val="0"/>
              </w:rPr>
              <w:t xml:space="preserve">kā valsts un pašvaldību ārstniecības iestādes (slimnīcas)</w:t>
            </w:r>
            <w:r w:rsidR="00000000" w:rsidRPr="00000000" w:rsidDel="00000000">
              <w:rPr>
                <w:rtl w:val="0"/>
              </w:rPr>
              <w:t xml:space="preserve">, ja pievienotās vērtības nodokli (turpmāk – PVN) nevar atgūt, PVN sedz no valsts budžeta līdzekļiem, savukārt atbilstoši protokola 9.5.apakšpunktam </w:t>
            </w:r>
            <w:r w:rsidR="00000000" w:rsidRPr="00000000" w:rsidDel="00000000">
              <w:rPr>
                <w:u w:val="single"/>
                <w:rtl w:val="0"/>
              </w:rPr>
              <w:t xml:space="preserve">komersanti </w:t>
            </w:r>
            <w:r w:rsidR="00000000" w:rsidRPr="00000000" w:rsidDel="00000000">
              <w:rPr>
                <w:rtl w:val="0"/>
              </w:rPr>
              <w:t xml:space="preserve">PVN sedz no saviem privātajiem finanšu līdzekļiem vai cita piesaistīta finansējuma, kas nav Atveseļošanas fonda finansējums. Ņemot vērā minēto, precizējams noteikumu projekta pielikums, norādot </w:t>
            </w:r>
            <w:r w:rsidR="00000000" w:rsidRPr="00000000" w:rsidDel="00000000">
              <w:rPr>
                <w:u w:val="single"/>
                <w:rtl w:val="0"/>
              </w:rPr>
              <w:t xml:space="preserve">katrai norādītajai iestādei </w:t>
            </w:r>
            <w:r w:rsidR="00000000" w:rsidRPr="00000000" w:rsidDel="00000000">
              <w:rPr>
                <w:rtl w:val="0"/>
              </w:rPr>
              <w:t xml:space="preserve">to juridisko statusu, vienlaikus </w:t>
            </w:r>
            <w:r w:rsidR="00000000" w:rsidRPr="00000000" w:rsidDel="00000000">
              <w:rPr>
                <w:u w:val="single"/>
                <w:rtl w:val="0"/>
              </w:rPr>
              <w:t xml:space="preserve">paredzot PVN segšanu no valsts budžeta līdzekļiem tikai tām ārstniecības iestādēm, kuras atbilst  protokola 9.2.apakšpunktā noteiktajam</w:t>
            </w:r>
            <w:r w:rsidR="00000000" w:rsidRPr="00000000" w:rsidDel="00000000">
              <w:rPr>
                <w:rtl w:val="0"/>
              </w:rPr>
              <w:t xml:space="preserve">. Vienlaikus attiecīgi precizējams MK sēdes protokollēmuma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projekts un Ministru kabineta (turpmāk -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22.03.2022. sēdes protokola Nr.17 34.§ “Informatīvais ziņojums “Par Kohēzijas politikas Eiropas Savienības fondu investīciju aktualitātēm līdz 2022.gada 1.februārim (pusgada ziņojums)”” 9.punkts nosaka, ka investīcijas ietvaros pievienotās vērtības nodoklis (turpmāk – PVN) no valsts budžeta būtu sedzams tikai valsts un pašvaldību ārstniecības iestādēm (slimnīcas), ja PVN nevar atgūt, to sedz no valsts budžeta līdzekļiem. Tomēr atbalsts arī privātajām ārstniecības iestādēm (komersantiem) ir sniedzams tikai valsts apmaksāto veselības aprūpes pakalpojumu sniegšanai, attiecīgi ārstniecības iestādes īpašumtiesību formai nav nozīmes, un šāda finansējuma saņēmēju dalīšana radītu nepamatotu diskrimināciju ārstniecības iestāžu vidū atkarībā no publiskās vai privātās īpašuma formas. Attiecīgi tiek paredzēts, ka PVN no valsts budžeta ir sedzams gan publiskajiem, gan privātajiem tiesību subjektiem, jo tie īsteno valsts nozīmes tautsaimniecības pakalpojumus – valsts apmaksāto veselības aprūpes pakalpojumus saskaņā ar Eiropas Komisijas lēmums Nr. 2012/21/ES, kas jau nodrošina godīgu konkurenci un tirgus nekropļošanu.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savā pamatdarbībā – veselības aprūpes pakalpojumu nodrošināšana - nodrošina pārsvarā ar PVN neapliekamus darījums un neatgūst PVN caur priekšnodokli.  Ārstniecības iestādes var būt gan PVN maksātājas, gan PVN nemaksātājas (skat.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veiktas iegādes medicīnas tehnoloģijām un remontiem, kuri kā pakalpojumi ir aplikti ar PVN, tādejādi ārstniecības iestāde, kurai pašai nav PVN apliekamu darījumu un PVN neienāk, ir faktiski jāaizņemas, lai segtu izpildītāju un piegādātāju rēķinus, attiecīgi tad samaksāto PVN vēlāk atgūst no valsts. Praktiski tiek iesaldēta nauda, kas pasliktina uzņēmuma finanšu stāvokli un apdraud valsts apmaksāto veselības aprūpes pakalpojumu nodrošināšanu konkrētajā teritorijā. Ja PVN izmaksas tiek segtas no valsts budžeta, tās PVN apritē atgriežas budžetā. Papildus vēršam uzmanību, ka gan privātie, gan publiskie pakalpojumu sniedzēji apliecina, ka no valsts segtās PVN izmaksas no VID neatgūst.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nevienlīdzīga pieeja PVN segšanai var radīt risku, ka finansējuma saņēmēji - komersanti, kas sniedz valsts apmaksātos veselības aprūpes pakalpojumus, gadījumā, ja PVN šiem pakalpojumu sniedzējiem būtu jāsedz no saviem līdzekļiem, varētu atteikties no Atveseļošanas fonda projektu īstenošanas, līdz ar to netiktu sasniegts mērķis - uzlabot infrastruktūru ārstniecības iestādēs, nodrošinot epidemioloģisko drošību, integrētu aprūpi un pieejamību, līdz ar to tiktu ierobežotas arī iedzīvotāju iespējas saņemt uzlabotus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MK noteikumi paredz, ka PVN plūsmu Atveseļošanas fonda finansējuma saņēmējs nodala un PVN netiek atgūts, līdz ar to Veselības ministrija neredz pamatojumu Finanšu ministrijas iebildumam, vērtējot tā būtību no valsts budžeta iespējām un arī no nevienlīdzīgas pieejas piemērošanas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kritērijs PVN segšanai Atveseļošanas fonda ietvaros nevar būt finansējuma saņēmēja īpašumtiesību forma (privāts, publisks vai jaukts), bet gan attīstāmā pakalpojuma būtība, kā arī papildus tas, vai PVN plūsma projekta ietvaros tiek nodalīta un nodrošināta, ka finansējuma saņēmējs šo PVN daļu neatgūst. Veselības ministrija piedāvā PVN no valsts budžeta segt visām ārstniecības iestādēm kā arī pēc būtības tika panākta vienošanās koalīcijas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izņēmumu Ministru kabineta 22.03.2022. sēdes protokola Nr.17 34.§ “Informatīvais ziņojums “Par Kohēzijas politikas Eiropas Savienības fondu investīciju aktualitātēm līdz 2022.gada 1.februārim (pusgada ziņojums)”” 9.punktam, atbalstot, ka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4.1.1.3.i. investīcija) ietvaros pievienotās vērtības nodoklis (turpmāk – PVN) no valsts budžeta tiek segts visām ārstniecības iestādēm, neņemot vērā ārstniecības iestādes īpašumtiesību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ietvaros komercdarbības atbalstu piešķir un atbildīgās nozares ministrijas funkcijas pilda Veselības ministrija (turpmāk –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izvērstu un pamatotu skaidrojumu par divu institūciju - Centrālās finanšu un līgumu aģentūras un Veselības ministrijas - iesaistes atbalsta piešķiršanā būtību, nepieciešamību un mērķi. Norādām, ka šobrīd cita starpā nav skaidrs, vai noteikumu projekta 2. punktā paredzētais komercdarbības atbalsta piešķiršanas pienākums atbilst nozares ministrijas funkcijām, turklāt komercdarbības atbalsta piešķiršana un projektu īstenošanas uzraudzība atbilstoši Ministru kabineta 2021. gada 7. septembra noteikumu Nr. 621 "Eiropas Savienības Atveseļošanas un noturības mehānisma plāna īstenošanas un uzraudzības kārtība" (turpmāk - noteikumi Nr. 621) 8.3. apakšpunktam ir savstarpēji cieši saistītas darbības, līdz ar ko nav skaidri saprotama arī abu minēto institūciju kompetence atbalsta piešķiršanā un projektu uzraudzībā. Ja atbilstošu skaidrojumu nav iespējams sniegt, lūdzam noteikumu projektā paredzēt vienu atbalsta (komercdarbības atbalsta) piešķiršanas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 nozares ministrija ir atbildīga par komercdarbības atbalsta piešķiršanu Komercdarbības atbalsta kontroles likuma izpratnē un Vispārējas tautsaimnieciskas nozīmes pakalpojumu lēmuma izpratnē, savukārt Centrālā finanšu un līgumu aģentūra nodrošina fiziskā (naudas izteiksmē) investīciju atbalsta piešķiršanu finansējuma saņēmējam un līguma slēgšanu par piešķirtā finanšu atbalsta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institūciju iesaiste atbalsta piešķiršanā un uzraudzībā ir paredzēta atbilstoši 2021.gada 7.septembra Ministru kabineta noteikumu Nr.621 "Eiropas Savienības Atveseļošanas un noturības mehānisma plāna īstenošanas un uzraudzības kārtība" II nodaļā minētajai institūciju kompetencei Atveseļošanas fonda plāna īstenošanā un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ietvaros atbalstu piešķir un atbildīgās nozares ministrijas funkcijas pilda Veselības ministrija (turpmāk – nozares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ietvaros līgumus par projekta īstenošanu slēdz un investīcijas atbalstu piešķir Centrālā finanšu un līgumu aģentūra (turpmāk – līgumslēdzējs).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ja konkrēts apzīmējums noteikumu projektā tiek saīsināts, tad šis saīsinājums lietojams arī turpmāk tekstā. Ievērojot minēto, lūdzam precizēt noteikumu projekta 44.4.2.2. apakšpunktu atbilstoši Ministru kabineta 2009. gada 3. februāra noteikumu Nr. 108 "Normatīvo aktu projektu sagatavošanas noteikumi" (turpmāk - noteikumi Nr. 108) 124. punkta prasībām, konsekventi lietojot saīsinājumu "līgumslēdzējs".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arī Tieslietu ministrijas iebildumu Nr. 34 noteikumu projektā Centrālā finanšu līgumu aģentūrai lietots saīsinājums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ietvaros līgumu par projekta īstenošanu slēdz Centrālā finanšu un līgumu aģentūra (turpmāk –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finansējuma saņēmējs ir ārstniecības iestādes, kas noteiktas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(turpmāk - finansējuma saņēmējs).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4. un 20. punktam noteikumu projekta pielikumā paredzēts ietvert vienīgi ārstniecības iestādes un finansējuma saņēmēja projektam pieejamo publisko finansējumu, lūdzam atbilstoši precizēt noteikumu projekta pielikuma saturu, svītrojot tajā informāciju par pacientu skaitu, citu finansējumu, kas nav tieši saistīts ar minētajos punktos norādītajiem jautājumiem, vai atbilstoši papildināt minētos punktus.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norādītas tikai ārstniecības iestādes un to pieejamais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finansējuma saņēmējs un projekta īstenotājs ir ārstniecības iestāde,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(turpmāk – finansējuma saņēmējs).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mērķis ir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- 08.08.2022.)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izsaka iebildumus pret Projekta tālāko virzību, jo tas neatbilst zemāk minētajam Eiropas Savienības (ES) un Latvijas Republikas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2021/241 (2021. gada 12. februāris), ar ko izveido Atveseļošanas un noturības mehānismu (turpmāk – Regula Nr. 2021/241), 8. apsvērumā ir noteikts, ka Covid-19 krīzes kontekstā ir nepieciešams nostiprināt pašreizējo satvaru, kas reglamentē atbalsta sniegšanu dalībvalstīm, ar inovatīva instrumenta starpniecību piedāvājot tiešu finansiālo atbalstu. Tādēļ ar šo regulu būtu jāizveido Atveseļošanas un noturības mehānisms (“mehānisms”), lai sniegtu efektīvu un būtisku finansiālu atbalstu ilgtspējīgu reformu un saistīto publisko un privāto investīciju īstenošanai dalībvalstīs. Mehānisms būtu īpašs instruments, kurš paredzēts tieši tam, lai novērstu Covid-19 krīzes nelabvēlīgo ietekmi un sekas ES. Tam vajadzētu būt visaptverošam. (1 https://eur-lex.europa.eu/legal-content/LV/TXT/?uri=CELEX%3A32021R0241)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Regula Nr. 2021/241 nosaka, ka ar mehānismu būtu jāatbalsta projekti, kas nodrošina, ka attiecībā uz ES finansējumu ir ievērots papildināmības princips (2 https://ec.europa.eu/regional_policy/lv/policy/what/glossary/p/additionality), kā arī jāveicina vienlīdzīgas iespējas visiem un minēto mērķu integrēšana (3 EIROPAS PARLAMENTA UN PADOMES REGULAS (ES) 2021/241 (2021. gada 12. februāris), ar ko izveido Atveseļošanas un noturības mehānismu 20. un 28.apsvērums; https://eur-lex.europa.eu/legal-content/LV/TXT/?uri=CELEX%3A32021R0241 ) atsaucoties uz Līguma par Eiropas Savienības darbību (LESD) 168.pantu attiecībā uz augsta cilvēku veselības aizsardzības līmeņa nodrošināšanu - Savienības rīcība papildina dalībvalstu politiku un ir vērsta uz to, lai uzlabotu sabiedrības veselību, veiktu slimību profilaksi un novērstu draudus fiziskajai un garīgajai veselībai. Šāda rīcība ir arī cīņa pret slimībām, kas visvairāk apdraud veselību, veicinot pētījumus par to cēloņiem, izplatīšanos un profilaksi, kā arī informēšanu un izglītošanu veselības jautājumos [..]. (4 Līguma par Eiropas Savienību un Līguma par Eiropas Savienības darbību konsolidētā versija 2012/C 326/01; https://eur-lex.europa.eu/legal-content/LV/TXT/?uri=CELEX%3A12012E%2FTXT)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darbības ir vērstas uz Regulas Nr. 2021/241 5. panta 2. punkta un EIROPAS PARLAMENTA UN PADOMES 2020. gada 18. jūnija Regulas (ES) 2020/852 par regulējuma izveidi ilgtspējīgu ieguldījumu veicināšanai un ar kuru groza Regulu (ES) 2019/2088 (turpmāk – Regula 2020/852), 17. panta principa “Nenodarīt būtisku kaitējumu” vides mērķu sasniegšanu, ir jāņem vērā tajā noteiktais jēdziena “ilgtspēja” saturiskais tvērums, ievērojot principus, kas iekļauti Eiropas Sociālo tiesību pīlārā nolūkā atbalstīt ilgtspējīgu un iekļaujošu izaugsmi, un atzīstot cilvēktiesību un darba tiesību starptautisko minimuma standartu nozīmi. Līdz ar to atbilstība šiem standartiem ir nosacījums, lai saimnieciskās darbības būtu uzskatāmas par vides ziņā ilgtspējīgām. Tādējādi saimnieciskās darbības būtu uzskatāmas par vides ziņā ilgtspējīgām tikai tad, ja tās tiek veiktas saskaņā ar šiem standartiem, ANO Vadošajiem principiem uzņēmējdarbībai un cilvēktiesībām, tostarp saskaņā ar ES Pamattiesību hartu, kas ietver diskriminācijas aizlieguma principu (5 https://eur-lex.europa.eu/legal-content/LV/TXT/?uri=CELEX:32020R0852).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augstākminētajam ES tiesiskajam regulējumam un Projekta 5.punktā definētajam mērķim: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 Projekts nesasniedz šo mērķi, kā arī nenodrošina ilgtspējīgu, uz pacientu centrētu, integrētu un visaptverošu veselības pakalpojumu sniegšanu, jo nepamatoti piemērojot formalizēti selektīvu kritēriju sekundāro ambulatoro pakalpojumu sniedzējiem, izslēdz no investīciju saņēmēju loka monoprofila klīnikas, kas ir specializēti kompetences centri konkrētajā jomā. Medicīnas apakšnozarēs, kuras ir īpaši tehnoloģiju ietilpīgas, kā piemēram, gastroenteroloģija, oftalmoloģija u.c., valsts apmaksātu pakalpojumu kvalitatīva attīstība objektīvi notiek, koncentrējot resursus (gan cilvēkresursus, gan materiāli tehniskos resursus) lielās monoprofila klīnikās. Piemēram, GASTRO ir specializēta monoprofila klīnika gastroenteroloģijā, kas gadā sniedz valsts apmaksātos pakalpojumus (gan endoskopijas, gan funkcionālos izmeklējumus) 8 – 10 tūkstošiem unikālo pacientu gadā. GASTRO nodarbina lielu skaitu nozares profesionāļus, apmāca rezidentus, nodrošina modernākos tehniskos risinājumus, ieskaitot mākslīgā intelekta risinājumus, kā pirmā klīnika Latvijā uzsāka agrīna resnās zarnas vēža endoskopiskās operācijas. Liela daļa no GASTRO pacientiem ir tieši cilvēki no reģioniem. Lai nodrošinātu kvalitatīvu pakalpojumu tuvāk dzīvesvietai, jau kopš 2022.gada sākuma GASTRO sadarbojas ar Jēkabpils reģionālo slimnīcu un nodrošina pakalpojumus šīs slimnīcas pacientiem slimnīcas telpās. Uzsāktā sadarbība ar reģionālajām slimnīcām tiks paplašināta, turpinot sarunas ar vairākām citām slimnīcām. Jāvērš arī uzmanība, ka COVID-19 pandēmijas laikā atsevišķās iestādēs, kā piemēram,  SIA “Medicīnas sabiedrība Gaiļezers” (turpmāk-Gaiļezers), darbs netika pārtraukts un pakalpojumi tika nodrošināti pilnā apmērā, t.sk COVID-19 pozitīviem pacientiem. Gaiļezers ir sadarbības partneris PSKUS un nepieciešamības gadījumā pārņem COVID-19 pozitīvu pacientu ārstēšanu savā sistēmā, lai nodrošinātu šiem pacientiem nieru aizstājterapiju. Uzņēmums līdzīgi kā citas privātās ārstniecības iestādes ir veicis būtiskas investīcijas no saviem līdzekļiem, lai izstrādātu un pilnveidotu epidemioloģiskās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statistikas datiem, vislielāko apdraudējumu cilvēku veselībai nodara kolorektālais vēzis, kas no onkoloģiskajām saslimšanām ir visizplatītākais, jo ik gadus Eiropas kontinentā aiznes vairāk nekā 50 000 dzīvību. Tas pierāda, ka gan Latvijā, gan Eiropā arvien lielāka un nopietnāka uzmanība jāpievērš gremošanas sistēmas veselības jautājumiem (6 Dr. I.Tolmanis; https://gastrocentrs.lv/upload/GastroZinas_Nr_6.pdf ). Tas savukārt, ir iespējams tikai padziļināti specializējoties konkrētajā jomā, apvienojot ārstniecisko, diagnostikas un medicīnisko izmeklējumu darbu ar zinātniskajiem pētījumiem, Eiropas un pasaules līmeņa moderno tehnoloģiju apguvi, veidojot konkrētās veselības apakšnozares kompetences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lai nodrošinātu Atveseļošanas fonda plānā noteiktā rādītāja (48 ārstniecības iestādes) sasniegšanu, atbalsta saņēmēju lokā tiek iekļautas ārstniecības iestādes, kam valsts apmaksāto ambulatoro kvotēto programmu skaits ir vismaz 10. Šādā veidā tiek veicināta nevis spēcīgu veselības nozares kompetences centru attīstība konkrētajās veselības apakšnozarēs, kas koncentrē attiecīgās apakšnozares profesionāļus, sniedz valsts apmaksātus pakalpojumus un lielam pacientu skaitam sniedz kvalitatīvus valsts apmaksātos pakalpojumus konkrētā nozarē (kā piemēram, GASTRO – gastroenteroloģijā), bet investīcijas nonāk atsevišķās mazās klīnikās, kuras it kā sniedz valsts apmaksātos ambulatoros pakalpojumus 10 vai 12 programmās, bet reālais pacientu skaits, kas saņem valsts apmaksātos pakalpojumus ir vairākas reizes mazāks nekā spēcīgās nozares monoprofila klīnikās kā piemēram, GASTRO, kur ir liels unikālo pacientu skaits (8000 - 10 000 pacienti gadā), lai arī GASTRO valsts apmaksāto ambulatoro kvotēto programmu skaits ir tikai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vēl jāņem vērā arī tas, ka ambulatorās iestādes kā GASTRO,  Gaiļezers u.c. sniedz vispārējas tautsaimnieciskas nozīmes pakalpojumu, piemēram, Gaiļezers sniegtais pakalpojums ir neatliekams un nodrošina pacientiem dzīvības funkciju, GASTRO piedalās kolorektālā vēža skrīninga valsts programmā un GASTRO ir viens no lielākajiem kolonoskopiju veicējiem valstī, kas pierāda palielinātu pacientu plūsmu no vispārējas kompetences policentriskajām ārstniecības iestādēm uz specializētās kompetences ārstniecības iestādi, lai saņemtu kvalitatīvi augstsvērtīgu pakalpojumu konkrētajā veselības apakšnozarē,  tādējādi īstenojot Latvijas Republikas Satversmes 111.pantā garantētās tiesības uz veselības aizsardzību (7 https://likumi.lv/ta/id/57980-latvijas-republikas-satversme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Atveseļošanas fonda plāna Reformu un investīciju virzienā 4.1.Kvalitatīvu un izmaksu efektīvu integrētu veselības aprūpes pakalpojumu pieejamība un veselības aprūpes sistēmas gatavība pakalpojumu nodrošināšanai epidemioloģiskajās krīzēs, nozarēs, kur liela nozīme ir tehnoloģiskajam aprīkojumam, piemēram, gastrointestinālo endoskopiju veikšanā, specializācija monoprofila centrā ļauj nodrošināt kvalitatīvākus un arī izmaksu efektīvākus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veselības pamatnostādnēs 2021.-2027.gadam definētajām vajadzībām un sasniedzamajiem uzdevumiem, Atveseļošanas fonda plāna ietvaros paredzēts atbalsts infrastruktūrai sekundārās ambulatorās veselības aprūpes pakalpojumu sniedzēju attīstībai, atbalstu sniedzot ārstniecības iestādēm, pamatojoties uz sniegto pakalpojumu loku (valsts apmaksāto ambulatoro kvotēto programmu skaitu), (turpmāk – programmu skaits) un apkalpoto unikālo pacientu skaitu, expressis verbis nenorādot to savstarpējo subsidiaritāti, bet bez argumentēta pamatojuma prioritizējot programmu skaitu attiecībā pret unikālo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augstākminētā faktiskā situācija de iure un de facto pierāda kvalitatīva ārstniecības pakalpojuma prioritāti attiecībā pret sniegto pakalpojumu skaitu un reģionālo aspektu, lai izpildītu Regulā Nr. 2021/241 noteikto pienākumu nodrošināt visaptverošu, ilgtspējīgu un integrētu veselības pakalpojumu sniegšanu, ir nepieciešams veikt finansējuma saņēmēju izvēli, prioritāri pamatojoties uz apkalpoto unikālo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augstākminētajiem argumentiem, specializēto, lielo monoprofila klīniku izslēgšana no Eiropas Savienības Atveseļošanas un noturības mehānisma plāna investīcijām, nenodrošina uz cilvēku centrētas, visaptverošas, ilgstpējīgas, integrētas veselības sistēmas attīstību, kuras integrāla sastāvdaļa ir padziļinātas kompetences sekundārās ambulatorās veselības aprūpes pakalpojumi. Bet šādas rīcības rezultātā tiek ierobežotas Latvijas iedzīvotāju cilvēktiesības īstenot ES tiesiskajā telpā definētās vienlīdzīgās iespējas saņemt kompetentus, Eiropas līmenim atbilstošus inovatīvus risinājumus, piemēram, kolorektālās onkoloģijas diagnostikā un ārstniecībā, nieru aizstājterapijā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Projekta norādītā mērķa īstenošanā, ir jāņem vērā komercdarbības atbalsta piešķiršanas regulējums. Investīcijas atbalsts infrastruktūras attīstībai tiek sniegts saskaņā ar Eiropas Komisijas lēmuma Nr. 2012/21/ES 106. panta 2. punkta piemērošanu valsts atbalstam attiecībā uz kompensāciju par sabiedriskajiem pakalpojumiem dažiem uzņēmumiem, kuriem uzticēts sniegt pakalpojumus ar vispārēju tautsaimniecisku nozīmi (turpmāk – Komisijas lēmums Nr.2012/21/ES), kura 3.apsvērumā noteikts, ka Līguma 106. panta 2.punkts nosaka, ka uz uzņēmumiem, kam uzticēta pakalpojumu ar vispārēju tautsaimniecisku nozīmi sniegšana [..] attiecas Līguma noteikumi un jo īpaši noteikumi par konkurenci, ciktāl šie noteikumi de iure vai de facto netraucē veikt tiem uzticētos uzdevumus.(8 https://eur-lex.europa.eu/legal-content/LV/ALL/?uri=CELEX%3A32012D0021 )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tādas ārstniecības iestādes kā GASTRO, Gaiļezers, Latvijas Amerikas acu centrs (turpmāk –LAAC), Vizuālā diagnostika (turpmāk- VD) u.c. no investīciju saņēmēju loka, būtiski tiek palēnināta uzņēmuma specializētās kompetences attīstības mērķu un uzdevumu īstenošana kļūt par Eiropas līmeņa centru, piemēram, gastroenteroloģijā nodrošinot plaša spektra gremošanas slimību prevencijas, agrīnas diagnostikas, efektīvas terapijas un novērošanas pieejamību visiem klientiem, ietverot ekspertīzi, invazīvās gastroenteroloģijas tehnoloģijas, ESD, EMR, funkcionālo diagnostiku,  elptestus, preventīvo gastroenteroloģiju, izglītību, pētniecību, ES, globāla un nacionāla līmeņa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lēmumā Nr.2012/21/ES noteikto, kā arī GASTRO, Gaiļezers, LAAC, VD u.c. klīniku sniegto vispārējas tautsaimnieciskas nozīmes pakalpojumus, ir secināms, ka Projekts pārkāpj konkurences tiesības regulējošos tiesību aktus gan ES, gan nacionālā līmenī, ierobežojot un deformējot godīgu un vienlīdzīgu konkurenci sabiedrības interesēs. (9 https://likumi.lv/ta/id/54890-konkurences-likums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Augstākās tiesas Senāta judikatūru konkurences tiesību lietu kategorijā, valstij ir pienākums veidot vienotu sistēmu, kas vērsta uz leģitīma mērķa sasniegšanu – nodrošināt pienācīgu medicīnisko aprūpi iedzīvotājiem (10 AT Senāta 2019.gada 18.decembra spriedums lietā SKA-408-2019.), gadījumos, ja normatīvajos aktos piešķirtās priekšrocības faktiski tiek izmantotas neatbilstoši to mērķim, tiek kvalificēts konkurences tiesību pārkāpums, kas rada komersanta subjektīvo tiesību aizskārumu un attiecīgi valsts pienākumu to novērst. (11 AT Senāta 2021.gada 12.novembra spriedums lietā SKA-1158-2021.)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šajā atzinumā izteiktie iebildumi pret Projektā konstatētajiem būtiskajiem konkurences tiesību ierobežojumiem netiks ņemti vērā, VADDA lūgs Konkurences padomi, kā arī Eiropas Komisiju sniegt savu viedokli par Latvijas Republikas normatīvā regulējuma atbilstību ES tiesību principiem un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augstākminēto, VADDA neatbalsta Projekta tālāko virzību pašreizējā redakcijā, nepieciešams projektu precizēt, paredzot atbalsta saņemšanu medicīnas centriem, kuru sniegto ārstniecības pakalpojumu apjoms ir vismaz 8 tūkstoši valsts apmaksāto pacientu gadā, un / vai iekļaut Projektā izņēmumu - investīciju ietilpīgas medicīnas nozares pārstāvētās lielākās nozares klīnikas, medicīnas centrus iekļaut Projekta pielikumā noteikto ārstniecības iestāžu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VADDA viedokli, pilnībā atbalstām monoprofila iestāžu attīstību un piekrītam, ka monoprofila iestādes sniedz ļoti lielu pakalpojuma apjomu, taču  Veselības ministrija sadarbībā ar Nacionālo veselības dienestu skrupolozi izvērtēja situāciju balstoties uz abu kritēriju svarīgu un vienojās par sekojošu aprēķina algoritmu - prioritāri nosakot pakalpojumu apjomu un pacientu skaitu, tādēļ izvirzot šādus kritērijus no kuriem tika atlasītas 48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plānā investīcijas atbalsts paredzēts 48 iestādēm infrastruktūras attīstības vajadzību nodrošināšanai, atbalstot atjaunošanas, pārbūves būvdarbus un iekārtu un aprīkojuma iegādi. Ņemot vērā ierobežoto finansējuma apjomu – šobrīd nav paredzēts pārskatīt finansējuma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minētā pieeja ir apstiprināta 2021.gada 28.aprīļa Ministru kabineta rīkojumā Nr.292 (“Par Latvijas Atveseļošanas un noturības mehānisma plānu) un saskaņota ar Eiropas Komisiju 2021.gada 6.jūlija Eiropas Padomes lēmumā par Latvijas Atveseļošanas un noturības mehānisma plāna izvērtējuma apstiprināšanu, līdz ar to nav maināma.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vēršam uzmanību, ka, ņemot vērā ierobežoto finansējumu, kritēriji, pēc kuriem tiek piešķirts finansējums ārstniecības iestādēm tika noteikti, lai nodrošinātu reģionālā pārklājuma principu un plašāka pakalpojumu skaita pieejamību iedzīvotājiem. 50% kritērija svaru piešķirot pacientu skaitam, tiek nodrošināts, ka uzlaboto pakalpojumu saņem pēc iespējas lielāks iedzīvotāju skaits, un 50% kritērija svaru piešķirot pakalpojumu skaitam, tiek nodrošināts, ka pacienti vienā pakalpojumu sniegšanas vietā var saņemt dažādus pakalpojumu veidus. Minētā pieeja veicina to, ka atbalstītas tiek ārstniecības iestādes, kuras sniedz plašāku pakalpojumu klāstu, kas reģionu iedzīvotājiem ir īpaši būtiski (vienā pakalpojumu sniegšanas vietā tiek nodrošināta iespēja saņemt dažādus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ES fondu 2021.-2027.gada  plānošanas perioda Eiropas Reģionālās attīstības fonda (ERAF)  ietvaros ir paredzēts atbalsts SAVA infrastruktūras attīstībai valsts apmaksāto veselības apŗūpes pakalpojumu sniedzējiem, t.sk. arī privātajiem publisko pakalpojumu sniedzējiem, lai nodrošinātu vienlīdzīgu piekļuvi veselības aprūpei un stiprinātu veselības sistēmu. Izstrādājot kritērijus specifiskā atbalsta mērķa sniegšanai tiks ņemts vērā arī princips nedalīt  ārstniecības iestādes atkarībā no ārstniecības profilu skaita, tai skaitā sabalansēti tiks izvērtēts gan sniegto pakalpojumu veidu skaits, apkalpoto pacientu skaits, kā arī ietekme uz veselību (izvērtējot lielākos apdraudējumus cilvēka dzīvībai un veselībai).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protokollēmuma projekta 5.punktam, gadījumā, ja atlases ietvaros rodas finansējuma atlikums, Veselības ministrija virza priekšlikumu MK par finansējuma izmantošanu valsts apmaksāto sekundāro ambulatoro veselības aprūpes (SAVA) pakalpojumu sniedzējiem, lai nodrošinātu Atveseļošanas fonda plānā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mērķis ir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2022. gada 30. jūnijam – izsludināts konkurss sekundāro ambulatoro pakalpojumu sniedzēju veselības aprūpes infrastruktūras stiprināšanas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šobrīd ir vēl saskaņošanas stadijā un 9.1.punktā minēto nosacījumu, ka līdz 2022. gada 30. jūnijam ir izsludināts konkurss sekundāro ambulatoro pakalpojumu sniedzēju veselības aprūpes infrastruktūras stiprināšanas atbalstam nav iespējams īstenot, nepieciešams precizēt noteikumu 9.1.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kārtības ruļļa 71.punktam iebildums ir atsaukts (LPS pārstāvis nav ieradies uz starpinstitūciju saskaņošanas sanāksmi).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minētie termiņi ir saskaņoti ar Eiropas Komisiju un tos šajā etapā nav iespējams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ņemot vērā termiņu kavējumu - Finanšu ministrijā ir iesniegti izskatīšanai ieteikumi termiņu pagarinājumiem, kā arī pēc Finanšu ministrijas sniegtās informācijas divu mēnešu kavējums netiks uzskatīts par būtisku.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stāšanās spēkā izsūta uzaicinājumus finansējuma saņēmējiem iesniegt projektu. Divu mēnešu laikā pēc nozares ministrijas uzaicinājuma izsūtīšanas brīža finansējuma saņēmējs sagatavo projektu un iesniedz to Kohēzijas politikas fondu vadības informācijas sistēmā (turpmāk – vadības informācijas sistēma), aizpildot definētās projekta sadaļas. Ja uz projekta iesniegšanas brīdi vēl nav nodrošināta vadības informācijas sistēmas funkcionalitāte, finansējuma saņēmējs iesniedz projektu nozares ministrijai elektroniskā dokumenta veidā, kas parakstīts ar drošu elektronisko parakstu un satur laika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svītrot vai precizēt norādi uz projekta izskatīšanas termiņu (</w:t>
            </w:r>
            <w:r w:rsidR="00000000" w:rsidRPr="00000000" w:rsidDel="00000000">
              <w:rPr>
                <w:u w:val="single"/>
                <w:rtl w:val="0"/>
              </w:rPr>
              <w:t xml:space="preserve">divu mēnešu laikā)</w:t>
            </w:r>
            <w:r w:rsidR="00000000" w:rsidRPr="00000000" w:rsidDel="00000000">
              <w:rPr>
                <w:rtl w:val="0"/>
              </w:rPr>
              <w:t xml:space="preserve"> kā neatbilstošu Administratīvā procesa likuma 64. panta pirmajai daļai, uz kura ievērošanas nepieciešamību pēc būtības norādīts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projektu vērtēšana un lēmuma pieņemšana provizoriski tiek plānota vismaz trīs mēnešu laikā,  normatīvajos aktos noteiktā kārtībā informējot finansējuma saņēmēju un pagarinot termiņu, ja nepieciešams, ņemot vērā projektu iesniedzēju skaitu un projektu izvērtēšanas ilgstošo un komplicēto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spēkā stāšanās nosūta uzaicinājumus finansējuma saņēmējiem iesniegt projektu. Divu mēnešu laikā pēc nozares ministrijas uzaicinājuma nosūtīšanas finansējuma saņēmējs sagatavo projektu un iesniedz to Kohēzijas politikas fondu vadības informācijas sistēmā (turpmāk – vadības informācijas sistēma), aizpildot definētās projekta sadaļas. Ja finansējuma saņēmējs noteiktajā termiņā nav sagatavojis projektu un iesniedzis to vadības informācijas sistēmā, nozares ministrija var uzaicināt finansējuma saņēmēju iesniegt projektu atkārtoti.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Divu mēnešu laikā pēc nozares ministrijas uzaicinājuma izsūtīšanas brīža finansējuma saņēmējs sagatavo projektu un iesniedz to Kohēzijas politikas fondu vadības informācijas sistēmā (turpmāk – vadības informācijas sistēma), aizpildot definētās projekta sadaļas.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paredzēt nozares ministrijas pienākumu izsūtīt uzaicinājumu, paredzot tam konkrētu termiņu, tādējādi nodrošinot noteikumu projekta 10. punkta nepārprotamu izteiksmi un attiecīgās investīcijas efektīvu ieviešanu. Alternatīvi lūdzam noteikumu projekta anotācijā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spēkā stāšanās nosūta uzaicinājumus finansējuma saņēmējiem iesniegt projektu. Divu mēnešu laikā pēc nozares ministrijas uzaicinājuma nosūtīšanas finansējuma saņēmējs sagatavo projektu un iesniedz to Kohēzijas politikas fondu vadības informācijas sistēmā (turpmāk – vadības informācijas sistēma), aizpildot definētās projekta sadaļas. Ja finansējuma saņēmējs noteiktajā termiņā nav sagatavojis projektu un iesniedzis to vadības informācijas sistēmā, nozares ministrija var uzaicināt finansējuma saņēmēju iesniegt projektu atkārtoti.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normatīvajiem aktiem par Atveseļošanas fonda plāna īstenošanas un uzraudzības kārtību projektu vadības informācijas sistēmā vērtē nozares ministrija. Projektu vērtē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projektu pavadošo dokumentāciju ar informāciju, ka, ka projekts tiks pārbaudīts atbilstoši Finanšu regulā noteiktajiem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norādīta anotācijas 1.6.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normatīvajiem aktiem par Atveseļošanas fonda plāna īstenošanas un uzraudzības kārtību projektu vadības informācijas sistēmā vērtē un atzinumu sniedz nozares ministrija atbilstoši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projekta infrastruktūras uzlabošanas darbības tiek plānotas balstoties uz integrētās aprūpes un epidemioloģiskās drošības pamatprincipiem, kā arī Veselības aprūpes nodrošināšanas infrastruktūras attīstības investīciju stratēģijā 2021.-2029.gadam ietvertajiem investīciju mērķiem ārstniecības iestāžu infrastruktūras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atsauci uz veselības aprūpes nodrošināšanas infrastruktūras attīstības investīciju stratēģiju 2021.-2029.gadam, kas ietverta informatīvajā ziņojumā (apstiprināta ar Ministru kabineta lēmumu) un nav saistoša finansējuma saņēmējam - privātpersonām. Alternatīvi izņēmuma gadījumā lūdzam, ja uz šādas atsauces iekļaušanas nepieciešamību noteikumu projektā uzsver Eiropas Komisija, lūdzam papildināt noteikumu projektā ietverto atsauci uz minēto stratēģiju ar konkrētiem investīciju mērķiem ārstniecības iestāžu infrastruktūras uzlabošanai, noteikumu projekta anotācijā sniedzot atbilstošu skaidrojumu par minēto, tai skaitā norādot uz šādas atsauces nepieciešamību, lai ievērotu privātpersonu tiesību ievērošanas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projekta infrastruktūras uzlabošanas darbības plāno, balstoties uz integrētās aprūpes un epidemioloģiskās drošības pamatprincipiem, lai stiprinātu veselības sistēmas noturību un ilgtspējīgu veselības aprūpes pakalpojumu pieejamību, kā arī nodrošinātu to ārstniecības iestāžu spēju pielāgoties krīzes situācijām, kuras sniedz valsts apmaksātu veselības aprūpi, attīstot integrētiem un epidemioloģiski drošiem veselības aprūpes pakalpojumiem nepieciešamo infrastruktūru;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projekta infrastruktūras uzlabošanas darbības tiek plānotas balstoties uz integrētās aprūpes rekomendāciju kopumu un rekomendāciju kopumu epidemioloģisko prasību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 apakšpunktā ietverta atsauce uz integrētās aprūpes rekomendāciju kopumu un rekomendāciju kopumu epidemioloģisko prasību nodrošināšanai. Saistībā ar minēto lūdzam izvērtēt un svītrot atsauci uz minētajām rekomendācijām vai, ja nepieciešams, attiecīgo rekomendāciju saturu, kuru nepieciešams padarīt saistošu privātpersonām, pārņemt noteikumu projektā, līdzīgi kā pārņem direktīvu normas vai paredzēt līgumā par projekta īstenošanu. Vēršam uzmanību, ka atbilstoši noteikumu Nr. 108 131. punktam noteikumu projektā var ietvert atsauces uz citām noteikumu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soft law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11.3. apakšpunkts, ievērojot arī Eiropas Komisijas sniegto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projekta infrastruktūras uzlabošanas darbības tiek plānotas balstoties uz integrētās aprūpes un epidemioloģiskās drošības pamatprincipiem, kuri noteikti integrētās aprūpes rekomendāciju kopumā un rekomendāciju kopumā epidemioloģisko prasību nodrošināšanai, kā arī Veselības aprūpes nodrošināšanas infrastruktūras attīstības investīciju stratēģijā 2021.-2029.gadam ietvertajiem investīciju mērķiem ārstniecības iestāžu infrastruktūras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projekta infrastruktūras uzlabošanas darbības plāno, balstoties uz integrētās aprūpes un epidemioloģiskās drošības pamatprincipiem, lai stiprinātu veselības sistēmas noturību un ilgtspējīgu veselības aprūpes pakalpojumu pieejamību, kā arī nodrošinātu to ārstniecības iestāžu spēju pielāgoties krīzes situācijām, kuras sniedz valsts apmaksātu veselības aprūpi, attīstot integrētiem un epidemioloģiski drošiem veselības aprūpes pakalpojumiem nepieciešamo infrastruktūru;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atzinumu par projektu nosūta finansējuma saņēmējam un aģentūrai divu mēnešu laikā pēc tam, kad finansējuma saņēmējs ir ievadījis projekta datus vadības informācijas sistēmā vai iesniedzis projektu nozares ministrijai elektroniskā dokumenta veidā, kas parakstīts ar drošu elektronisko parakstu un satur laika zīmogu. Projekta vērtējums var būt "atbilst", "neatbilst" vai "novēršami trūkumi". Ja projekta vērtējums ir "atbilst" aģentūra mēneša laikā kopš atzinuma saņemšanas slēdz līgumu ar finansējuma saņēmēju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12.punktā termiņu, kādā izskata un sniedz atzinumu par projekta iesniegumu. Saskaņā ar Administratīvā procesa likuma 64.panta pirmo daļu,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Ņemot vērā, ka projekta iesniegumu izvērtēšana ir komplicēts un ilgstošs process, tad aicinām ietvert anotācijā informāciju, ka tiks prasīti termiņa pagarinājumi.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projektu vērtēšana un lēmuma pieņemšana provizoriski tiek plānota vismaz trīs mēnešu laikā,  normatīvajos aktos noteiktā kārtībā informējot finansējuma saņēmēju un pagarinot termiņu, ja nepieciešams, ņemot vērā projektu iesniedzēju skaitu un projektu izvērtēšanas ilgstošo un komplicēto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izvērtē finansējuma saņēmēja ievadītos projekta datus vadības informācijas sistēmā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atzinumu par projektu paziņo finansējuma saņēmējam. Projekta vērtējums var būt "atbilst", "neatbilst" vai "novēršami trūkumi". Ja projekta vērtējums ir "atbilst", aģentūra mēneša laikā kopš atzinuma paziņošanas slēdz ar finansējuma saņēmēju līgumu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vērtējumu par projektu nosūta finansējuma saņēmējam un līgumslēdzējam divu mēnešu laikā pēc tam, kad finansējuma saņēmējs ir ievadījis projekta datus vadības informācijas sistēmā. Projekta vērtējums var būt "atbilst", "neatbilst" vai "novēršami trūkumi".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punktā paredzēt atzinuma (vērtējuma) nosūtīšanas datumu, ja atbilstoši noteikumu projekta 10. punkta otrajam teikumam projekta iesniegšanas brīdi vēl nav nodrošināta vadības informācijas sistēmas funkcionalitāte un finansējuma saņēmējs iesniedz projektu nozares ministrijai elektroniskā dokumenta veidā, vai sniegt pamatotu skaidrojumu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izvērtē finansējuma saņēmēja ievadītos projekta datus vadības informācijas sistēmā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atzinumu par projektu paziņo finansējuma saņēmējam. Projekta vērtējums var būt "atbilst", "neatbilst" vai "novēršami trūkumi". Ja projekta vērtējums ir "atbilst", aģentūra mēneša laikā kopš atzinuma paziņošanas slēdz ar finansējuma saņēmēju līgumu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vērtējumu par projektu nosūta finansējuma saņēmējam un līgumslēdzējam divu mēnešu laikā pēc tam, kad finansējuma saņēmējs ir ievadījis projekta datus vadības informācijas sistēmā. Projekta vērtējums var būt "atbilst", "neatbilst" vai "novēršami trūkumi".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25. punktam vērtējumu paredzēts ietvert atzinumā, lūdzam izvērtēt un atbilstoši precizēt noteikumu projekta 11. punkta ievaddaļu un 12. punktu, 11. punkta ievaddaļā paredzot, ka nozares ministrija izvērtē un sniedz atzinumu, bet 12. punktā paredzot, ka 11. punkta ievaddaļā minēto atzinumu nosūta finansējuma saņēmējam un līgumslēdzējam.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un 12.punkts.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izvērtē finansējuma saņēmēja ievadītos projekta datus vadības informācijas sistēmā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atzinumu par projektu paziņo finansējuma saņēmējam. Projekta vērtējums var būt "atbilst", "neatbilst" vai "novēršami trūkumi". Ja projekta vērtējums ir "atbilst", aģentūra mēneša laikā kopš atzinuma paziņošanas slēdz ar finansējuma saņēmēju līgumu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vērtējumu par projektu nosūta finansējuma saņēmējam un līgumslēdzējam divu mēnešu laikā pēc tam, kad finansējuma saņēmējs ir ievadījis projekta datus vadības informācijas sistēmā. Projekta vērtējums var būt "atbilst", "neatbilst" vai "novēršami trūkumi".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12.punktu ar informāciju par kārtību, kādā līgumslēdzējs slēdz līgumu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noteikumu projekta 12.punktā norādīto termiņu (divi mēneši) un to precizēt, ja attiecināms. Saskaņā ar Administratīvā procesa likuma 64.panta pirmo daļu,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Vēršam uzmanību, ka likumā par budžetu un finanšu vadību nav noteikts cits termiņš kādā izvērtē projekta iesniegumus un pieņem lēmumu Attiecīgi nav pamats šāda termiņa noteikšanai. Ņemot vērā izveidojušos praksi, lūdzam anotācijā ietvert skaidrojumu, ka projektu vērtēšana un lēmuma pieņemšanas notiks vismaz divu mēnešu laikā, normatīvajos aktos noteiktā kārtībā, pagarinot termiņu, ja nepieciešams, ņemot vērā projektu izvērtēšanas ilgstošo un komplicēto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12. punkts un anotācija, ka projektu vērtēšana un lēmuma pieņemšana notiek vismaz divu mēnešu laikā, normatīvajos aktos noteiktā kārtībā, pagarinot termiņu, ja nepieciešams, ņemot vērā projektu izvērtēšanas ilgstošo un komplicēto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izvērtē finansējuma saņēmēja ievadītos projekta datus vadības informācijas sistēmā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atzinumu par projektu paziņo finansējuma saņēmējam. Projekta vērtējums var būt "atbilst", "neatbilst" vai "novēršami trūkumi". Ja projekta vērtējums ir "atbilst", aģentūra mēneša laikā kopš atzinuma paziņošanas slēdz ar finansējuma saņēmēju līgumu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finansējuma saņēmējs neveic projekta precizējumus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minētajai kārtībai vai projekta vērtējums ir "neatbilst",  projekts netiek saskaņots un līgums par projekta īstenošanu netiek slēgts. Nozares ministrija var uzaicināt finansējuma saņēmēju iesniegt projektu atkārtoti.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14. punktā norādīt, kādos gadījumos projekta vērtējums ir "neatbilst" un nevar tikt piemērota noteikumu projekta 13. punktā paredzētā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finansējuma saņēmējs neveic precizējumus projektā, projekta vērtējums ir "neatbilst" un projekts netiek saskaņots, kā arī līgums par projekta īstenošanu netiek slēgts. Projekta vērtējums ir "neatbilst", ja finansējuma saņēmējs nav izpildījis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norādītos kritērijus. Nozares ministrija var uzaicināt finansējuma saņēmēju iesniegt projektu atkārtoti.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finansējuma saņēmējs noteiktajā termiņā nav sagatavojis projektu un iesniedzis to vadības informācijas sistēmā vai ir vienpusēji atkāpies no līguma par projekta īstenošanu, tad Ministru kabinets lemj par brīvā finansējuma piešķiršanu citiem finansējuma saņēmējiem, lai nodrošinātu integrētas veselības aprūpes pakalpojumu pieejamības un epidemioloģiski drošas veselības aprūpes sistēmas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14. punktā ietverto iebildumu, ciktāl joprojām nav skaidrs pamats un kompetence Ministru kabinetam lemt par brīvā finansējuma piešķiršanu citiem projektiem, ņemot vērā noteikumu projektā un citos normatīvajos aktos paredzēto Centrālās finanšu un līgumu aģentūras un nozares ministrijas attiecīgo kompetenci un to, ka nebūtu pieļaujams, ka finansējums ārpus kārtas tiek piešķirts citiem finansējuma saņēmējiem. Attiecīgi lūdzam noteikumu projektā un tā anotācijā skaidrot, kādiem finansējuma saņēmējiem un kādā kārtībā brīvais finansējums tiks piešķirts, tai skaitā anotācijā skaidrojot noteikumu projektā un citos normatīvajos aktos paredzēto Centrālās finanšu un līgumu aģentūras un nozares ministrijas attiecīgo kompetenci attiecībā uz brīvā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15. punktā atsaukties uz noteikumu projekta vienībām, kas paredz projektu iesniegšanas kārtību (nepārrakstot šo kārtību), ņemot vērā, ka vadības informācijas sistēmā projekts tiek iesniegts, ja attiecīgā sistēma ir funkcionāla konkrētajā brīdī, kad projektu paredzēts iesniegt.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finansējums un finansējuma saņēmēju loka algoritms ir noteikts Atveseļošanas un noturības mehānisma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15.punkts, kā arī papildināts protokollēmums ar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Padomes 2021.gada 6.jūlija lēmuma CID pielikumu -  Veselības ministrijai ir jāsasniedz konkrēts rādītājs. Ja pēc projektu iesniegumu atlases tiks konstatēts, ka daļa atbalsta saņēmēju ir atteikušies no projektu īstenošanas, Veselības ministrija prioritāri izejot no nosacījuma, ka ir jāsasniedz Latvijas un Eiropas Padomes lēmumā noteiktais rādītājs, lai izmaksas tiktu attiecinātas, izvērtēs situāciju un ar priekšlikumiem par nepieciešamo rīcību vērsīsies Ministru kabinetā, piedāvājot skaidru Atveseļošanas fonda finansējuma sadales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līgums par projekta īstenošanu netiek noslēgts noteiktajā termiņā, finansējuma saņēmējs zaudē tiesības slēgt attiecīgo līgumu un saņemt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finansējuma saņēmējs noteiktajā termiņā nav sagatavojis projektu un iesniedzis to vadības informācijas sistēmā vai no projekta īstenošanas ir atteicies, tad Ministru kabinets lemj par brīvā finansējuma piešķiršanu citiem investīciju projektiem atbilstoši Atveseļošanas fonda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15. punktu. Norādām, ka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kādā veidā var notikt atteikšanās no projekta īstenošanas un vai ar to saprotama vienpusēja atkāpšanās no līguma par projekta īstenošanu. Uzsveram, ka nebūtu pieļaujams prezumēt šādu atteikšanos citos gadījumos, kas nav skaidri atrunāti noteikumu projektā (gadījumi, kad līgumslēdzējam ir tiesības vienpusēji atkāpties no noslēgtā līguma par projekta īstenošanu norādīti noteikumu projekta 51.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pamats un kompetence Ministru kabinetam lemt par brīvā finansējuma piešķiršanu citiem investīciju projektiem, ņemot vērā noteikumu projektā un citos normatīvajos aktos paredzēto Centrālās finanšu un līgumu aģentūras un nozares ministrijas attiecīgo kompetenci un to, ka nebūtu pieļaujams, ka finansējums ārpus kārtas tiek piešķirts citiem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līgums par projekta īstenošanu netiek noslēgts noteiktajā termiņā, finansējuma saņēmējs zaudē tiesības slēgt attiecīgo līgumu un saņemt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finansējuma saņēmējs noteiktajā termiņā nav sagatavojis projektu un iesniedzis to vadības informācijas sistēmā vai no projekta īstenošanas ir atteicies, tad Ministru kabinets lemj par brīvā finansējuma piešķiršanu citiem investīciju projektiem atbilstoši Atveseļošanas fonda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 punktā neatsaukties uz Eiropas Savienības Atveseļošanas un noturības mehānisma fonda plānu, bet nepieciešamības gadījumā attiecīgās plāna vienības saturu pārņemt noteikumu projekta tekstā. Norādām, ka minētais plāns, kurš apstiprināts ar Ministru kabineta 2021. gada 28. aprīļa rīkojumu "Par Latvijas Atveseļošanas un noturības mehānisma plānu", nav cita starpā saistošs finansējuma saņēmējiem - privātpersonām vai citiem tiesību subjektiem, kuri nav hierarhiski padoti Ministru kabinetam, kādēļ to par saistošu nevar padarīt arī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līgums par projekta īstenošanu netiek noslēgts noteiktajā termiņā, finansējuma saņēmējs zaudē tiesības slēgt attiecīgo līgumu un saņemt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Jebkuras izmaiņas līgumā par projekta īstenošanu, kas skar finansējumu, šo noteikumu </w:t>
            </w:r>
            <w:r w:rsidR="00000000" w:rsidRPr="00000000" w:rsidDel="00000000">
              <w:rPr>
                <w:rtl w:val="0"/>
              </w:rPr>
              <w:t xml:space="preserve">8.1.</w:t>
            </w:r>
            <w:r w:rsidR="00000000" w:rsidRPr="00000000" w:rsidDel="00000000">
              <w:rPr>
                <w:rtl w:val="0"/>
              </w:rPr>
              <w:t xml:space="preserve"> un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noteikto rādītāju sasniegšanu un termiņus, finansējuma saņēmējs vadības informācijas sistēmā saskaņo ar nozares ministriju. Nozares ministrija atzinumu sniedz mēneša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punktā norādīt atskaites punktu viena mēneša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Jebkuras izmaiņas līgumā par projekta īstenošanu, kas skar finansējumu, šo noteikumu </w:t>
            </w:r>
            <w:r w:rsidR="00000000" w:rsidRPr="00000000" w:rsidDel="00000000">
              <w:rPr>
                <w:rtl w:val="0"/>
              </w:rPr>
              <w:t xml:space="preserve">8.1.</w:t>
            </w:r>
            <w:r w:rsidR="00000000" w:rsidRPr="00000000" w:rsidDel="00000000">
              <w:rPr>
                <w:rtl w:val="0"/>
              </w:rPr>
              <w:t xml:space="preserve"> un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rādītāju sasniegšanu un termiņus, finansējuma saņēmējs vadības informācijas sistēmā saskaņo ar nozares ministriju. Nozares ministrija atzinumu sniedz mēneša laikā, skaitot no brīža, kad saņemta informācija par šajā punktā plānotajām izmaiņām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tiek pārkāptas šajos noteikumos noteiktās komercdarbības atbalsta piešķiršanas prasības vispārējas tautsaimnieciskas nozīmes pakalpojuma sniegšanai, finansējuma saņēmējam ir pienākums atmaksāt valsts atbalsta sniedzējam visu projekta ietvaros saņemto nelikumīgo komercdarbības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nodrošinot konsekventu un vienveidīgu terminoloģiju. Norādām, ka šobrīd noteikumu projektā lietoti termini "valsts atbalsta sniedzējs", "investīcijas atbalsta sniedzējs", "komercdarbības atbalsta sniedzējs" un "komercatbalsta sniedzējs", tāpat noteikumu projektā lietoti termini "finansējuma saņēmējs" un "atbalsta saņēmējs", "investīciju projekts" un "projekts", "vides pieejamība" un "vides piekļūstamība" u.tml. Uzsveram, ka viena jēdziena izteikšanai jāizmanto vieni un tie paši termini. Iekšējā terminoloģiskā konsekvence nodrošina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projektu punkti un apakšpunkti, kā arī noteikumu projekta pielikuma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tiek pārkāptas šajos noteikumos noteiktās komercdarbības atbalsta piešķiršanas prasības vispārējas tautsaimnieciskas nozīmes pakalpojuma sniegšanai, finansējuma saņēmējam ir pienākums atmaksāt nozares ministrijai visu projekta ietvaros saņemto nelikumīgo komercdarbības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Pilnvarojuma uzlicējam un  finansējuma saņēmējam ir pienākums dokumentāciju par saņemto komercdarbības atbalstu glabāt 10 gadus no pilnvarojuma termiņa beigām, savukārt nozares ministrijai, kas nav pilnvarojuma uzlicējs, bet piešķir komercdarbības atbalstu saskaņā ar šīs nodaļas prasībām, ir pienākums dokumentāciju, kas saistīta ar komercdarbības atbalsta piešķiršanu, glabāt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3.3. apakšpunktu lūdzam noteikumu projekta 29. punktā nedublēt noteikumu projekta 2. punktā ietverto regulējumu (par komercdarbības atbalsta piešķiršanu saskaņā ar šīs nodaļas prasībām) un 26. punktu (par tiesību subjektu, kurš var būt pilnvarojuma uzlicējs).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Pilnvarojuma uzlicējam un finansējuma saņēmējam ir pienākums dokumentāciju par saņemto komercdarbības atbalstu glabāt 10 gadus no pilnvarojuma termiņa beigām, savukārt nozares ministrijai ir pienākums dokumentāciju, kas saistīta ar komercdarbības atbalsta piešķiršanu, glabāt 10 gadus no komercdarbības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attīstītu infrastruktūru, kurā tiek nodrošināti valsts apmaksāti veselības aprūpes pakalpojumi, investīciju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31.punktu ar darbību, kas paredzētu arī projektu vadības nodrošināšanu infrastruktūras attīstīšanai.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27. aprīlī Ministru kabinetā apstiprinātajā Atveseļošanas un noturības mehānisma plānā, kas saskaņots Eiropas Komisijā, nav paredzēta šāda atbalstāmā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attīstītu infrastruktūru, kurā tiek nodrošināti valsts apmaksāti veselības aprūpes pakalpojumi, investīcijas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minētās atbalstāmās darbības ir attiecināmas sekojušu prioritāru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35.1 – 35.3. apakšpunktos noteiktās atbalstāmās darbības ietver tehniski nenodalāmas infrastruktūras telpām, kurās tiek veikta ģimenes ārstu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uzlabojumi, piemēram, uzlabojumi ventilācijas nodrošināšanai vai vides pieejamības uzlabošana, izbūvējot liftu vai pandusu, ēkā, kurā tiek sniegti vairāku jomu veselības aprūpes pakalpojumi, piemēram, gan primārās, gan sekundārās ambulatorās veselības aprūpes pakalpojumi nav tehniski nodalāmi un gan tehnisku, gan lietderības apsvērumu dēļ būtu veicami vienkopus. Rosinām, ka ārstniecības iestāde, kas nodrošina telpas ģimenes ārstu prakses darbībai, kurām arī ir noslēgts sadarbības līgums ar Nacionālo veselības dienestu, projekta ietvaros drīkst veikt atbalstāmās darbības šādā tehniski nenodalāmā infrastruktūrā vai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36.punktu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35.punktā minētās atbalstāmās darbības var iekļaut arī valsts apmaksāto primārās veselības aprūpes pakalpojumu nodrošināšanas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minētās atbalstāmās darbības ir attiecināmas šādu prioritāru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minētās atbalstāmās darbības ir attiecināmas sekojušu prioritāru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35.1 – 35.3. apakšpunktos noteiktās atbalstāmās darbības ietver tehniski nenodalāmas infrastruktūras telpām, kurās tiek veikta ģimenes ārstu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uzlabojumi, piemēram, uzlabojumi ventilācijas nodrošināšanai vai vides pieejamības uzlabošana, izbūvējot liftu vai pandusu, ēkā, kurā tiek sniegti vairāku jomu veselības aprūpes pakalpojumi, piemēram, gan primārās, gan sekundārās ambulatorās veselības aprūpes pakalpojumi nav tehniski nodalāmi un gan tehnisku, gan lietderības apsvērumu dēļ būtu veicami vienkopus. Rosinām, ka ārstniecības iestāde, kas nodrošina telpas ģimenes ārstu prakses darbībai, kurām arī ir noslēgts sadarbības līgums ar Nacionālo veselības dienestu, projekta ietvaros drīkst veikt atbalstāmās darbības šādā tehniski nenodalāmā infrastruktūrā vai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35.1 – 35.3. apakšpunktos noteiktās atbalstāmās darbības ietver tehniski nenodalāmas infrastruktūras telpām, kurās tiek veikta ģimenes ārstu pakalpojumu 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36.punktu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35.punktā ​minētās atbalstāmās darbības var iekļaut arī valsts apmaksāto primārās veselības aprūpes pakalpojumu nodrošināšanas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veikts papildinājums anotācijā - infrastruktūras uzlabojumi, piemēram, uzlabojumi ventilācijas nodrošināšanai vai vides piekļūstamības uzlabošana, izbūvējot liftu vai pandusu, ēkā, kurā tiek sniegti vairāku jomu veselības aprūpes pakalpojumi, piemēram, gan primārās, gan sekundārās ambulatorās veselības aprūpes pakalpojumi nav tehniski nodalāmi un gan tehnisku, gan lietderības apsvērumu dēļ būtu veicami vienkopus. Ārstniecības iestāde, kas nodrošina telpas ģimenes ārstu prakses darbībai, kurām arī ir noslēgts līgums ar Nacionālo veselības dienestu par valsts apmaksāto primāro veselības aprūpes pakalpojumu sniegšanu, projekta ietvaros drīkst veikt atbalstāmās darbības šādā tehniski nenodalāmā infrastruktūrā vai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minētās atbalstāmās darbības ir attiecināmas šādu prioritāru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 atbalstāmā darbība iekļauj zvērināta revidenta, zvērinātu revidentu komercsabiedrības, starptautiski atzītu profesionālo organizāciju sertificēta auditora vai pašvaldības auditora ziņojumu par saskaņoto procedūru veikšanu par projekta darbību un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minētā 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precizētais noteikumu projekta 37. punkts  paredz, ka noteikumu projekta 8.2. apakšpunktā noteiktā rādītāja sasniegšanu izvērtē zvērināts revidents, zvērinātu revidentu komercsabiedrība, starptautiski atzītu profesionālo organizāciju sertificēts auditors vai pašvaldības auditors.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nozares specifiku, kā arī lai nodrošinātu profesionālu un pēc būtības noteikumu projekta  8.2. apakšpunktā minētā rādītāja sasniegšanas un noteikumu projekta  35. punktā noteikto prioritāro darbību īstenošanas izvērtēšanu, lūdzam atkārtoti izvērtēt vai nav lietderīgāk noteikumu projekta  37. punktā minēto revīziju uzticēt veikt, piemēram, Veselības inspekcijai vai Veselības ministrijai, t.sk. noteikumu projekta  35.2. apakšpunkta ietvaros piesaistot arī pielāgojuma ekspertus, tādus, kā Apeirons vai Sustento.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saskaņā ar vadlīniju Nr. 1 “Vadlīnijas informatīvā ziņojuma vai Ministru kabineta noteikumu izstrādei par Eiropas Savienības Atveseļošanas un noturības mehānisma plāna reformas vai investīcijas ieviešanu” (turpmāk – vadlīnijas Nr. 1) 22. punktu ir attiecināmas neatkarīga revidenta/ iekšējā audita izmaksas no AF finansējuma, izņemot gadījumus, kad minēto funkciju veic nozares ministrijas vai Valsts kancelejas iekšējā audita struktūrvienība.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sasniegto rezultātu neatkarīgu izvērtēšanu un novērstu interešu konflikta risku – tiek saglabāta neatkarīga revidenta vai auditora prasība, papildus tam papildināts noteikumu projekts un anotācija ar informāciju, ka nozares ministrija, lai nodrošinātu MK not. Nr. 621 funkciju izpildi - projektu ieviešanas laikā pēc nepieciešamības veic attālinātas vai klātienes pārbaudes vai auditu investīcijas mērķu sasniegšanas uzraudzībai (pēc nepieciešamības piesaistot kompetento institūciju, valsts pārvaldes, kā arī sociālo un sadarbības partneru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37.punkts,  kā arī pievienots papildus 55.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minētā atbalstāmā darbība iekļauj zvērināta revidenta, zvērinātu revidentu komercsabiedrības, starptautiski atzītu profesionālo organizāciju sertificēta auditora ziņojumu par saskaņoto procedūru veikšanu par projekta darbību un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minētā rādītāja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 atbalstāmā darbība iekļauj zvērināta revidenta, zvērinātu revidentu komercsabiedrības, starptautiski atzītu profesionālo organizāciju sertificēta auditora vai pašvaldības auditora ziņojumu par saskaņoto procedūru veikšanu par projekta darbību un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minētā 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noteikuma projekta 37.punktā un 45.5.3.punktā atsauci uz pašvaldības auditora ziņojumu par saskaņoto procedūru veikšanu, ņemot vērā, ka vadlīnijas Nr.1. “Vadlīnijas informatīvā ziņojuma vai Ministru kabineta noteikumu izstrādei par Eiropas Savienības Atveseļošanas un noturības mehānisma plāna reformas vai investīcijas ieviešanu” neparedz pašvaldības auditora izmaksu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 un 45.5.3. punkts, kā arī anotācijas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minētā atbalstāmā darbība iekļauj zvērināta revidenta, zvērinātu revidentu komercsabiedrības, starptautiski atzītu profesionālo organizāciju sertificēta auditora ziņojumu par saskaņoto procedūru veikšanu par projekta darbību un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minētā rādītāja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45.4.1.3. izrakstu no nolīgto iepirkumu konkursa specifikācijas attiecīgajām daļām, kas pierāda projektu atbilstību Padomes īstenošanas lēmumā par Latvijas atveseļošanas un noturības plāna novērtējuma apstiprināšanu Nr. 2021/0164 (NLE) (turpmāk - Padomes Īstenošanas lēmums) pielikumā sniegtajam mērķim un investīciju aprakstam (ņemot vērā jo īpaši 1) epidemioloģisko drošību, 2) vides piekļūstamību un 3) integrēto aprūpes pakalpojumu infrastruktūru).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21. un 22. punktā ietvertos iebildumus. Norādām, ka izziņā minētais par Valsts valodas centra tulkojumu, kuru nedrīkst mainīt, neizslēdz to, ka attiecīgā lēmuma mērķis var tikt pilnībā sasniegts, tieši nepārrakstot šī lēmuma saturu un neizdarot atsauci uz šo lēmumu (jo īpaši, ņemot vērā, ka tas nav stājies spēkā un nav gūstama pārliecība par tā spēkā stāšanos līdz ar noteikumu projektu). Skaidrojam,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tāpat kā direktīvas. Attiecīgi, lai lēmuma normas padarītu saistošas privātpersonām, tās jāpārņem noteikumu projektā, t.i., konkrētajā gadījumā ir pārņemams attiecīgā lēmuma pielikumā ietvertais mērķis un investīciju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ierosinātās izmaiņas iekļautas noteikumu projektā, bet vēršam uzmanību, kā norāda Finanšu ministrija - Eiropas Komisija saskaņojot noteikumu projektu lūdz, lai Atveseļošanas fonda plāna pielikumā iekļautie rādītāji tiktu pārņemti esošajā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45.4.1.3. apakšpunkts, 45.4.2.1. un 44.4.2.2.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46.4.1.3. izrakstu no nolīgto iepirkumu konkursa specifikācijas attiecīgajām daļām, kas pierāda projektu atbilstību investīcijas mērķim un aprakstam (īpaši ņemot vērā epidemioloģisko drošību, vides piekļūstamību un integrēto aprūpes pakalpojumu infrastruktūru);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44.4.1.3. izrakstu no nolīgto iepirkumu konkursa specifikācijas attiecīgajām daļām, kas pierāda projektu atbilstību </w:t>
            </w:r>
            <w:r w:rsidR="00000000" w:rsidRPr="00000000" w:rsidDel="00000000">
              <w:rPr>
                <w:rtl w:val="0"/>
              </w:rPr>
              <w:t xml:space="preserve">Padomes īstenošanas lēmumā par Latvijas atveseļošanas un noturības plāna novērtējuma apstiprināšanu Nr. 2021/0164 (NLE)</w:t>
            </w:r>
            <w:r w:rsidR="00000000" w:rsidRPr="00000000" w:rsidDel="00000000">
              <w:rPr>
                <w:rtl w:val="0"/>
              </w:rPr>
              <w:t xml:space="preserve"> (turpmāk - Padomes Īstenošanas lēmums) </w:t>
            </w:r>
            <w:r w:rsidR="00000000" w:rsidRPr="00000000" w:rsidDel="00000000">
              <w:rPr>
                <w:rtl w:val="0"/>
              </w:rPr>
              <w:t xml:space="preserve">pielikumā sniegtajam mērķim un investīciju aprakstam (ņemot vērā jo īpaši 1) epidemioloģisko drošību, 2) vides piekļūstamību un 3) integrēto aprūpes pakalpojumu infrastruktūru).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44.4.1.3. un 44.4.2.1. apakšpunktā neatsaukties uz Padomes īstenošanas lēmumu par Latvijas atveseļošanas un noturības plāna novērtējuma apstiprināšanu, bet nepieciešamības gadījumā attiecīgā lēmuma normas (mērķis, investīciju apraksts) pārņemt noteikumu projektā.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Turklāt norādām, ka Padomes īstenošanas lēmums par Latvijas atveseļošanas un noturības plāna novērtējuma apstiprināšanu vēl nav apstiprināts, kādēļ atbilstoši juridiskās tehnikas prasībām noteikumu projektā nevar izdarīt korektu atsauci uz attiecīgo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Padomes īstenošanas lēmums nav galīgi apstiprināts, taču šis ir Padomes Īstenošanas lēmuma pielikuma  oficiālais Valsts valodas centra tulkojums, kuru nedrīkst mainīt, līdz ar to saglabājam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46.4.1.3. izrakstu no nolīgto iepirkumu konkursa specifikācijas attiecīgajām daļām, kas pierāda projektu atbilstību investīcijas mērķim un aprakstam (īpaši ņemot vērā epidemioloģisko drošību, vides piekļūstamību un integrēto aprūpes pakalpojumu infrastruktūru);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44.4.2.2. pierādījumus par darbu pabeigšanu un to, ka infrastruktūra un/vai aprīkojums ir darba kārtībā, piemēram, kopiju projekta virzītāja ziņojumam par projekta pabeigšanu un Centrālās finanšu un līgumu aģentūras apstiprinājumu par projekta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44.4.2.2. apakšpunktā un nepieciešamības gadījumā cituviet noteikumu projektā vārdus un simbolu "un/vai" aizstāt ar saikli "un" vai saikli "vai", jo no attiecīgās normas nav skaidrs, vai ar vārdiem un simbolu "un/vai"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saikļu “un”, “vai” lietošanas kārtībai, bet ņemot vērā, ka šis ir Valsts valodas centra oficiālais tulkojums, kuru nedrīkst mainīt - atstājam iepriekš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46.4.2.2. pierādījumus par darbu pabeigšanu un to, ka infrastruktūra un aprīkojums ir darba kārtībā, piemēram, kopiju projekta virzītāja ziņojumam par projekta pabeigšanu un aģentūras apstiprinājumu par projekta pabeigšanu;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saskaņā ar normatīvajiem aktiem par Atveseļošanās fonda plāna īstenošanas un uzraudzības kārtību maksājumu pieprasījumu datus uzkrāj un ievada vadības informācijas sistēmā līdz kārtējā gada 10. janvārim un 10.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45.punktu, ka maksājumu pieprasījumu un izdevumus, </w:t>
            </w:r>
            <w:r w:rsidR="00000000" w:rsidRPr="00000000" w:rsidDel="00000000">
              <w:rPr>
                <w:u w:val="single"/>
                <w:rtl w:val="0"/>
              </w:rPr>
              <w:t xml:space="preserve">un sasniegto rādītāju pamatojošo dokumentu</w:t>
            </w:r>
            <w:r w:rsidR="00000000" w:rsidRPr="00000000" w:rsidDel="00000000">
              <w:rPr>
                <w:rtl w:val="0"/>
              </w:rPr>
              <w:t xml:space="preserve"> iesniedz KP VIS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46.punkts.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saskaņā ar normatīvajiem aktiem par Atveseļošanas fonda plāna īstenošanas un uzraudzības kārtību maksājumu pieprasījumu datus, izdevumus un sasniegto rādītāju pamatojošo dokumentāciju uzkrāj un ievada vadības informācijas sistēmā divas reizes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w:t>
            </w:r>
            <w:r w:rsidR="00000000" w:rsidRPr="00000000" w:rsidDel="00000000">
              <w:rPr>
                <w:rtl w:val="0"/>
              </w:rPr>
              <w:t xml:space="preserve">34.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46.punktu un anotāciju, norādot ka informācijas un publicitātes pasākumus  nodrošina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un publicitātes pasākumus saskaņā ar Eiropas Parlamenta un Padomes 2021. gada 12. februāra Regulas Nr. 2021/241 (turpmāk - Regula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47.punkts, kā arī minētā informācija ir iekļauta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skaidrojumam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noteikumu projektā var ietvert atsauces uz citām noteikumu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soft law (dokumentiem, kas pēc savas būtības nav juridiski saistoši, piemēram, vadlīnijas, deklarācijas, rekomendācijas, rokasgrāmatas,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MK noteikumu punktā nav pieļaujami.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34. panta 2. punktu</w:t>
            </w:r>
            <w:r w:rsidR="00000000" w:rsidRPr="00000000" w:rsidDel="00000000">
              <w:rPr>
                <w:rtl w:val="0"/>
              </w:rPr>
              <w:t xml:space="preserve"> un </w:t>
            </w:r>
            <w:r w:rsidR="00000000" w:rsidRPr="00000000" w:rsidDel="00000000">
              <w:rPr>
                <w:rtl w:val="0"/>
              </w:rPr>
              <w:t xml:space="preserve">Eiropas Komisijas un Latvijas Republikas Atveseļošanas un noturības mehānisma finansēšanas nolīguma 10.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nodrošina sasniegto rezultātu ilgtspēju vismaz piecus gadus pēc projekta pabeigšanas, ievērojot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noteiktos dokumentu uzglabāšanas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regulējums neietver prasības par ilgtspējas nodrošināšanu vismaz piecus gadus pēc projekta pabeigšanas, tādēļ lūdzu izvērtēt nepieciešamību noteikumu projektā paredzēt pienākumu nodrošināt sasniegto rezultātu ilgtspēju vismaz piecus gadus pēc projekta pabeigšanas un attiecīgi nepieciešamības gadījumā veikt precizējumus noteikumu projekta 49.5.apakšpunktā un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nodrošina, ka projekta īstenošanas laikā nekustamie īpašumi, kuri nepieciešami projekta īstenošanai, ir finansējuma saņēmēja, valsts vai pašvaldības īpašumā, patapinājumā, valdījumā vai ilgtermiņa nomā - vismaz 10 gadus, un tiesībām uz konkrēto objektu vai īpašumu, izņemot patapinājumu, jābūt nostiprinātām Zemesgrāmatā. Ja investīcijas ir veiktas ēkās un būvēs, nepalielinot apbūves laukumu, īpašumtiesībām vai citām tiesībām attiecībā uz zemi nav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fonda regulējums neietver prasību par ilgtspējas nodrošināšanu, nav saprotams pamatojums noteikumu projekta 49.6.apakšpunktā ietvertajai prasībai par 10 gadu termiņu attiecībā uz nekustamo īpašumu, kuri nepieciešami projekta īstenošanai. Lūdzu izvērtēt nepieciešamību noteikumu projektā paredzēt 49.6.apakšpunktā noteikto finansējuma saņēmēja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iebildums un papildināta anotācija - nodrošinot veselības aprūpes ilgtspēju un sasniedzot Atveseļošanas fonda mērķi  - ir svarīgi, lai īpašums pēc projekta beigām nepārtrauc veselības aprūpes pakalpojumu sniegšanu (tādējādi tiek novērsta nelietderīga finanšu līdzekļu izlietošana).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nodrošina, ka projekta īstenošanas laikā nekustamie īpašumi, kuri nepieciešami projekta īstenošanai, ir finansējuma saņēmēja īpašumā, patapinājumā, valdījumā vai ilgtermiņa nomā vismaz 10 gadus, un tiesībām uz konkrēto objektu vai īpašumu, izņemot patapinājumu, jābūt nostiprinātām zemesgrāmatā. Ja investīcijas ir veiktas ēkās un būvēs, nepalielinot apbūves laukumu, īpašumtiesībām vai citām tiesībām attiecībā uz zemi nav jābūt nostiprinātām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 nodrošina, ka iepirkumu, kas nepieciešams atbalstāmo darbību īstenošanai, finansējuma saņēmējs veic kā sociāli atbildīgu iepirkumu, ja tas ir iespējams un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finansējuma saņēmējs, kas vienlaikus ir arī komercdarbības atbalsta saņēmējs, slēdzot iepirkuma līgumus vai veicot iepirkumu, izslēgtu komercdarbības atbalstu konkrētam preču vai pakalpojumu sniedzējam, tam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vai pakalpojumu sniedzējiem, tādējādi novēršot tiem komercdarbības atbalsta piešķiršanu tiem, tie būtu jāizraugās atklātā, pārredzamā, nediskriminējošā un konkurenci nodrošinošā procedūrā. Procedūrai ir jābūt konkurenci nodrošinošai, lai procesā varētu piedalīties visi ieinteresētie un nosacījumiem atbilstīgie preču/pakalpojuma sniedzēji, kā arī procedūrai ir jābūt pārredzamai, lai nodrošinātu, ka visi ieinteresētie preču/pakalpojuma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preču/pakalpojumu sniedzēju līmenī netiek sniegts komercdarbības atbalsts, lūdzam papildināt noteikumu projekta normu ar nosacījumu, ka īstenojot projektu, finansējuma saņēmējs izvēlas preču/pakalpojuma sniedzējus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nodrošina, ka iepirkumu, kas nepieciešams atbalstāmo darbību īstenošanai, finansējuma saņēmējs veic kā sociāli atbildīgu iepirkumu, ja attiecināms, un atbilstoši Eiropas Savienības un Latvijas Republikas iepirkumu regulējošajos normatīvajos aktos noteiktajai kārtībai,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 nodrošina, ka iepirkumu, kas nepieciešams atbalstāmo darbību īstenošanai, finansējuma saņēmējs veic kā sociāli atbildīgu iepirkumu, ja tas ir iespējams un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49.7. apakšpunktā vai noteikumu projekta anotācijā skaidrot, kādos gadījumos sociāli atbildīga iepirkuma veikšana ir attiecināma. Norādām, ka pretējā gadījumā nav skaidrs, vai no attiecīga iepirkuma veikšanas iespējamības izriet arī tā attiecināmība. Nepieciešamības gadījumā lūdzam svītrot norādi, ka attiecīgā iepirkuma veikšana ir iespējama, izvairoties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50.6.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ietverta atsauce uz Iepirkumu uzraudzības biroja sagatavoto informāciju par Sociāli atbildīgu publisko iepirkumu (pieejama šeit: https://www.iub.gov.lv/lv/socialais-iepirkums).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nodrošina, ka iepirkumu, kas nepieciešams atbalstāmo darbību īstenošanai, finansējuma saņēmējs veic kā sociāli atbildīgu iepirkumu, ja attiecināms, un atbilstoši Eiropas Savienības un Latvijas Republikas iepirkumu regulējošajos normatīvajos aktos noteiktajai kārtībai,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 nodrošina projekta izmaksu, tai skaitā pievienotās vērtības nodokļa izmaksu, uzskaiti un nodalīšanu. Ja sākotnēji plānotais pievienotās vērtības nodokļa apjoms būs lielāks, nekā faktiski nepieciešamais, nodrošina pārmaksātā pievienotās vērtības nodokļa atmaksāšanu.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kurš noteiktu, ka līgumslēdzējs pēc finansējuma saņēmēja maksājumu pieprasījumu saņemšanas pārbauda, vai tam pievienots apliecinājums, ka finansējuma saņēmējs nav atguvis pievienotās vērtības nodokli no valsts budžeta priekšnodokļa veidā. Attiecīgi lūdzam papildināt anotācijas 1.3. sadaļu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53.punktu, kā arī 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nodrošina projekta izmaksu, tai skaitā pievienotās vērtības nodokļa izmaksu, uzskaiti un nodalīšanu. Ja sākotnēji plānotais pievienotās vērtības nodokļa apjoms ir lielāks nekā faktiski nepieciešamais, nodrošina pārmaksātā pievienotās vērtības nodokļa daļas atmaksāšanu.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Aģentūra pēc finansējuma saņēmēja pieprasījuma nodrošina finansējuma pieprasīšanu avansa maksājuma, starpposma maksājuma, noslēguma maksājuma un pievienotās vērtības nodokļa izmaksu segšanai, ja attiecināms, no valsts budžeta atbilstoši gadskārtējā valsts budžeta likumā noteikto apropriācijas izmaiņu veikšanu reglamentējošajiem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53.punktu, svītrojot vārdus “no valsts budžeta atbilstoši gadskārtējā valsts budžeta likumā noteikto apropriācijas izmaiņu veikšanu reglamentējošajiem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attiecīgais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Aģentūra pēc finansējuma saņēmēja pieprasījuma nodrošina finansējuma pieprasīšanu avansa maksājuma, starpposma maksājuma, noslēguma maksājuma un pievienotās vērtības nodokļa izmaksu segšanai,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Aģentūra pēc finansējuma saņēmēja maksājumu pieprasījumu saņemšanas pārbauda, vai tam pievienots apliecinājums, ka finansējuma saņēmējs nav atguvis pievienotās vērtības nodokli no valsts budžeta priekšnodokļa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53. punktu, ņemot vērā, ka minētajā punktā ietvertais regulējums pēc būtības izriet no noteikumu projekta 44. punkta (tai skaitā interpretējot 44. punktu kopsakarā ar 54. punktu). Kā arī lūdzam salāgot savā starpā minētos punktus, ņemot vērā, ka noteikumu projekta 44. punktā iepretim 53. punktā ietvertajam regulējumam norādīts arī uz apliecinājumu, ka noteiktas izmaksas netiks atgūtas no valsts budžeta priekšnodokļa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53.punkts un precizēts 44.punkts.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Līgumslēdzējs izlases veidā veic šādas normatīvajos aktos par Atveseļošanas fonda plāna īstenošanas un uzraudzības kārtību noteiktās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54. un 55. punktu kā noteikumus Nr. 621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54. un 55. punkti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2023.gads, nepieciešams anotācijas 3.sadaļas “Tiesību akta projekta ietekme uz valsts budžetu un pašvaldību budžetiem” tabulas ailēs precizēt norādītos gadus un attiecīgo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6.punkta (29.lpp) otrajā rindkopā norādīts, ka nacionālais valsts budžeta finansējums piešķirts PVN segšanai ne vairāk kā 163 612,89 euro apmērā. Ņemot vērā noteikumu projekta 17.punktā un anotācijas 6.1. apakšpunkta tabulā norādīto, ka nacionālais valsts budžeta finansējums piešķirts pievienotās vērtības nodokļa segšanai ne vairāk kā 1 785 000 euro apmērā,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6.punktā norādītā summa uz 1 785 000 euro, saskaņā ar noteikumu projekta 17.punktā un anotācijas 6.1. apakšpunktā norādīto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pievienotās vērtības nodokļa (turpmāk-PVN) segšana no valsts budžeta līdzekļiem visām ārstniecības iestādēm, jo tas neatbilst Ministru kabineta (turpmāk - MK) 22.03.2022. sēdes protokola Nr.17 34.§ “Informatīvais ziņojums “Par Kohēzijas politikas Eiropas Savienības fondu investīciju aktualitātēm līdz 2022.gada 1.februārim (pusgada ziņojums)”” (turpmāk – protokols) 9.2 un 9.5.apakšpunktos noteiktajam, ka, ja tādas atvasinātas publiskās personas un kapitālsabiedrības kā valsts un pašvaldību ārstniecības iestādes (slimnīcas) nevar atgūt PVN, tad to sedz no valsts budžeta līdzekļiem, savukārt komersanti PVN sedz no saviem privātajiem finanšu līdzekļiem. Līdz ar to ir precizējams MK sēdes protokollēmuma projekts, noteikumu projekts un anotācija. Atkārtoti vēršam uzmanību, ka šāds lēmums ir saskaņojams MK, un FM šobrīd nevar atbalstīt VM piedāvāto risinājumu, t.i. segt PVN no valsts budžeta visām ārstniecības iestādēm, nedalot tās pēc juridiskā statusa, tāpēc aicinām VM šo jautājumu risināt MK līmenī, izskatot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noteikumus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2023.gada 25.janvāra Ministru komitejas ES fondu jautājumos protokolam - panākta vienošanās, ka PVN izmaksu segšana no valsts budžeta Atveseļošanas fonda netiek paplašināta un PVN tiek segts tikai valsts un pašvaldību ārstniecības iestādēm, ja PVN nevar atgūt.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informē, ka būtisku iebildumu vai priekšlikumu vairs nav, daļēji iepriekš sūtītie ir ņemti vērā, taču joprojām neatbildēts jautājums ir par aprēķina metodiku infrastruktūras izmantošanas proporcijas noteikšanai primārās veselības aprūpes sniedzējiem, t.i. tieši ģimenes ārstu praksēm, kurām, varētu tikt sniegts skaidrojums un piemērojamie standarti proporcijas aprēķina metodikā, tajā ietverot arī aprēķina standarta formas, kā tas ir bijis citās projektu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Infrastruktūras izmantošanas valsts apmaksāto pakalpojumu sniegšanai un citu darbību veikšanai proporcijas aprēķināšanas un aprēķina iekļaušanas projekta iesnieguma veidlapā metodika – ir pieejama Veselības ministrijas tīmekļvietnē sadaļā Eiropas Atveseļošanas fonds: https://www.vm.gov.lv/lv/atbalsts-sekundaro-ambulatoro-pakalpojumu-sniedzeju-veselibas-aprupes-infrastrukturas-stiprinasanai-4113i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investīciju 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 norāda, ka ir jāzina pēc kādiem principiem tiks dalīti līdzekļi un izsaka šādus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Integrētas veselības aprūpes sistēmas atbalsts jāsniedz ambulatorajiem reģionālajiem centriem. Šim atbalstam jābūt piesaistītam pakalpojumu sniedzēju centriem, jo atbalsta piesaiste lielajiem centriem Rīgā var arī nenonākt līdz ambulatoro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Jelgavā ambulatoros pakalpojumus sniedz ambulatorā iestāde, kura ir neatkarīga kapitālsabiedrība. Šajā gadījumā slimnīca sniedz ļoti nelielu pakalpojumu daļu, kas saistīta ar slimnīcas speciālistu konsultācijām un primāru rehabilitāciju. Ja līdzekļi tiks sadalīti pēc slimnīcu principa, tie nesasniegs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integrētu veselības aprūpes sistēmu,  jābūt pacienta aprūpes nepārtrauktībai, kas sevī ietver terapijas stacionāra turpinājumu ambulatorās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jābūt vienotai Vislatvijas izmeklējumu sistēmai, kas sasaistītu slimnīcā veikto izmeklējumus ar veiktajiem izmeklējumiem ambulatorajā sektorā. Jebkuram izmeklējumam (rentgena diagnostikai, laboratorijas u.c.) jābūt nolasāmiem un pārskatāmiem visās veselības aprūpes iestādēs visā Latvijā – veselības datu digitalizācija un vispārēja datu koplietošana. Vēl joprojām Latvijā pastāv klīnikas, kuru veiktie izmeklējumi nav vienotā sistēmā un nav pieejami ārstam ambulatorajā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Digitālās veselības aprūpes uzlabošanai jāparedz e-veselības darbības uzlabošana vai šīs sistēmas izstrāde atkārtoti. Katru dienu mediķi saskaras ar esošās e-veselības darbības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sagatavotos līdzīgām ārkārtas situācijām, kā Covid-19 krīze, jāizstrādā konkrēti apmācību cikli mediķiem.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PēcCovid-19 atveseļošana jāparedz ne tikai mediķiem, bet arī medicīnas iestādēs strādājošam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Jāveido ambulatorās aprūpes Reģionālie centri, kuri koordinētu visu ambulatoro aprūpi Zemgalē, Kurzemē, Vidzemē un Latgalē. Lai realizētu šādu centralizētu centru izveidi, jādod papildus finansējums mūsdienīgas un ar pietiekamu kapacitāti aparatūras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iespējas un aparatūra ambulatorajās iestādēs bieži vien ir novecojusi. Tas nepieciešams, lai turpinātu slimnīcās veiktu augstas klases pacienta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reģionos nodrošinātu medicīnas pakalpojumu nepārtrauktību un savlaicīgu ambulatoro aprūpi, jāievieš obligātu medicīnas studentu-rezidentu praksi reģionālajās slimnīcās un ambulatorajās iestādēs. Šādam obligātas prakses periodam jābūt vismaz 3-5 gadus garam.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šādas prakses rezidents saņemtu pilnvērtīgus izglītības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7.Viens no faktoriem, kas izjūtams, kā slogs medicīnas sfērā ir akūts vidējā personāla trūkums. Programmā jāietver vismaz trīskāršota apjoma vidējā personāla apmācības un jāpiešķir tam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8.Vidējā medicīnas personāla apmācības programmas jāpaplašina tā, lai māsas varētu uzņemties daļu ikdienas rutīnas darbu (receptes, slimības lapas) veikšanu, kas ievērojami atslogotu ārstus.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Ņemot vēra iespējamo aktuālo enerģētikas krīzi un dažādas krīzes situācijas, lai nodrošinātu medicīnas pakalpojumu sniegšanas nepārtrauktību, jāparedz atbalsts ambulatoro iestāžu ēku energoneatkarības nodrošināšanai. Jautājums ir aktuāls, lai varētu nodrošināt elektroenerģijas apgādi ārkārtas apstākļos, nodrošinot pakalpojumu nepārtrauktību reģiona iedzīvotājiem (saules paneļi, akumulatori enerģijas uzglabāšanai).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finansējuma saņēmēju princips ir noteikts Latvijas Atveseļošanas un noturības mehānisma plānā, kurš ir apstiprināts Ministru kabineta sēdē 2021.gada 28.aprīlī (Rīkojums Nr. 292 prot. Nr. 36 27. §) un investīciju stratēģija veselības aprūpes infrastruktūras attīstībai  nav šo Ministru kabineta noteikumu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investīciju 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noteikumu Nr. 108 91. un 92. punktam, kas noteic, ka vārdus “kārtība”, “noteikumi” v.tml. raksta kā nosaukuma pēdējo vārdu un ka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 -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Ministru kabineta š.g. 4.aprīļa sēdē uzdotajiem jautājumiem par darba kārtības 3.4.punktu par noteikumu projektu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(22-TA-1469), aicinām sagatavot atbildes uz tiem prezentācijas (ppt)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 Finanšu ministrijas priekšlikumam ir sagatavota prezentācija (ppt) un iesniegta uz 2023.gada 26.aprīļa Eiropas Savienības fondu tematiskās komitejas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investīcijas 4.1.1.3.i.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investīcija) īstenošanas un uzraudzības kārtību,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noteikuma projekta 1.punktā un anotācijā pilnu nosaukumu un atbilstošus saīsinājumus: “Eiropas Savienības Atveseļošanās un noturības mehānisma plāna 4.Komponentes “Veselība” reformu un investīciju virziena 4.1. “Kvalitatīvu un izmaksu efektīvu integrētu veselības aprūpes pakalpojumu pieejamība un veselības aprūpes sistēmas gatavība pakalpojumu nodrošināšanai epidemioloģiskajās krīzēs” reformas 4.1.1.r. “Uz cilvēku centrētas, visaptverošas, integrētas veselības aprūpes sistēmas ilgtspēja un noturība” investīcijas 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4.Komponentes “Veselība” reformu un investīciju virziena 4.1. “Kvalitatīvu un izmaksu efektīvu integrētu veselības aprūpes pakalpojumu pieejamība un veselības aprūpes sistēmas gatavība pakalpojumu nodrošināšanai epidemioloģiskajās krīzēs” reformas 4.1.1.r. “Uz cilvēku centrētas, visaptverošas, integrētas veselības aprūpes sistēmas ilgtspēja un noturība”  investīcijas 4.1.1.3.i.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investīcija) īstenošanas un uzraudzības kārtību,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4. komponentes "Veselība" reformu un investīciju virziena 4.1.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4.1.1.3.i. investīcijas "Atbalsts sekundāro ambulatoro pakalpojumu sniedzēju veselības aprūpes infrastruktūras stiprināšanai, lai nodrošinātu visaptverošu ilgtspējīgu integrētu veselības pakalpojumu, mazinātu infekciju slimību izplatību, epidemioloģisko prasību </w:t>
            </w:r>
            <w:r w:rsidR="00000000" w:rsidRPr="00000000" w:rsidDel="00000000">
              <w:rPr>
                <w:shd w:fill="#ffffff" w:val="clear"/>
                <w:rtl w:val="0"/>
              </w:rPr>
              <w:t xml:space="preserve">nodrošināšanā</w:t>
            </w:r>
            <w:r w:rsidR="00000000" w:rsidRPr="00000000" w:rsidDel="00000000">
              <w:rPr>
                <w:rtl w:val="0"/>
              </w:rPr>
              <w:t xml:space="preserve">" (turpmāk – investīcija) īstenošanas un uzraudzības kārtību, tostarp: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mērķa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 punktu. Norādām, ka no investīcijas mērķa noteikšanas pēc būtības izriet arī investīcijas rādītāju un mērķa grupas noteikšana kā attiecīgā termina satura elementi, kādēļ šos elementus nav nepieciešams norādīt atsevišķi un tie ir svītrojami.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dzēsta mērķa grupa un investīcijas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ietvaros līgumus par projekta īstenošanu slēdz un investīcijas atbalstu piešķir Centrālā finanšu un līgumu aģentūra (turpmāk – līgumslēdzējs).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līgumos līgumslēdzēji ir vairāki, bet noteikumu projektā ar saīsinājumu "līgumslēdzējs" tiek saprasta vienīgi Centrālā finanšu un līgumu aģentūra, lūdzam noteikumu projektā neatrunāt saīsinājumu "līgumslēdzējs", bet aizstāt to, piemēram, ar saīsinājumu "aģentūra", tādējādi nodrošinot viegli uztveramas un skaidri saprotamas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un anotācijas tekstā Centrālajai finanšu un līgumu aģentūrai lietots saīsinājums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ietvaros līgumu par projekta īstenošanu slēdz Centrālā finanšu un līgumu aģentūra (turpmāk –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finansējuma saņēmējs ir ārstniecības iestādes, kas noteiktas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(turpmāk - finansējuma saņēmējs).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Definētie kritēriji finansējuma saņēmēju lokam (pielikumā) neatbilst MK Noteikumu projektā izvirzītajam mērķim. Respektīvi, mērķis ir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 Lai nodrošinātu Atveseļošanas fonda plānā noteiktā rādītāja (48 ārstniecības iestādes) sasniegšanu, atbalsta saņēmēju lokā tiek iekļautas ārstniecības iestādes, kam valsts apmaksāto ambulatoro kvotēto programmu skaits ir vismaz 10. Šādā veidā tiek veicināta nevis spēcīgu privātu veselības nozares kompetences centru attīstība konkrētajās veselības apakšnozarēs, kas koncentrē attiecīgās apakšnozares profesionāļus, sniedz valsts apmaksātus pakalpojumus un lielam pacientu skaitam sniedz kvalitatīvus valsts apmaksātos pakalpojumus konkrētā nozarē (piemēram, Gremošanas slimību centrs GASTRO), bet investīcijas nonāk atsevišķās mazās klīnikās, kuras it kā sniedz valsts apmaksātos ambulatoros pakalpojumus 10 vai 12 programmās, bet reālais pacientu skaits, kas saņem valsts apmaksātos pakalpojumus ir 5 reizes mazāks nekā dažās monoprofila klīnikās, kā, piemēram, GASTRO, kur ir liels unikālo pacientu skaits (virs 10 000 pacientiem gadā), lai arī GASTRO valsts apmaksāto ambulatoro kvotēto programmu skaits ir tikai 5. Bez tam vēl jāņem vērā, ka klīnikas piedalās vēža skrīninga valsts programmās, izmeklējot ievērojamu pacientu skaitu (GASTRO ir viens no lielākajiem kolonoskopijas veicējiem valstī). Šāda klīniku izslēgšana ir konkurenci graujoša.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kritērijus, kas ļauj ārstniecības iestādēm kvalificēties finansējuma saņēmēju lokam, samazinot pakalpojumu veidu skaitu, pretējā gadījumā uz atbalstu nevar pretendēt tādi nopietni pakalpojumu sniedzēji, kā ARS, GASTRO, Vizuālā diagnostika, LAAC u.c.. Kā arī aicinām izvērtēt, vai pielikumā ārstniecības iestādēm norādītajā apjomā nevajadzētu uzrādīt visu sniegto pakalpojumu apjomu. tajā skaitā nekvotēto - vēža skrīninga valsts programma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plānā investīcijas atbalsts paredzēts 48 iestādēm infrastruktūras attīstības vajadzību nodrošināšanai, atbalstot atjaunošanas, pārbūves būvdarbus un iekārtu un aprīkojuma iegādi. Ņemot vērā ierobežoto finansējuma apjomu – šobrīd nav paredzēts pārskatīt finansējuma saņēmēju loku. Bet vēršam uzmanību, ja kāda no ārstniecības iestādēm no projekta īstenošanas atteiksies, tad brīvais finansējums pēc objektīviem, tiesiskiem un caurspīdīgiem kritērijiem var tikt piešķirts citiem finansējuma saņēmējiem veselības aprūpes infrastruktūras stiprināšanai, lai nodrošinātu visaptverošu ilgtspējīgu integrētu veselības pakalpojumu, mazinātu infekciju slimību izplatību, epidemioloģisko prasību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finansējuma apjomu, kritēriji, pēc kuriem tiek piešķirts finansējums ārstniecības iestādēm tika noteikti, lai nodrošinātu reģionālā pārklājuma principu un plašāka pakalpojumu skaita pieejamību iedzīvotājiem. 50% kritērija savaru piešķirot pacientu skaitam, tiek nodrošināts, ka uzlaboto pakalpojumu saņem pēc iespējas lielāks iedzīvotāju skaits, un 50% kritērija svaru piešķirot pakalpojumu skaitam, tiek nodrošināts, ka pacienti vienā pakalpojumu sniegšanas vietā var saņemt dažādus pakalpojumu veidus. Minētā pieeja veicina to, ka atbalstītas tiek ārstniecības iestādes, kuras sniedz plašāku pakalpojumu klāstu, kas reģionu iedzīvotājiem ir īpaši būtiski (vienā pakalpojumu sniegšanas vietā tiek nodrošināta iespēja saņemt dažādus pakalpojumus). Tāpat vēršam uzmanību, ka minētā pieeja ir nostiprināta Atveseļošanas fonda plānā un saskaņota ar Eiropas Komisiju, kā arī apstirpināta nacionālā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finansējuma saņēmējs un projekta īstenotājs ir ārstniecības iestāde,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(turpmāk – finansējuma saņēmējs).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2022. gada 30. jūnijam – izsludināts konkurss sekundāro ambulatoro pakalpojumu sniedzēju veselības aprūpes infrastruktūras stiprināšanas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8.2.punktu, to pārceļot uz noteikumu projekta 9.punktu, ņemot vērā, ka atbilstoši AF Darbības kārtībā noteiktajam 8.2.apakšpunktā minētais rādītājs ir uzraudzības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8.2. apakšpunkts un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stāšanās spēkā izsūta uzaicinājumus finansējuma saņēmējiem iesniegt projektu. Divu mēnešu laikā pēc nozares ministrijas uzaicinājuma izsūtīšanas brīža finansējuma saņēmējs sagatavo projektu un iesniedz to Kohēzijas politikas fondu vadības informācijas sistēmā (turpmāk – vadības informācijas sistēma), aizpildot definētās projekta sadaļas. Ja finansējuma saņēmējs noteiktajā termiņā nav sagatavojis projektu un iesniedzis to vadības informācijas sistēmā nozares ministrija var uzaicināt finansējumu iesniegt projektu atkārtoti.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10.punktā vārdu "finansējumu" ar vārdiem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spēkā stāšanās nosūta uzaicinājumus finansējuma saņēmējiem iesniegt projektu. Divu mēnešu laikā pēc nozares ministrijas uzaicinājuma nosūtīšanas finansējuma saņēmējs sagatavo projektu un iesniedz to Kohēzijas politikas fondu vadības informācijas sistēmā (turpmāk – vadības informācijas sistēma), aizpildot definētās projekta sadaļas. Ja finansējuma saņēmējs noteiktajā termiņā nav sagatavojis projektu un iesniedzis to vadības informācijas sistēmā, nozares ministrija var uzaicināt finansējuma saņēmēju iesniegt projektu atkārtoti.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stāšanās spēkā izsūta uzaicinājumus finansējuma saņēmējiem iesniegt projektu. Divu mēnešu laikā pēc nozares ministrijas uzaicinājuma izsūtīšanas brīža finansējuma saņēmējs sagatavo projektu un iesniedz to Kohēzijas politikas fondu vadības informācijas sistēmā (turpmāk – vadības informācijas sistēma), aizpildot definētās projekta sadaļas. Ja uz projekta iesniegšanas brīdi vēl nav nodrošināta vadības informācijas sistēmas funkcionalitāte, finansējuma saņēmējs iesniedz projektu nozares ministrijai elektroniskā dokumenta veidā, kas parakstīts ar drošu elektronisko parakstu un satur laika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noteikuma projekta 10.punktā vārdus “Ja uz projekta iesniegšanas brīdi vēl nav nodrošināta vadības informācijas sistēmas funkcionalitāte, finansējuma saņēmējs iesniedz projektu nozares ministrijai elektroniskā dokumenta veidā, kas parakstīts ar drošu elektronisko parakstu un satur laika zīmogu”, ņemot vērā ka Kohēzijas politikas fondu vadības informācijas sistēmas funkcionalitāte ir nodrošināta. Atbilstošu precizējumu lūdzu veikt arī citur tekstā, ja attiecināms, piemēram pie noteikumu projekta 12.punkta.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un 12.punkts, kā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spēkā stāšanās nosūta uzaicinājumus finansējuma saņēmējiem iesniegt projektu. Divu mēnešu laikā pēc nozares ministrijas uzaicinājuma nosūtīšanas finansējuma saņēmējs sagatavo projektu un iesniedz to Kohēzijas politikas fondu vadības informācijas sistēmā (turpmāk – vadības informācijas sistēma), aizpildot definētās projekta sadaļas. Ja finansējuma saņēmējs noteiktajā termiņā nav sagatavojis projektu un iesniedzis to vadības informācijas sistēmā, nozares ministrija var uzaicināt finansējuma saņēmēju iesniegt projektu atkārtoti.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Divu mēnešu laikā pēc nozares ministrijas uzaicinājuma izsūtīšanas brīža finansējuma saņēmējs sagatavo projektu un iesniedz to Kohēzijas politikas fondu vadības informācijas sistēmā (turpmāk – vadības informācijas sistēma), aizpildot definētās projekta sadaļas.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10.punktu, ka projekts tiks parakstīts ar drošu elektronisko parakstu, kas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spēkā stāšanās nosūta uzaicinājumus finansējuma saņēmējiem iesniegt projektu. Divu mēnešu laikā pēc nozares ministrijas uzaicinājuma nosūtīšanas finansējuma saņēmējs sagatavo projektu un iesniedz to Kohēzijas politikas fondu vadības informācijas sistēmā (turpmāk – vadības informācijas sistēma), aizpildot definētās projekta sadaļas. Ja finansējuma saņēmējs noteiktajā termiņā nav sagatavojis projektu un iesniedzis to vadības informācijas sistēmā, nozares ministrija var uzaicināt finansējuma saņēmēju iesniegt projektu atkārtoti.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projekta infrastruktūras uzlabošanas darbības tiek plānotas balstoties uz integrētās aprūpes rekomendāciju kopumu un rekomendāciju kopumu epidemioloģisko prasību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atsauci uz noteikumu projekta 11.3.punktā minēto dokumentu, kur noteikts integrētās aprūpes rekomendāciju kopums un rekomendāciju kopums epidemioloģisko prasību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integrētas aprūpes rekomendācijas jeb vadlīnijas un epidemioloģisko prasību nodrošināšanas rekomendācijas jeb vadlīnijas ir izstrādes procesā un tiklīdz būs izstrādātas – tiks ievietotas Veselības ministrijas tīmekļvietnē, kā arī informācija tiks izsūtīta visiem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projekta infrastruktūras uzlabošanas darbības plāno, balstoties uz integrētās aprūpes un epidemioloģiskās drošības pamatprincipiem, lai stiprinātu veselības sistēmas noturību un ilgtspējīgu veselības aprūpes pakalpojumu pieejamību, kā arī nodrošinātu to ārstniecības iestāžu spēju pielāgoties krīzes situācijām, kuras sniedz valsts apmaksātu veselības aprūpi, attīstot integrētiem un epidemioloģiski drošiem veselības aprūpes pakalpojumiem nepieciešamo infrastruktūru;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projektā tiek sniegts komercdarbības atbalsts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Eiropas Komisijas lēmums Nr. </w:t>
            </w:r>
            <w:r w:rsidR="00000000" w:rsidRPr="00000000" w:rsidDel="00000000">
              <w:rPr>
                <w:rtl w:val="0"/>
              </w:rPr>
              <w:t xml:space="preserve">2012/21/ES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izdarīt korektu atsauci uz ​Komisijas 2011. gada 20. decembra lēmumu 2012/21/ES par Līguma par ES darbību ​106. panta 2. punkta piemērošanu valsts atbalstam attiecībā uz kompensāciju par sabiedriskajiem pakalpojumiem dažiem uzņēmumiem, kuriem uzticēts sniegt pakalpojumus ar vispārēju tautsaimniecisku nozīmi, norādot arī minētā lēmuma datumu un tā numuru neliekot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projektā tiek sniegts komercdarbības atbalsts saskaņā ar 2011. gada 20. decembra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Eiropas Komisijas lēmums Nr. </w:t>
            </w:r>
            <w:r w:rsidR="00000000" w:rsidRPr="00000000" w:rsidDel="00000000">
              <w:rPr>
                <w:rtl w:val="0"/>
              </w:rPr>
              <w:t xml:space="preserve">2012/21/ES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saskaņā ar Valsts ieņēmumu dienesta administrēto nodokļu (nodevu) parādnieku datubāzē pieejamo informāciju nav nodokļu vai nodevu parādu, kas kopsummā pārsniedz 150 euro, izņemot nodokļu maksājumus, kuru segšanai ir piešķirts samaksas termiņa pagarinājums.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precizējumu noteikumu projekta 11.8.apakšpunktā, lūdzam atbilstošu precizējumu veikt arī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saskaņā ar Valsts ieņēmumu dienesta administrēto nodokļu (nodevu) parādnieku datubāzē pieejamo informāciju finansējuma saņēmējam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finansējuma saņēmējam uz projekta iesniegšanas brīdi Latvijas Republikā nav nodokļu parādu, tajā skaitā valsts sociālās apdrošināšanas obligāto iemaksu parādi, kas kopsummā 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11.8. apakšpunktā norādīt arī uz nodevu parādiem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11.8.apakšpunkts.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saskaņā ar Valsts ieņēmumu dienesta administrēto nodokļu (nodevu) parādnieku datubāzē pieejamo informāciju finansējuma saņēmējam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finansējuma saņēmējam uz projekta iesniegšanas brīdi Latvijas Republikā nav nodokļu parādu, tajā skaitā valsts sociālās apdrošināšanas obligāto iemaksu parādi, kas kopsummā 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noteikumu projekta 11.8. apakšpunkta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administrēto nodokļu (nodevu) parādnieku datubāzē pieejamo informāciju nav nodokļu vai nodevu parādu, kas kopsummā pārsniedz 150 euro, izņemot nodokļu maksājumus, kuru segšanai ir piešķirts samaksas termiņa pagarinājums.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11.8.apakšpunkts.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saskaņā ar Valsts ieņēmumu dienesta administrēto nodokļu (nodevu) parādnieku datubāzē pieejamo informāciju finansējuma saņēmējam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vērtējums ir "novēršami trūkumi", finansējuma saņēmējs mēneša laikā no vērtējuma saņemšanas brīža veic precizējumus projektā vadības informācijas sistēmā un nozares ministrija mēneša laikā atkārtoti sniedz vērtējumu.  Vērtējumu atkārtoti sniedz ne vairāk kā divas reizes.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13.punktā vārdus “Vērtējumu atkārtoti sniedz ne vairāk kā divas reizes” ar vārdiem “Ja finansējuma saņēmējs neizpilda vērtējumā ietvertos nosacījumus, ministrija atkārtoti pieņem vērtējumu “novēršami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vērtējums saskaņā ar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ir "novēršami trūkumi", finansējuma saņēmējs vadības informācijas sistēmā atzinumā noteiktajā termiņā veic precizējumus projektā un nozares ministrija mēneša laikā pēc precizējumu saņemšanas atkārtoti sniedz vērtējumu. Ja finansējuma saņēmējs neizpilda atzinumā ietvertos nosacījumus, nozares ministrija atkārtoti pieņem vērtējumu "novēršami trūkumi". Projekts, kas trešo reizi saņem atzinumu ar vērtējumu "novēršami trūkumi" un minētie trūkumi noteiktajā termiņā vai apmērā netiek novērsti, tiek noraidīts.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finansējuma saņēmējs noteiktajā termiņā nav sagatavojis projektu un iesniedzis to vadības informācijas sistēmā vai no projekta īstenošanas ir atteicies, tad Ministru kabinets lemj par brīvā finansējuma piešķiršanu citiem investīciju projektiem atbilstoši Atveseļošanas fonda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salīdzinot ar citām programmām un tām plānotā finansējuma apjomu, un, ņemot vērā ārstniecības iestāžu skaitu, kas uz šo finansējumu var pretendēt, kā arī iepriekšējos periodos ES līdzekļu neproporcionālo (kritiski zemo) sadalījumu sekundāro veselības aprūpes pakalpojumiem, salīdzinot ar citām jomām, turklāt privātās ārstniecības iestādes, kuras arī sniedz valsts apmaksātos pakalpojumus, tika izslēgtas no iespējas pretendēt uz šiem līdzekļiem, aicinām 15.punktu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finansējuma saņēmējs noteiktajā termiņā nav sagatavojis projektu un iesniedzis to vadības informācijas sistēmā vai no projekta īstenošanas ir atteicies, tad Veselības ministrija izsludina atkārtotu konkursu, kurā uz brīvā finansējuma piešķiršanu papildu var pretendēt pielikumā minētās ārstniecības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līgums par projekta īstenošanu netiek noslēgts noteiktajā termiņā, finansējuma saņēmējs zaudē tiesības slēgt attiecīgo līgumu un saņemt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minētais nacionālais valsts budžeta finansējums katra finansējuma saņēmēja projekta ietvaros nosakāms atbilstoši infrastruktūras izmantošanas proporcijai valsts apmaksāto veselības aprūpes pakalpojumu sniegšanai un citu darbību veikšanai, ko aprēķina saskaņā ar šo noteikumu </w:t>
            </w:r>
            <w:r w:rsidR="00000000" w:rsidRPr="00000000" w:rsidDel="00000000">
              <w:rPr>
                <w:rtl w:val="0"/>
              </w:rPr>
              <w:t xml:space="preserve">38. </w:t>
            </w:r>
            <w:r w:rsidR="00000000" w:rsidRPr="00000000" w:rsidDel="00000000">
              <w:rPr>
                <w:rtl w:val="0"/>
              </w:rPr>
              <w:t xml:space="preserve">punktu</w:t>
            </w:r>
            <w:r w:rsidR="00000000" w:rsidRPr="00000000" w:rsidDel="00000000">
              <w:rPr>
                <w:rtl w:val="0"/>
              </w:rPr>
              <w:t xml:space="preserve"> (turpmāk - infrastruktūras izmantošanas proporcija).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reti kurš ambulatoro pakalpojumu sniedzējs sniedz tikai valsts apmaksātos pakalpojumus un arī infrastruktūras lietošanā ir sarežģīti nodalīt valsts un maksas pakalpojumu, lūdzu skaidrot, vai finansējuma saņēmējs pieteikumu var iesniegt par lielāku summu, lai piemērojot 38.1.punktā norādīto formulu attiecināmā finansējuma daļa būtu 1.pielikumā norādītajā apjomā. Piem., ja finansējuma saņēmējs var saņemt 89 tk.euro, bet vērtējot valsts un maksas pakalpojumu proporciju, valsts pakalpojumu proporcija ir ~70%, vai projekta pieteikuma summa var būt par 30% lielāka, lai apgūtu plānoto finansējumu. Ja tas nav pieļaujams, kā plānots izlietot finansējumu, kuru nevarēs apgūt maksas pakalpojumu īpatsvara ietekmes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finansējuma saņēmējam ir jānodala valsts un maksas pakalpojumu daļa pēc Vispārējās tautsaimnieciskās nozīmes pakalpojuma principa, kā arī finansējuma saņēmējs nedrīkst iesniegt projekta iesniegumu par lielāku summu, kā norādīts noteikumu projekta pielikumā. Gadījumā, ja finansējuma saņēmēja projektā attīstāmajā infrastruktūrā maksas pakalpojumu īpatsvars pārsniedz 21%, projektu var iesniegt arī par lielāku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Iesniedzot projektu, finansējuma saņēmējs nosaka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projekta kopējās attiecināmās izmaksas, nacionālā valsts budžeta finansējuma un privātā finansējuma apjomu atbilstoši infrastruktūras izmantošanas proporcijai valsts apmaksāto veselības aprūpes pakalpojumu sniegšanai un citu darbību veikšanai, ko aprēķina saskaņā ar šo noteikumu </w:t>
            </w:r>
            <w:r w:rsidR="00000000" w:rsidRPr="00000000" w:rsidDel="00000000">
              <w:rPr>
                <w:rtl w:val="0"/>
              </w:rPr>
              <w:t xml:space="preserve">40. </w:t>
            </w:r>
            <w:r w:rsidR="00000000" w:rsidRPr="00000000" w:rsidDel="00000000">
              <w:rPr>
                <w:rtl w:val="0"/>
              </w:rPr>
              <w:t xml:space="preserve">punktu</w:t>
            </w:r>
            <w:r w:rsidR="00000000" w:rsidRPr="00000000" w:rsidDel="00000000">
              <w:rPr>
                <w:rtl w:val="0"/>
              </w:rPr>
              <w:t xml:space="preserve"> (turpmāk – infrastruktūras izmantošanas proporcija).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Individuāli katram finansējuma saņēmēja projektam pieejamais publiskais finansējums, tai skaitā Atveseļošanas fonda un valsts budžeta finansējums, nav lielāks, kā noteikts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punktā noteikts (..)Individuāli katram finansējuma saņēmēja projektam pieejamais publiskais finansējums, tai skaitā Atveseļošanas fonda un valsts budžeta finansējums, nav lielāks, kā noteikts noteikumu ​pielikumā.(..). Savukārt, iepazīstoties ar pielikumā esošiem atbalsta saņēmējiem un finansējuma sadalījumu, nav saprotams aprēķina algoritms sadaļā (..)Iepazīstoties ar Noteikumu projekta Pielikumā esošiem atbalsta saņēmējiem un finansējuma sadalījumu, nav saprotams aprēķina algoritms sadaļā (..) Atveseļošanas fonda pieejamais finansējums pēc programmu skaita 2020.gads (50%) un unikālo pacientu skaita (50%) vidēji 2019. un 2020.gadā, bez PVN(..). Ņemot vērā, ka Pielikums ir MS Excel formātā, pārskatāmībai iztrūkst aprēķina formula, kas ļautu izprast aprēķina skaidrojumu. Līdz ar to priekšlikums ir pārskatīt un pievienot Pielikumā iztrūkstošas formulas t.sk. “G kolonna” aprēķina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precizētajā pielikumā (Excel failā) ir iekļautas aprēķina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Individuāli katram finansējuma saņēmēja projektam pieejamais publiskais Atveseļošanas fonda finansējums nav lielāks par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norādīto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Individuāli katram finansējuma saņēmēja projektam pieejamais publiskais finansējums, tai skaitā Atveseļošanas fonda un valsts budžeta finansējums, nav lielāks, kā noteikts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20.punktu ar vārdu “šo” pirms vārda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Individuāli katram finansējuma saņēmēja projektam pieejamais publiskais Atveseļošanas fonda finansējums nav lielāks par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norādīto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Individuāli katram finansējuma saņēmēja projektam pieejamais publiskais finansējums, tai skaitā Atveseļošanas fonda un valsts budžeta finansējums, nav lielāks, kā noteikts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Projekta Pielikumā esošiem atbalsta saņēmējiem un finansējuma sadalījumu, nav saprotams aprēķina algoritms sadaļā (..) Atveseļošanas fonda pieejamais finansējums pēc programmu skaita 2020.gads (50%) un unikālo pacientu skaita (50%) vidēji 2019. un 2020.gadā, bez PVN(..). Ņemot vērā, ka Pielikums ir MS Excel formātā, pārskatamībai iztrūkst aprēķina formula, kas ļautu izprast aprēķina skaidrojumu. Līdz ar to priekšlikums ir pārskatīt un pievienot Pielikumā iztrūkstošas formulas t.sk. “G kolonna” aprēķina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precizētajā pielikumā (Excel failā) ir iekļautas aprēķina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Individuāli katram finansējuma saņēmēja projektam pieejamais publiskais Atveseļošanas fonda finansējums nav lielāks par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norādīto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Individuāli katram finansējuma saņēmēja projektam pieejamais publiskais finansējums, tai skaitā Atveseļošanas fonda un valsts budžeta finansējums, nav lielāks, kā noteikts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20.punktu izslēgt. Argumentācija pie 15.punkta.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projekta 15. punktam, ja būs neapgūti finanšu līdzekļi, tad Ministru kabinets lemj par brīvā finansējuma piešķiršanu citiem finansējuma saņēmējiem, lai nodrošinātu integrētas veselības aprūpes pakalpojumu pieejamības un epidemioloģiski drošas veselības aprūpes sistēmas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Individuāli katram finansējuma saņēmēja projektam pieejamais publiskais Atveseļošanas fonda finansējums nav lielāks par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norādīto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noslēguma maksājumu, sasniedzot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investīcijas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punktā noteiks, ka sasniedzamais rādītājs līdz 2026. gada 31. augustam ir 40 sekundāro ambulatoro pakalpojumu sniedzēju skaits, kuriem ir uzlabota infrastruktūra. Viens finansējuma saņēmējs īstenos vienu investīciju projektu, sasniedzamais rādītājs attiecīgi būs 1, nevis 40. Lūdzam pārdefinēt 21.3. punktu, lai nerastos interpretācijas.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Atveseļošanas fonda finansējuma saņemšanas noteikumiem, minētais rādītājs - 40 iestādes ir kopējais sasniedzamais rādītājs, skaidrojam, ka katra projekta ietvaros sasniedzamais rādītājs ir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noslēguma maksājumu, sasniedzot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investīcijas rādītāju.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pirms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pienākuma izpildes atbilstoši normatīvajiem aktiem par veselības aprūpes organizēšanas un samaksas kārtību ir noslēdzis ar Nacionālo veselības dienestu (turpmāk – pilnvarojuma uzlicējs) deleģēšanas līgumu par sabiedrisko pakalpojumu sniegšanu. Līgumā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kas domāts ar 26.punktā minēto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skaidrojumu, ka Nacionālā veselības dienesta deleģēšanas līgums par sabiedrisko pakalpojumu sniegšanu ir līgums par valsts apmaksātajiem stacionārajiem vai ambulatorajiem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pirms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pienākuma izpildes atbilstoši normatīvajiem aktiem par veselības aprūpes organizēšanas un samaksas kārtību ar Nacionālo veselības dienestu (turpmāk – pilnvarojuma uzlicējs) ir noslēdzis deleģēšanas līgumu par sabiedrisko pakalpojumu sniegšanu. Līgumā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pirms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pienākuma izpildes atbilstoši normatīvajiem aktiem par veselības aprūpes organizēšanas un samaksas kārtību ir noslēdzis ar Nacionālo veselības dienestu (turpmāk – pilnvarojuma uzlicējs) deleģēšanas līgumu par sabiedrisko pakalpojumu sniegšanu. Līgumā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par kādiem sabiedriskajiem pakalpojumiem ir noslēdzams līgums ar Nacionālo veselības dienestu, aicinām precizēt noteikumu projekta 26.punktu, norādot, ka līgums ir noslēgts par valsts apmaksātajiem veselības aprūpes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26.punkta redakcija netiek mainīta, bet ir papildināta noteikumu projekta anotācija ar skaidrojumu, ka Nacionālā veselības dienesta deleģēšanas līgums par sabiedrisko pakalpojumu sniegšanu ir līgums par valsts apmaksātajiem stacionārajiem vai ambulatorajiem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pirms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pienākuma izpildes atbilstoši normatīvajiem aktiem par veselības aprūpes organizēšanas un samaksas kārtību ar Nacionālo veselības dienestu (turpmāk – pilnvarojuma uzlicējs) ir noslēdzis deleģēšanas līgumu par sabiedrisko pakalpojumu sniegšanu. Līgumā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sabiedrisko pakalpojumu sniedzējam piešķirtās ekskluzīvās vai īpašās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26.5.apakšpunkta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attiecīgais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sabiedrisko pakalpojumu sniedzējam piešķirto ekskluzīvo vai īpašo tiesību būtību;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attīstītu infrastruktūru, kurā tiek nodrošināti valsts apmaksāti veselības aprūpes pakalpojumi, investīciju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investīciju noteikumu projekta ietvaros saprotama investīcija 4.1.1.3.i. "Atbalsts sekundāro ambulatoro pakalpojumu sniedzēju veselības aprūpes infrastruktūras stiprināšanai, lai nodrošinātu visaptverošu ilgtspējīgu integrētu veselības pakalpojumu, mazinātu infekciju slimību izplatību, epidemioloģisko prasību nodrošināšanā", lūdzam tehniski precizēt noteikumu projekta 31. punktu u.c. vienības, kur norādīts uz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attīstītu infrastruktūru, kurā tiek nodrošināti valsts apmaksāti veselības aprūpes pakalpojumi, investīcijas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audits.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31.3. apakšpunktā minēto auditu: kas to var veikt, kādā formātā. 36.punktā un 44.5.3. minēts, ka auditu veic neatkarīgs revidents. Kādi kritēriji piemērojami šāda revidenta izvēlē.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lūdzu skaidrot, vai tiešām neliela finansējuma saņēmējiem jātērē finansējums, lai neatkarīga institūcija apstiprinātu, ka projektā plānotie darbi ir paveikti, ja to atbilstoši 44.4.2. punktam apliecina gan pats finansējuma saņēmējs, gan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31.3. un 37. punktā paplašināts atbalstāmo darbību klāsts (audits vai revīzija), kā arī rādītāju sasniegšanas kontroles mehānisms –  zvērināta revidenta, zvērinātu revidentu komercsabiedrības, starptautiski atzītu profesionālo organizāciju sertificēta auditora (piemēram, ar Zvērinātu vadības grāmatvežu institūta (CIMA – Chartered Institute of Management Accountant),  Zvērinātu sertificētu grāmatvežu asociācijas (ACCA – The Association of Chartered Certified Accountants Association), Sertificētu profesionālu grāmatvežu (CPA -  Certified Professional Accountants) profesionālās kvalifikācijas apliecinājumu) vai pašvaldības auditora ziņojums, kā noteikumu anotācijā sniegts skaidrojums, kādēļ ir nepieciešams trešās puses vērtējums (izlases veidā veiktās Centrālās finanšu un Līgumu aģentūras vai atbildīgās iestādes (VM) atbilstības uzraudzības pārbaudes nenodrošinātu pietiekošu informāciju par visu saskaņoto procedūru izpildi, kā arī nesniegtu pietiekamus apliecinājumus par noteiktu projekta rādītāju sasniegšanu un  tā veiktspēju).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audits vai revīzija.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audits.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36.punkts paredz, ka MKN 8.2.apakšpunktā noteiktā rādītāja sasniegšanu izvērtē neatkarīgs revidents. Ņemot vērā nozares specifiku vai ir apzināti, kas vai kuras iestādes varētu šo neatkarīgo atzinumu dot. Iespēju robežās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nav lietderīgāk neveikt 36.punktā minēto revīziju, bet piesaistot veselības inspekciju vai Veselības ministriju, t.sk. 35.2.apakšpunkta ietvaros arī, piemēram, Apeironu, veikt 31.punktā minēto darbību atbilstības pārbaudi 35.punktā noteiktajiem prioritārajiem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31.3. un 37. punktā paplašināts atbalstāmo darbību klāsts (audits vai revīzija), kā arī rādītāju sasniegšanas kontroles mehānisms – zvērināta revidenta, zvērinātu revidentu komercsabiedrības, starptautiski atzītu profesionālo organizāciju sertificēta auditora (piemēram, ar Zvērinātu vadības grāmatvežu institūta (CIMA - Chartered Institute of Management Accountant),  Zvērinātu sertificētu grāmatvežu asociācijas (ACCA - The Association of Chartered Certified Accountants Association), Sertificētu profesionālu grāmatvežu (CPA -  Certified Professional Accountants) profesionālās kvalifikācijas apliecinājumu) vai pašvaldības auditora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audits vai revīzija.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Projektā attiecinot medicīnisko tehnoloģiju, kuru vienas vienības piegādes izmaksas pārsniedz 20 000 </w:t>
            </w:r>
            <w:r w:rsidR="00000000" w:rsidRPr="00000000" w:rsidDel="00000000">
              <w:rPr>
                <w:i w:val="1"/>
                <w:rtl w:val="0"/>
              </w:rPr>
              <w:t xml:space="preserve">euro</w:t>
            </w:r>
            <w:r w:rsidR="00000000" w:rsidRPr="00000000" w:rsidDel="00000000">
              <w:rPr>
                <w:rtl w:val="0"/>
              </w:rPr>
              <w:t xml:space="preserve">, ieskaitot pievienotās vērtības nodokli, nepieciešams Veselības ministrijas izveidotās tehnoloģiju komisijas  saskaņojums.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Ministru kabineta noteikumu projekta 34.punktā domāta Veselības ministrija kā nozares ministrija? Lūdzu izvērtēt un, ja nepieciešams,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medicīnisko tehnoloģiju vienas vienības piegādes izmaksas, ieskaitot pievienotās vērtības nodokli, pārsniedz 20 000 </w:t>
            </w:r>
            <w:r w:rsidR="00000000" w:rsidRPr="00000000" w:rsidDel="00000000">
              <w:rPr>
                <w:i w:val="1"/>
                <w:rtl w:val="0"/>
              </w:rPr>
              <w:t xml:space="preserve">euro</w:t>
            </w:r>
            <w:r w:rsidR="00000000" w:rsidRPr="00000000" w:rsidDel="00000000">
              <w:rPr>
                <w:rtl w:val="0"/>
              </w:rPr>
              <w:t xml:space="preserve">, nepieciešams Veselības ministrijas – vadošās valsts pārvaldes iestādes veselības jomā – izveidotās tehnoloģiju komisijas saskaņojums.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minētās atbalstāmās darbības ir attiecināmas sekojušu prioritāru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35. punktā vārdu "sekojošu" aizstāt ar vārdu "šādu", tādējādi nodrošinot gramatikas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minētās atbalstāmās darbības ir attiecināmas šādu prioritāru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infrastruktūras attīstībai integrētu pakalpojumu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anotācijā, ko ietvers noteikumu projekta 35.3.punktā norādītā  integrētu pakalpojumu pieejamības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infrastruktūras attīstība integrētu pakalpojumu pieejamībai (nodrošinot veselības aprūpes pakalpojumu nepārtrauktību un sadarbību starp speciālistiem, visu vienam pacientam nepieciešamo veselības aprūpes pakalpojumu līmeņu integrāciju vienotā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infrastruktūras attīstībai, lai nodrošinātu integrētu pakalpojumu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Projekta izmaksas ir attiecināmas, ja tās atbilst šajos noteikumos minētajām izmaksu pozīcijām un ir radušās pēc līguma par projekta īstenošanu noslēgšanas brīža. Projektā nedrīkst būt iekļautas darbības, kas ir pabeigtas uz līguma par projekta īstenošanu noslēgšanas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37. punkta otrajā teikumā norādīt konkrētu brīdi - "līguma par projekta īstenošanu noslēgšanas brīdi", nevis "uz" attiecīgo brīdi, tādējādi ievērojot gramatikas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izmaksas ir attiecināmas, ja tās atbilst šajos noteikumos minētajām izmaksu pozīcijām un ir radušās pēc līguma par projekta īstenošanu noslēgšanas. Projektā neiekļauj darbības, kas ir pabeigtas līguma par projekta īstenošanu noslēgšanas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izmaksas ir attiecināmas, ja tās atbilst šajos noteikumos minētajām izmaksu pozīcijām un ir radušās pēc līguma par projekta īstenošanu noslēgšanas brīža. Projektā nedrīkst būt iekļautas darbības, kas ir pabeigtas līguma par projekta īstenošanu noslēgšanas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juridiskās tehnikas prasībām noteikumu projektā konsekventi lietot īstenības izteiksmi un noteikumu projekta 38. punktā norādīt uz to, ka projektā neiekļauj noteiktas darbības, nevis tajā nedrīkst būt iekļautas šādas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izmaksas ir attiecināmas, ja tās atbilst šajos noteikumos minētajām izmaksu pozīcijām un ir radušās pēc līguma par projekta īstenošanu noslēgšanas. Projektā neiekļauj darbības, kas ir pabeigtas līguma par projekta īstenošanu noslēgšanas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Saskaņā ar šo noteikumu </w:t>
            </w:r>
            <w:r w:rsidR="00000000" w:rsidRPr="00000000" w:rsidDel="00000000">
              <w:rPr>
                <w:rtl w:val="0"/>
              </w:rPr>
              <w:t xml:space="preserve">31. </w:t>
            </w:r>
            <w:r w:rsidR="00000000" w:rsidRPr="00000000" w:rsidDel="00000000">
              <w:rPr>
                <w:rtl w:val="0"/>
              </w:rPr>
              <w:t xml:space="preserve">punktu</w:t>
            </w:r>
            <w:r w:rsidR="00000000" w:rsidRPr="00000000" w:rsidDel="00000000">
              <w:rPr>
                <w:rtl w:val="0"/>
              </w:rPr>
              <w:t xml:space="preserve"> finansējuma saņēmējs aprēķina infrastruktūras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38. punktā redakcionāli precizēt atsauci uz šo noteikumu 31. punktu. Norādām, ka 31. punkts neparedz ar infrastruktūras izmantošanas proporcijas aprēķināšanu saistītus aspektus, bet paredz atbalstāmās darbības, kuras ietvaros tiek attīstīta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Ņemot vērā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norādītās darbības, finansējuma saņēmējs aprēķina infrastruktūras izmantošanas proporciju un piemēro to projekta kopējam finansējumam, nosakot publiskā un privātā finansējuma apmēru, atbilstoši šādam aprēķinam: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projekta kopējo publisko izmaksu maksimālo apmēru nosaka, izmantojot šādu formulu:  </w:t>
            </w:r>
            <w:r w:rsidR="00000000" w:rsidRPr="00000000" w:rsidDel="00000000">
              <w:rPr>
                <w:rtl w:val="0"/>
              </w:rPr>
              <w:t xml:space="preserve">                                                                      </w:t>
            </w:r>
            <w:r w:rsidR="00000000" w:rsidRPr="00000000" w:rsidDel="00000000">
              <w:rPr>
                <w:rtl w:val="0"/>
              </w:rPr>
              <w:t xml:space="preserve">x – gadu skaits, kuriem tika aprēķināts projekta publisko izmaksu maksimālais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publ</w:t>
            </w:r>
            <w:r w:rsidR="00000000" w:rsidRPr="00000000" w:rsidDel="00000000">
              <w:rPr>
                <w:rtl w:val="0"/>
              </w:rPr>
              <w:t xml:space="preserve"> – attiecīgā gada publisko izmaksu maksimālais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38.1. un 38.2. apakšpunktā ietvertajās formulās atrunāt arī apzīmējumus tam, kas ar attiecīgo formulu tiek aprēķināts, tai skaitā 38.1. apakšpunktā atrunājot apzīmējumu </w:t>
            </w:r>
            <w:r w:rsidR="00000000" w:rsidRPr="00000000" w:rsidDel="00000000">
              <w:rPr>
                <w:i w:val="1"/>
                <w:rtl w:val="0"/>
              </w:rPr>
              <w:t xml:space="preserve">I</w:t>
            </w:r>
            <w:r w:rsidR="00000000" w:rsidRPr="00000000" w:rsidDel="00000000">
              <w:rPr>
                <w:i w:val="1"/>
                <w:vertAlign w:val="subscript"/>
                <w:rtl w:val="0"/>
              </w:rPr>
              <w:t xml:space="preserve">publ</w:t>
            </w:r>
            <w:r w:rsidR="00000000" w:rsidRPr="00000000" w:rsidDel="00000000">
              <w:rPr>
                <w:i w:val="1"/>
                <w:vertAlign w:val="subscript"/>
                <w:rtl w:val="0"/>
              </w:rPr>
              <w:t xml:space="preserve">_kop</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39.1. un 39.2.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projekta kopējo publisko izmaksu maksimālo apmēru nosaka, izmantojot šādu formulu: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publ_kop</w:t>
            </w:r>
            <w:r w:rsidR="00000000" w:rsidRPr="00000000" w:rsidDel="00000000">
              <w:rPr>
                <w:rtl w:val="0"/>
              </w:rPr>
              <w:t xml:space="preserve"> – projekta kopējo publisko izmaksu maksimālais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gadu skaits, par kuriem tika aprēķināts projekta publisko izmaksu maksimālais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publ</w:t>
            </w:r>
            <w:r w:rsidR="00000000" w:rsidRPr="00000000" w:rsidDel="00000000">
              <w:rPr>
                <w:rtl w:val="0"/>
              </w:rPr>
              <w:t xml:space="preserve"> – attiecīgā gada publisko izmaksu maksimālais apmērs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attiecinātu pievienotās vērtības nodokļa izmaksas, finansējuma saņēmējs projekta maksājuma pieprasījumam pievieno apliecinājumu, kuru pārbauda Aģentūra, ka minētās izmaksas nav un netiks atgūtas no valsts budžeta priekšnodokļa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interpretācijas iespējas, lūdzam no 44. punkta dzēst vārdus </w:t>
            </w:r>
            <w:r w:rsidR="00000000" w:rsidRPr="00000000" w:rsidDel="00000000">
              <w:rPr>
                <w:i w:val="1"/>
                <w:rtl w:val="0"/>
              </w:rPr>
              <w:t xml:space="preserve">"kuru pārbauda Aģentūra"</w:t>
            </w:r>
            <w:r w:rsidR="00000000" w:rsidRPr="00000000" w:rsidDel="00000000">
              <w:rPr>
                <w:rtl w:val="0"/>
              </w:rPr>
              <w:t xml:space="preserve">, jo AF ietvaros Aģentūra tikai pārbauda, vai šāds apliecinājums ir pievienots maksājuma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Lai attiecinātu pievienotās vērtības nodokļa izmaksas, finansējuma saņēmējs projekta maksājuma pieprasījumam pievieno apliecinājumu, ka minētās izmaksas nav un netiks atgūtas no valsts budžeta priekšnodokļa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44.4.1.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minētajam rādītājam: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izdalīt kā atsevišķus noteikumu projekta punktus 44.4.1.- 44.4.2. Skaidrojam, ka noteikuma projekta pašreizējā redakcijā noteikumu projekta 44.punktā ir iekļauts arī, kā piemēram, 44.4.1.2. apakšpunkts (projektu saraksts un nolīgtās summas), ko līgumā par projekta īstenošanu parasti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45.4.1. un 45.4.2. ir apakšpunkti, kas paskaidro 45.4. apakšpunktu, līdz ar to izvērtējot, tos nav nepieciešams izdalīt kā atsevišķus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ietvaros ir jāsasniedz rādītājs “budžeta izpildes panākšana, ko mēra kā kopējo iepirkumu projektos, ar kuriem uzlabo sekundāro ambulatoro pakalpojumu sniedzēju infrastruktūru un kuri sasniedz vismaz 4 250 000 euro no kopējā budžeta 8 500 000 euro apmērā”. Ar veiktajiem iepirkumiem saprotama iepirkumu rezultātā noslēgto līgumu summa konkrētajā brīdī, ir būtiski uzskaitīt projektā apgūtās summas, lai tiktu attiecināts investīcijas ietvaros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minētajam rādītājam: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45.4.1.2. projektu sarakstu un nolīgtās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precizēt noteikuma projekta 45.4.1.2.punktu, nosakot kādu projekta saraktu plānots iekļaut līgumā par projekta īstenošanu, ņemot vērā, ka noteikuma projekta 19.punkts paredz finansējuma saņēmējam iesniegt vienu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skaidrojam, ka esošā 45.4.1.2. punkta redakcija ir CID rādītājs, kuru nedrīkst mainīt, pamatojoties uz iepriekš saņemto informāciju no Finanšu ministrijas. Bet kopumā ar šo tiek saprasts konkrētā finansējuma saņēmēja projekta nosaukums un projekta ietvaros noslēgto iepirkumu līgumu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46.4.1.2. projektu sarakstu un nolīgtās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saskaņā ar normatīvajiem aktiem par Atveseļošanas fonda plāna īstenošanas un uzraudzības kārtību maksājumu pieprasījumu datus, izdevumus un sasniegto rādītāju pamatojošo dokumentāciju uzkrāj un ievada vadības informācijas sistēmā divas reizes gadā (līdz kārtējā gada 10. janvārim un līdz 10.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iekavās norādīto informāciju, ņemot vērā, ka precīzi maksājumu pieprasījumu iesniegšanas termiņi tiks noteikti līgumos ar finansējuma saņēmējiem. Attiecīgi lūdzam dzēst šo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46.punkts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saskaņā ar normatīvajiem aktiem par Atveseļošanas fonda plāna īstenošanas un uzraudzības kārtību maksājumu pieprasījumu datus, izdevumus un sasniegto rādītāju pamatojošo dokumentāciju uzkrāj un ievada vadības informācijas sistēmā divas reizes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w:t>
            </w:r>
            <w:r w:rsidR="00000000" w:rsidRPr="00000000" w:rsidDel="00000000">
              <w:rPr>
                <w:rtl w:val="0"/>
              </w:rPr>
              <w:t xml:space="preserve">34.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46. punktā konkretizēt atsauci uz Eiropas Parlamenta un Padomes 2021. gada 12. februāra Regulu (ES) 2021/241, ar ko izveido Atveseļošanas un noturības mehānismu, 34. panta 2. punktu (uz kura prasību ieviešanu norādīts arī noteikumu projekta anotācijas 5.4. sadaļas 1. tabulā), nodrošinot precīzas atsauces uz regulas vienību, kuru nepieciešams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34. panta 2. punktu</w:t>
            </w:r>
            <w:r w:rsidR="00000000" w:rsidRPr="00000000" w:rsidDel="00000000">
              <w:rPr>
                <w:rtl w:val="0"/>
              </w:rPr>
              <w:t xml:space="preserve"> un </w:t>
            </w:r>
            <w:r w:rsidR="00000000" w:rsidRPr="00000000" w:rsidDel="00000000">
              <w:rPr>
                <w:rtl w:val="0"/>
              </w:rPr>
              <w:t xml:space="preserve">Eiropas Komisijas un Latvijas Republikas Atveseļošanas un noturības mehānisma finansēšanas nolīguma 10.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saņēmējam ir pienākums nodrošināt, ka normatīvajos aktos par Atveseļošanas fonda plāna īstenošanas un uzraudzības kārtību minētajām institūcijām ir pieejama ar investīcijas projekta īstenošanu saistītā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48.punktu ar informāciju, ka nodrošina dokumentu pieejamību arī Eiropas Komisijas un Latvijas Republikas Atveseļošanas un noturības mehānisma finansēšanas nolīgumā minētajām Eiropas Komisijas un Latvijas Republikas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saņēmējam ir pienākums nodrošināt, ka normatīvajos aktos par Atveseļošanas fonda plāna īstenošanas un uzraudzības kārtību minētajām institūcijām, Eiropas Komisijas un Latvijas Republikas Atveseļošanas un noturības mehānisma finansēšanas nolīgumā minētajām Eiropas Komisijas un Latvijas Republikas iestādēm ir pieejama ar projekta īstenošanu saistītā dokumentācija.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nodrošina, ka projekta īstenošanas laikā nekustamie īpašumi, kuri nepieciešami projekta īstenošanai, ir finansējuma saņēmēja, valsts vai pašvaldības īpašumā, patapinājumā, valdījumā vai ilgtermiņa nomā - vismaz 10 gadus, un tiesībām uz konkrēto objektu vai īpašumu, izņemot patapinājumu, jābūt nostiprinātām Zemesgrāmatā. Ja investīcijas ir veiktas ēkās un būvēs, nepalielinot apbūves laukumu, īpašumtiesībām vai citām tiesībām attiecībā uz zemi nav jābūt nostiprinātām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49.6. punktā atsauci uz “valsts un pašvaldības īpašumā” (t.sk. anotācijā), ņemot vērā, ka šajā gadījumā finansējuma saņēmējam tāpat ir jāslēdz patapinājuma, nomas vai cits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50.5.apakšpunkts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nodrošina, ka projekta īstenošanas laikā nekustamie īpašumi, kuri nepieciešami projekta īstenošanai, ir finansējuma saņēmēja īpašumā, patapinājumā, valdījumā vai ilgtermiņa nomā vismaz 10 gadus, un tiesībām uz konkrēto objektu vai īpašumu, izņemot patapinājumu, jābūt nostiprinātām zemesgrāmatā. Ja investīcijas ir veiktas ēkās un būvēs, nepalielinot apbūves laukumu, īpašumtiesībām vai citām tiesībām attiecībā uz zemi nav jābūt nostiprinātām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 nodrošina projekta izmaksu, tai skaitā pievienotās vērtības nodokļa izmaksu, uzskaiti un nodalīšanu. Ja sākotnēji plānotais pievienotās vērtības nodokļa apjoms būs lielāks, nekā faktiski nepieciešamais, nodrošina pārmaksātā pievienotās vērtības nodokļa atmaksāšanu.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49.9. apakšpunktā nelietot nākotnes formu ("būs lielāks"). Norādām, ka atbilstoši juridiskās tehnikas prasībām normatīvo aktu pamatforma ir īstenības izteiksme tagadnes trešajā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50.8.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nodrošina projekta izmaksu, tai skaitā pievienotās vērtības nodokļa izmaksu, uzskaiti un nodalīšanu. Ja sākotnēji plānotais pievienotās vērtības nodokļa apjoms ir lielāks nekā faktiski nepieciešamais, nodrošina pārmaksātā pievienotās vērtības nodokļa daļas atmaksāšanu.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Investīcijas ietvaros projektu īsteno saskaņā ar līgumu par projekta īstenošanu, bet ne ilgāk kā līdz 2026. gada 31.augustam, ievērojot,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projektu izdevumu veikšanas termiņš un investīciju ieviešanas termiņš ir līdz 2026.gada 31.augustam. Attiecīgi nepieciešams plānot pārbaužu un uzraudzības pasākumus tā, lai līdz minētajam termiņam būtu iespējams gūt pārliecību par atskaites punktu un mērķu sasniegšanu, to pamatojošās dokumentācijas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līdz 2026.gada 31.augustam ir izdevumu veikšanas termiņš un investīcijas ieviešanas termiņš, kā arī nepieciešams plānot pārbaužu un uzraudzības pasākumus tā, lai līdz minētajam termiņam būtu iespējams gūt pārliecību par atskaites punktu un mērķu sasniegšanu, to pamatojošās dokumentācijas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Investīcijas ietvaros projektu īsteno saskaņā ar līgumu par projekta īstenošanu, bet ne ilgāk kā līdz 2026. gada 31. augustam, ievērojot,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pienesumu sabiedrībai un ieguvumu ekonomikai saistībā ar  4.1.1.2.i.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1.3. sadaļā "PVN attiecināmība" nepieciešams dublēt pusgada ziņojuma tekstu. Piedāvājam iekļaut atsauci uz konkrēto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1.3.sadaļas "Pašreizējā situācija, problēmas un risinājumi" pirmajā atkāpē pilno nosaukumu “Pievienotās vērtības nodoklis ”un iekavās saīsinājumu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noteikumu projektā un anotācijā vienotu Atveseļošanas un noturības mehānisma saīsinājumu – anotācijas sākumā ir lietots saīsinājums “Atveseļošanas fonds”. Tāpat lūdzam atšifrēt anotācijā saīsinājumu "SAVA".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Atveseļošanas fonda plāna ietvaros pieejamo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lietoti atbilstoši saīsinājumi: Atveseļošanas un noturības mehānisma (turpmāk – Atveseļošanas fonds) plāns, valsts apmaksāto sekundāro ambulatoro veselības aprūpes (turpmāk - SAVA)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“Pašreizējā situācija, problēmas un risinājumi” ar vārdu “sistēmas” aiz vārda “kontroles”.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projekta vērtēšanu iekļaus iekšējās kontroles sistēmas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ka nozares ministrija projekta vērtēšanu iekļaus iekšējās kontroles sistēmas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4.1.1.3.i. investīcijas  maksimālā PVN daļa 109 844 </w:t>
            </w:r>
            <w:r w:rsidR="00000000" w:rsidRPr="00000000" w:rsidDel="00000000">
              <w:rPr>
                <w:i w:val="1"/>
                <w:rtl w:val="0"/>
              </w:rPr>
              <w:t xml:space="preserve">euro </w:t>
            </w:r>
            <w:r w:rsidR="00000000" w:rsidRPr="00000000" w:rsidDel="00000000">
              <w:rPr>
                <w:rtl w:val="0"/>
              </w:rPr>
              <w:t xml:space="preserve">apmērā tiks segta no 74. resora “Gadskārtējā valsts budžeta izpildes procesā pārdalāmais finansējums” 80.00.00. programmas “Nesadalītais finansējums Eiropas Savienības politiku instrumentu un pārējās ārvalstu finanšu palīdzības līdzfinansēto projektu un pasākumu īstenošanai”, nosakot maksimālo valsts budžeta līdzfinansējumu PVN segšanai 21% apmērā no attīstības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protokollēmuma projektā pilnu investīcijas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4.1.1.3.i. investīcija) maksimālā pievienotās vērtības nodokļa (turpmāk - PVN) daļa 109 844 </w:t>
            </w:r>
            <w:r w:rsidR="00000000" w:rsidRPr="00000000" w:rsidDel="00000000">
              <w:rPr>
                <w:i w:val="1"/>
                <w:rtl w:val="0"/>
              </w:rPr>
              <w:t xml:space="preserve">euro </w:t>
            </w:r>
            <w:r w:rsidR="00000000" w:rsidRPr="00000000" w:rsidDel="00000000">
              <w:rPr>
                <w:rtl w:val="0"/>
              </w:rPr>
              <w:t xml:space="preserve">apmērā tiks segta no 74. resora “Gadskārtējā valsts budžeta izpildes procesā pārdalāmais finansējums” 80.00.00. programmas “Nesadalītais finansējums Eiropas Savienības politiku instrumentu un pārējās ārvalstu finanšu palīdzības līdzfinansēto projektu un pasākumu īstenošanai”, valsts un pašvaldību ārstniecības iestādēm, kuras atbilstoši normatīvajiem aktiem par PVN to nevar atgūt un nav PVN maksātāju reģistrā, nosakot maksimālo valsts budžeta līdzfinansējumu PVN segšanai 21% apmērā no 4.1.1.3.i. investīcijas Atveseļošanas fonda finansējuma.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22-TA-1469</w:t>
    </w:r>
    <w:r>
      <w:br/>
    </w:r>
    <w:r w:rsidR="00000000" w:rsidRPr="00000000" w:rsidDel="00000000">
      <w:rPr>
        <w:rtl w:val="0"/>
      </w:rPr>
      <w:t xml:space="preserve">08.06.2023. 18.02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22-TA-1469</w:t>
    </w:r>
    <w:r>
      <w:br/>
    </w:r>
    <w:r w:rsidR="00000000" w:rsidRPr="00000000" w:rsidDel="00000000">
      <w:rPr>
        <w:rtl w:val="0"/>
      </w:rPr>
      <w:t xml:space="preserve">08.06.2023. 18.02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Izziņa_22-TA-1469.docx</dc:title>
</cp:coreProperties>
</file>

<file path=docProps/custom.xml><?xml version="1.0" encoding="utf-8"?>
<Properties xmlns="http://schemas.openxmlformats.org/officeDocument/2006/custom-properties" xmlns:vt="http://schemas.openxmlformats.org/officeDocument/2006/docPropsVTypes"/>
</file>