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21-TA-821: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100.2. apakšpunktu noteikumu projekta pirmajā punktā raksta (pārraksta) likumā noteikto pilnvarojumu Ministru kabinetam. Attiecīgi lūdzam atbilstoši salāgot noteikumu projekta 1.1. punktu un 1.3.-1.6. apakšpunktu ar noteikumu projekta izdošanas tiesisko pamatu -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nepieciešamības gadījumā precizējot citas saistītās noteikumu projekta normas (tai skaitā noteikumu projekta nodaļu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investīcija) īstenošanas un uzraudzības kārtību, tostarp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ka noteikumi nosaka arī finansējuma saņēmēju, atbalstāmā darbības, izmaksu attiecināmības, kā arī līguma par projekta īstenošanu vienpusēja uzteikuma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investīcija) īstenošanas un uzraudzības kārtību, tostarp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atbalsts tiek sniegts granta veidā ierobežotam projektu iesniedzēju lokam saskaņā ar  Eiropas Savienības Atveseļošanas un noturības mehānisma plānā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terminu "ierobežotas" nelietot, jo nav definīcijas IPIA un APIA kā tas ir Eiropas Savienības struktūrfondu un Kohēzijas fonda projektos. Ierosinu lietot, ka atbalstu sniedz projektu iesniedzēju lokam saskaņā ar Atveseļošanas fonda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Projektu iesniedzēju loks noteikts noteikumu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finansējuma saņēmējs ir ārstniecības iestāde atbilstoši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minētajam ārstniecības iestāžu sarakstam.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5. punkta, izriet, ka noteikumu projekta 1. pielikumā minēts ārstniecības iestāžu saraksts. Tomēr noteikumu projekta 1. pielikumā noteikts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atbalsta saņēmēji un finansējuma sadalījums. Attiecīgi lūdzam salāgot noteikumu projekta 5. punktu ar noteikumu projekta 1. pielikumu. Norādām, ka atbilstoši juridiskās tehnikas prasībām noteikumu projekta pielikumos ietver tehniskos normatīvus, tabulas, veidlapu paraugus, kartes, zīmējumus u.tml. Pielikumos neietver pastāvīgas tiesību normas un normas, kas neizriet no noteikumu projekta pamatteksta.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finansējuma saņēmējs ir ārstniecības iestādes, kas noteiktas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(turpmāk - finansējuma saņēmējs).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ir sasniedzami šādi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aizstāt vārdu “mērķi” ar vārdu “rādītāji”, ņemot vērā MK noteikumu projekta 1.1.apakšpunktā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ir sasniedzami šādi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ir sasniedzami šādi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punktā un 10. punktā atsaukties uz mērķa rādītājiem, nevis attiecīgi mērķi un mērķu rādītājiem, tādējādi nodrošinot, ka noteikumu projektā tiek lietota korekta terminoloģija.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ir sasniedzami šādi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ir sasniedzami šādi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noteiktu uzkrāt datus par kopējiem rādītājiem atbilstoši ANM regulas 27.pantam.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noteikumu 48.8.punktu.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ir sasniedzami šādi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2022.gada 31.decembrim - projektu skaits, kuriem saņemts tehnoloģiju komisijas atzinums par iekārtu atbilstību attiecīgo valsts apmaksāto pakalpojumu sniegšanai, ja attiecināms – 10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9.1.apakšpunktā vārdus “Ja attiecināms”, ņemot vērā, ka ANM plāna 2.pielikumā noteiktais rādītājs ir jāsasniedz 100% apmērā, vienlaikus skaidrojot anotācijā rādītāja izpildes procesu, gadījumā, ja ne visos projektos būs pozitīvs atzinums par iekārtu virs 20 000 euro atbilstību attiecīgo valsts apmaksāto pakalpojumu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2022.gada 31.decembrim - projektu skaits, kuriem saņemts Veselības ministrijas izveidotas ārstniecības procesam tieši nepieciešamās medicīniskās tehnoloģijas  iegādes vērtēšanas komisijas (turpmāk – tehnoloģijas komisija) pozitīvs atzinums par iekārtu atbilstību attiecīgo valsts apmaksāto pakalpojumu sniegšanai – 10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2022.gada 31.decembrim - projektu skaits, kuriem saņemts tehnoloģiju komisijas atzinums par iekārtu atbilstību attiecīgo valsts apmaksāto pakalpojumu sniegšanai, ja attiecināms – 10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(tai skaitā 9.1. apakšpunktā) skaidri norādīt, par kādu komisiju (tai skaitā norādot institūciju, kas šo komisiju izveido) ir runa, tādējādi nodrošinot skaidras normas. Kā arī nepieciešamības gadījumā lūdzam atbilstoši juridiskās tehnikas prasībām atrunāt saīsinājumu uz minēto komisiju, to konsekventi arī ievērojot.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2022.gada 31.decembrim - projektu skaits, kuriem saņemts Veselības ministrijas izveidotas ārstniecības procesam tieši nepieciešamās medicīniskās tehnoloģijas  iegādes vērtēšanas komisijas (turpmāk – tehnoloģijas komisija) pozitīvs atzinums par iekārtu atbilstību attiecīgo valsts apmaksāto pakalpojumu sniegšanai – 10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līdz 2024.gada 31.decembrim – projektu budžeta izpilde, vērtējot pēc veiktajiem iepirkumiem klīnisko universitāšu un reģionālo slimnīcu infrastruktūras uzlabošanas projektos vismaz 59 800 000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ar vārdu ar ‘’ kopējā’’ pirms vārda "projektu" vai līdzvērtīgu papildinājumu, lai būtu nepārprotami skaidrs, ka domāts visu projektu kopējā budžeta izpildes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līdz 2024.gada 31.decembrim – kopējā projektu budžeta izpilde, vērtējot pēc veiktajiem iepirkumiem klīnisko universitāšu un reģionālo slimnīcu infrastruktūras uzlabošanas projektos vismaz 59 800 000 euro apmērā. Ar veiktajiem iepirkumiem saprotama iepirkumu rezultātā noslēgto līgumu summa konkrētajā brīdī;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līdz 2026.gada 31.augustam - iestāžu skaits ar uzlabotu infrastruktūru – 10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 ārstniecības’’ pirms vārda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līdz 2026.gada 31.augustam - </w:t>
            </w:r>
            <w:r w:rsidR="00000000" w:rsidRPr="00000000" w:rsidDel="00000000">
              <w:rPr>
                <w:b w:val="1"/>
                <w:rtl w:val="0"/>
              </w:rPr>
              <w:t xml:space="preserve">ārstniecības</w:t>
            </w:r>
            <w:r w:rsidR="00000000" w:rsidRPr="00000000" w:rsidDel="00000000">
              <w:rPr>
                <w:rtl w:val="0"/>
              </w:rPr>
              <w:t xml:space="preserve"> iestāžu skaits ar uzlabotu infrastruktūru – 10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terminoloģijai Komisijas Lēmuma, ar kuru apstiprina Darbības kārtību, par kuru vienojas Eiropas Komisija un Latvija saskaņā ar Regulu (ES) 2021/241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līdz 2026.gada 31.augustam - slimnīcu skaits ar uzlabotu infrastruktūru – 10 slimnīcas.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līdz 2023.gada 31.decembrim – projektu budžeta izpilde, vērtējot pēc veiktajiem iepirkumiem klīnisko universitāšu un reģionālo slimnīcu infrastruktūras uzlabošanas projektos vismaz 40 000 000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MK noteikumu projekta 9.2.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2023.gada 31.decembrim – kopējā projektu budžeta izpilde, vērtējot pēc veiktajiem iepirkumiem klīnisko universitāšu un reģionālo slimnīcu infrastruktūras uzlabošanas projektos vismaz 40 000 000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līdz 2023.gada 31.decembrim – projektu budžeta izpilde, vērtējot pēc veiktajiem iepirkumiem klīnisko universitāšu un reģionālo slimnīcu infrastruktūras uzlabošanas projektos vismaz 40 000 000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10.1. apakšpunktu ar noteikumu projekta anotāciju attiecībā uz projekta budžeta izpildes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2023.gada 31.decembrim – kopējā projektu budžeta izpilde, vērtējot pēc veiktajiem iepirkumiem klīnisko universitāšu un reģionālo slimnīcu infrastruktūras uzlabošanas projektos vismaz 40 000 000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2025.gada 31.augustam - iestāžu skaits ar uzlabotu infrastruktūru – 3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projektu ar vārdu ‘’ārstniecības’’ pirms vārda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2025.gada 31.augustam - </w:t>
            </w:r>
            <w:r w:rsidR="00000000" w:rsidRPr="00000000" w:rsidDel="00000000">
              <w:rPr>
                <w:b w:val="1"/>
                <w:rtl w:val="0"/>
              </w:rPr>
              <w:t xml:space="preserve">ārstniecības </w:t>
            </w:r>
            <w:r w:rsidR="00000000" w:rsidRPr="00000000" w:rsidDel="00000000">
              <w:rPr>
                <w:rtl w:val="0"/>
              </w:rPr>
              <w:t xml:space="preserve">iestāžu skaits ar uzlabotu infrastruktūru – 3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terminoloģijai Komisijas Lēmuma, ar kuru apstiprina Darbības kārtību, par kuru vienojas Eiropas Komisija un Latvija saskaņā ar Regulu (ES) 2021/241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līdz 2025.gada 31.decembrim – slimnīcu skaits ar uzlabotu infrastruktūru  – 3 slimnīcas.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vadības informācijas sistēmā (turpmāk – KPVIS),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nav skaidra kārtība (tai skaitā termiņi), kādā finansējuma saņēmējiem tiek nosūtīts noteikumu projekta 11. punktā minētais uzaicinājums, kā arī par to, ka finansējuma saņēmējiem tiek nodrošināts samērīgs un pamatots termiņš iesnieguma iesniegšanai. Attiecīgi lūdzam izvērtēt un papildināt noteikumu projektu, vai alternatīvi lūdzam noteikumu projekta anotāciju papildināt ar atbilstošu skaidrojumu, kādēļ attiecīgs regulējums noteikumu projektā nebūtu jāietver.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vēlāk kā divus mēnešus pēc šo noteikumu spēkā stāšanās brīža finansējuma saņēmējs sagatavo projektu un iesniedz to Kohēzijas politikas fondu vadības informācijas sistēmā (turpmāk – vadības informācijas sistēma), aizpildot definētās projekta sadaļas. Ja uz projekta iesniegšanas brīdi vēl nav nodrošināta vadības informācijas sistēmas funkcionalitāte, finansējuma saņēmējs iesniedz projektu nozares ministrijai elektroniskā dokumenta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vadības informācijas sistēmā (turpmāk – KPVIS),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noteikumus ar izvērstāku kārtību, kādā tiks organizēta atlase un notiek projektu iesniegumu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III nodaļu, kas detalizēti atrunā projektu vērtēšanas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vēlāk kā divus mēnešus pēc šo noteikumu spēkā stāšanās brīža finansējuma saņēmējs sagatavo projektu un iesniedz to Kohēzijas politikas fondu vadības informācijas sistēmā (turpmāk – vadības informācijas sistēma), aizpildot definētās projekta sadaļas. Ja uz projekta iesniegšanas brīdi vēl nav nodrošināta vadības informācijas sistēmas funkcionalitāte, finansējuma saņēmējs iesniedz projektu nozares ministrijai elektroniskā dokumenta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vadības informācijas sistēmā (turpmāk – KPVIS),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pamatotu skaidrojumu, kādēļ ir ierobežots projekta iesniegšanas veids, tai skaitā izslēdzot iespēju projektu iesniegt elektroniski (parakstītu ar drošu elektronisko parakstu un satur laika zīmogu), neizmantojot KPVIS (Kohēzijas politikas vadības informācijas sistēmu).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vēlāk kā divus mēnešus pēc šo noteikumu spēkā stāšanās brīža finansējuma saņēmējs sagatavo projektu un iesniedz to Kohēzijas politikas fondu vadības informācijas sistēmā (turpmāk – vadības informācijas sistēma), aizpildot definētās projekta sadaļas. Ja uz projekta iesniegšanas brīdi vēl nav nodrošināta vadības informācijas sistēmas funkcionalitāte, finansējuma saņēmējs iesniedz projektu nozares ministrijai elektroniskā dokumenta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vadības informācijas sistēmā (turpmāk – KPVIS),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Nr.621 8.punktu un MK noteikumu/infoziņojumu sagatavošanas vadlīnijām Atveseļošanas un noturības mehānisma kontekstā, ko sagatavojusi Finanšu ministrija, ja ir zināmi atbalsta saņēmēji, CFLA neveic projektu iesniegumu atlasi. Ņemot vērā minēto, lūdzam šajā punktā paredzēt, ka investīcijas finansējuma saņēmējs VM ieskatā nepieciešamo darba dienu laikā pēc MK noteikumu stāšanās spēkā sagatavo projektu un iesniedz to KPVIS, aizpildot definētās projekta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vēlāk kā divus mēnešus pēc šo noteikumu spēkā stāšanās brīža finansējuma saņēmējs sagatavo projektu un iesniedz to Kohēzijas politikas fondu vadības informācijas sistēmā (turpmāk – vadības informācijas sistēma), aizpildot definētās projekta sadaļas. Ja uz projekta iesniegšanas brīdi vēl nav nodrošināta vadības informācijas sistēmas funkcionalitāte, finansējuma saņēmējs iesniedz projektu nozares ministrijai elektroniskā dokumenta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Pirms līgumu par projekta īstenošanu slēgšanu starp atbalsta sniedzēju un finansējuma saņēmēju, projektu KPVIS saskaņo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noteikumu projektu atbilstoši noteikumu Nr. 108 124. punkta prasībām, atrunājojot noteikumu projektā saīsinājumu - finansējuma saņēmējs-, to konsekventi arī ievērojot.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projektu (t.sk.4.punkts).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Pirms līgumu par projekta īstenošanu slēgšanu starp atbalsta sniedzēju un finansējuma saņēmēju, projektu KPVIS saskaņo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kāda būs rīcība, ja nozares ministrija nesaskaņos projektu. Nepieciešamības gadījumā, lūdzam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projektu, kas papildināts ar III nodaļu un detalizēti atrunā projektu vērtēšanas kārtību, t.sk. rīcību, ja nozares ministrija nesaskaņos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kopējais attiecināmais finansējums ir  180 894 999 euro, tai skaitā Atveseļošanās un noturības mehānisma plāna finansējums ir 149 500 000 euro un nacionālais finansējums (valsts budžets un privātais līdzfinansējums) vismaz 31 394 999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konkrēto valsts budžeta un privātā līdzfinansējuma apmēru, vienlaikus nosakot, ka valsts budžeta finansējums nepārsniedz 28 895 698 euro,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ietvaros kopējais attiecināmais finansējums ir  180 894 999 euro, tai skaitā Atveseļošanas fonda finansējums ir 149 500 000 euro un nacionālais finansējums (valsts budžets un privātais līdzfinansējums) vismaz 31 394 999 euro, t.sk. nacionālais valsts budžeta finansējums piešķirts pievienotās vērtības nodokļa segšanai ne vairāk kā 28 895 698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Nacionālais valsts budžeta finansējums piešķirts pievienotā vērtības nodokļa segšanai ne mazāk kā 28 895 698 euro apmērā. Nacionālais valsts budžeta finansējums katra finansējuma saņēmēja projekta ietvaros nosakāms atbilstoši šo noteikumu 30. punktā noteiktajiem infrastruktūras izmantošanas proporcijas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ņemot vērā šajā punktā noteikto MK noteikumu projektu nav nepiciešams papildināt ar MK sēdes prot. lēmuma projektu, kas nosaka šīs summas pieprasīšanu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minētais nacionālais valsts budžeta finansējums katra finansējuma saņēmēja projekta ietvaros nosakāms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aprēķinātajai infrastruktūras izmantošanas valsts apmaksāto veselības aprūpes pakalpojumu sniegšanai un citu darbību veikšanai proporcijai (turpmāk - infrastruktūras izmantošanas proporcija).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Nacionālais valsts budžeta finansējums piešķirts pievienotā vērtības nodokļa segšanai ne mazāk kā 28 895 698 euro apmērā. Nacionālais valsts budžeta finansējums katra finansējuma saņēmēja projekta ietvaros nosakāms atbilstoši šo noteikumu 30. punktā noteiktajiem infrastruktūras izmantošanas proporcijas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vārda “mazāk” vietā lietojot vārdu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16.punktu.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minētais nacionālais valsts budžeta finansējums katra finansējuma saņēmēja projekta ietvaros nosakāms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aprēķinātajai infrastruktūras izmantošanas valsts apmaksāto veselības aprūpes pakalpojumu sniegšanai un citu darbību veikšanai proporcijai (turpmāk - infrastruktūras izmantošanas proporcija).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Nacionālais valsts budžeta finansējums piešķirts pievienotā vērtības nodokļa segšanai ne mazāk kā 28 895 698 euro apmērā. Nacionālais valsts budžeta finansējums katra finansējuma saņēmēja projekta ietvaros nosakāms atbilstoši šo noteikumu 30. punktā noteiktajiem infrastruktūras izmantošanas proporcijas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noteiktu, ka katram projektam pieejamais finansējums nav lielāks kā noteikts noteikumu projekta 1.pielikumā.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precizētā noteikumu 19.punktu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minētais nacionālais valsts budžeta finansējums katra finansējuma saņēmēja projekta ietvaros nosakāms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aprēķinātajai infrastruktūras izmantošanas valsts apmaksāto veselības aprūpes pakalpojumu sniegšanai un citu darbību veikšanai proporcijai (turpmāk - infrastruktūras izmantošanas proporcija).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projekta īstenošanas laikā finansējuma saņēmējs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aiz vārdiem “finansējuma saņēmējs” ar vārdiem “saskaņā ar līgumu par projekta īstenošanu”, ņemot vēra, ka precīzāka kārtība rīcībai tiks noteikta attiecīgā līgumā. Attiecīgu precizējumu lūdzu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Investīcijas projekta īstenošanas laikā finansējuma saņēmējs saskaņā ar līgumu par projekta īstenošanu var saņemt: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projekta īstenošanas laikā finansējuma saņēmējs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17.punktu ar jaunu apakšpunktu, kas noteiktu, ka nākamo avansu var saņemt pēc tam, kad iepriekšējais ir apgūts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Skat.precizētā noteikumu projekta 20.1.apakšpuntu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Investīcijas projekta īstenošanas laikā finansējuma saņēmējs saskaņā ar līgumu par projekta īstenošanu var saņemt: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starpposma maksājumus, ievērojot, ka ir atbalstāma: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investīcijas mērķis noteikts noteikumu projekta 6. punktā, attiecīgi lūdzam precizēt noteikumu projekta 17.2., 17.3. apakšpunktā u.c. noteikumu projekta vienībās lietoto nekorekto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Skat.precizētā noteikumu projekta 20.2. un 20.3.apakšpunktus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starpposma maksājumus;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kumulatīvi ne vairāk kā 70% finansējuma atmaksa saskaņā ar šo noteikumu 9.2. apakšpunktā minētā investīcijas mērķa sasniegšanu. Šo noteikumu 9.2. apakšpunktā minētā investīcijas mērķa sasniegšanu individuāli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minēto finansējuma saņēmēju līmenī nosaka atbalsta sniedzējs saskaņā ar finansējuma saņēmēja finansējuma plānu, saskaņojot ar nozares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12. punkts paredz, ka pirms līguma par projekta īstenošanu slēgšanas starp atbalsta sniedzēju un finansējuma saņēmēju, projektu KPVIS saskaņo nozares ministrija. Saistībā ar minēto vēršam uzmanību, ka nav saprotams, vai citos gadījumos, kur norādīts uz nepieciešamību saskaņot ar nozares ministriju (sk., piemēram, noteikumu projekta 17.2.2. apakšpunktu), saskaņojums veicams no 12. punkta atšķirīgā kārtībā. Attiecīgi lūdzam atbilstoši precizēt noteikumu projektu vai alternatīvi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Atbalsta piešķiršanas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atbalstu uzskata par piešķirtu brīdī, kad uzņēmumam saskaņā ar piemērojamo valsts tiesisko regulējumu ir piešķirtas likumīgās tiesības saņemt atbalstu, neatkarīgi no datuma, kurā atbalsts uzņēmumam izmaksāts. Lūdzam papildināt noteikumu projektu ar punktu, kas noteiktu, kurš brīdis tiks uzskatīts par juridiski saistošu, kad atbalsta saņēmējam radīsies likumīgas tiesības saņemt atbalstu (piem., lēmums par atbalsta piešķiršanu vai līguma parakstīšanas datums). Skaidrojam, ka atbalsta piešķiršanas brīža identificēšana ir būtisks priekšnosacījums korektai interpretācijai par datumu, uz kuru ir jānodrošina atbilstība attiecīgajam komercdarbības atbalsta regulējumam, proti, Eiropas Komisijas 2011. gada 20. decembra lēmumam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Skat.precizētā noteikumu projekta 24.punktu.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piešķiršanas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Atbalsta piešķiršanas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noteikumu projekta nav skaidrs, vai tā ietvaros piešķirto atbalstu drīkst kumulēt (apvienot) ar citu komercdarbības atbalstu, lūdzam papildināt noteikumu projektu ar normu, kas to noteiktu. Gadījumā, ja noteikumu projekta ietvaros kumulācija tiks pieļauta, atbalsta saņēmējam ir jāiesniedz visa informācija par plānoto un piešķirto atbalstu par tām pašām attiecināmajām izmaksām, norādot atbalsta piešķiršanas datumu, atbalsta sniedzēju, atbalsta pasākumu un plānoto/piešķirto atbalsta summu un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Skat.precizētā noteikumu projekta 29.punktu.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piešķiršanas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Finansējuma saņēmējiem atbilstoši Latvijas Republikas normatīvajiem aktiem ir noslēgts deleģēšanas līgums ar Nacionālo veselības dienestu par sabiedrisko pakalpojumu sniegšanu. Līgumā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20.punktu, norādot brīdi, kad jābūt noslēgtam deleģēšanas līgumam ar Nacionālo veselības dienestu, t.i. piem. pirms projekta iesniegšanas, vai pirms vienošanās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saņēmējiem pirms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 pienākuma izpildes brīža atbilstoši normatīvajiem aktiem veselības aprūpes organizēšanas un samaksas kārtības jomā ir noslēgts deleģēšanas līgums ar Nacionālo veselības dienestu (turpmāk - pilnvarojuma uzlicējs) par sabiedrisko pakalpojumu sniegšanu. Līgumā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saņēmējam ir pienākums iesniegt atbalsta sniedzējam vispārējas tautsaimnieciskas nozīmes pakalpojuma sniegšanas pilnvarojuma uzlicēja apliecinājumu, ka tas kontrolēs un pārskatīs šo noteikumu 20.6. apakšpunktā minētos deleģēšanas līgumā paredzētos atlīdzības (kompensācijas) maksājumus, kā arī novērsīs un atgūs deleģēšanas līgumā paredzēto atlīdzības (kompensācijas) maksājumu pārmaksu, ievērojot Eiropas Komisijas lēmumā Nr. 2012/21/ES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atsauces uz Komisijas 2011. gada 20. decembra lēmumā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Nr. 2012/21/ES), noteikto pārbaužu regularitāti vietā attiecīgo pārbaužu kārtību ietverot noteikumu projekta tekstā. Norādām,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aizpildot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definētās projekta sadaļas, projektam pievieno vispārējas tautsaimnieciskas nozīmes pakalpojuma sniegšanas pilnvarojuma uzlicēja apliecinājumu, ka tas kontrolēs un pārskatīs šo noteikumu </w:t>
            </w:r>
            <w:r w:rsidR="00000000" w:rsidRPr="00000000" w:rsidDel="00000000">
              <w:rPr>
                <w:rtl w:val="0"/>
              </w:rPr>
              <w:t xml:space="preserve">25.6. </w:t>
            </w:r>
            <w:r w:rsidR="00000000" w:rsidRPr="00000000" w:rsidDel="00000000">
              <w:rPr>
                <w:rtl w:val="0"/>
              </w:rPr>
              <w:t xml:space="preserve">apakšpunktā</w:t>
            </w:r>
            <w:r w:rsidR="00000000" w:rsidRPr="00000000" w:rsidDel="00000000">
              <w:rPr>
                <w:rtl w:val="0"/>
              </w:rPr>
              <w:t xml:space="preserve"> minētos deleģēšanas līgumā paredzētos atlīdzības (kompensācijas) maksājumus, kā arī novērsīs un atgūs deleģēšanas līgumā paredzēto atlīdzības (kompensācijas) maksājumu pārmaksu, ievērojot </w:t>
            </w:r>
            <w:r w:rsidR="00000000" w:rsidRPr="00000000" w:rsidDel="00000000">
              <w:rPr>
                <w:rtl w:val="0"/>
              </w:rPr>
              <w:t xml:space="preserve">Eiropas Komisijas lēmumā Nr. 2012/21/ES </w:t>
            </w:r>
            <w:r w:rsidR="00000000" w:rsidRPr="00000000" w:rsidDel="00000000">
              <w:rPr>
                <w:rtl w:val="0"/>
              </w:rPr>
              <w:t xml:space="preserve">noteikto pārbaužu regularitāti, bet ne retāk kā reizi trijos gados un pilnvarojuma akta darbības perioda beigās.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ir pienākums atmaksāt atbalsta sniedzējam visu projekta ietvaros saņemto nelikumīgo valsts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to, kuri pārkāpumi kvalificētos kā nelikumīgs komercdarbības atbalsts, lūdzam precizēt noteikumu projekta 22.punktu, skaidri nosakot, ka tieši šajos noteikumos noteikto komercdarbības atbalsta piešķiršanas nosacījumu, kas izriet no Eiropas 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 (2012/21/ES), pārkāpuma gadījumā iestājas šo noteikumu 22.punktā minētās sekas. Turklāt lūdzam papildināt noteikumu projekta 22.punktu ar skaidru norādi, ka nelikumīga komercdarbības atbalsta atmaksa veicama no līdzekļiem, kas ir brīvi no komercdarbības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tiek pārkāptas šajos noteikumos noteiktās komercdarbības atbalsta piešķiršanas prasības vispārējas tautsaimnieciskas nozīmes pakalpojuma sniegšanai, finansējuma saņēmējam ir pienākums atmaksāt valsts atbalsta sniedzējam visu projekta ietvaros saņemto nelikumīgo komercdarbības atbalstu kopā ar procentiem no līdzekļiem, kas ir brīvi no komercdarbības atbalsta, saskaņā ar Komercdarbības atbalsta kontroles likuma  </w:t>
            </w:r>
            <w:r w:rsidR="00000000" w:rsidRPr="00000000" w:rsidDel="00000000">
              <w:rPr>
                <w:rtl w:val="0"/>
              </w:rPr>
              <w:t xml:space="preserve">IV</w:t>
            </w:r>
            <w:r w:rsidR="00000000" w:rsidRPr="00000000" w:rsidDel="00000000">
              <w:rPr>
                <w:rtl w:val="0"/>
              </w:rPr>
              <w:t xml:space="preserve"> vai </w:t>
            </w:r>
            <w:r w:rsidR="00000000" w:rsidRPr="00000000" w:rsidDel="00000000">
              <w:rPr>
                <w:rtl w:val="0"/>
              </w:rPr>
              <w:t xml:space="preserve">V</w:t>
            </w:r>
            <w:r w:rsidR="00000000" w:rsidRPr="00000000" w:rsidDel="00000000">
              <w:rPr>
                <w:rtl w:val="0"/>
              </w:rPr>
              <w:t xml:space="preserve">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ir pienākums atmaksāt atbalsta sniedzējam visu projekta ietvaros saņemto nelikumīgo valsts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22. punktu papildināt ar nosacījumu, kura iestāšanās gadījumā finansējuma saņēmējam ir pienākums atmaksāt nelikumīgo valsts atbalstu,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tiek pārkāptas šajos noteikumos noteiktās komercdarbības atbalsta piešķiršanas prasības vispārējas tautsaimnieciskas nozīmes pakalpojuma sniegšanai, finansējuma saņēmējam ir pienākums atmaksāt valsts atbalsta sniedzējam visu projekta ietvaros saņemto nelikumīgo komercdarbības atbalstu kopā ar procentiem no līdzekļiem, kas ir brīvi no komercdarbības atbalsta, saskaņā ar Komercdarbības atbalsta kontroles likuma  </w:t>
            </w:r>
            <w:r w:rsidR="00000000" w:rsidRPr="00000000" w:rsidDel="00000000">
              <w:rPr>
                <w:rtl w:val="0"/>
              </w:rPr>
              <w:t xml:space="preserve">IV</w:t>
            </w:r>
            <w:r w:rsidR="00000000" w:rsidRPr="00000000" w:rsidDel="00000000">
              <w:rPr>
                <w:rtl w:val="0"/>
              </w:rPr>
              <w:t xml:space="preserve"> vai </w:t>
            </w:r>
            <w:r w:rsidR="00000000" w:rsidRPr="00000000" w:rsidDel="00000000">
              <w:rPr>
                <w:rtl w:val="0"/>
              </w:rPr>
              <w:t xml:space="preserve">V</w:t>
            </w:r>
            <w:r w:rsidR="00000000" w:rsidRPr="00000000" w:rsidDel="00000000">
              <w:rPr>
                <w:rtl w:val="0"/>
              </w:rPr>
              <w:t xml:space="preserve">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Pilnvarojuma uzlicējam un atbalsta saņēmējam ir pienākums dokumentāciju par saņemto atbalstu glabāt 10 gadus no pilnvarojuma termiņa beigām, savukārt atbalsta sniedzējam, kas nav pilnvarojuma uzlicējs, bet piešķir komercdarbības atbalstu saskaņā ar šīs nodaļas prasībām, ir pienākums dokumentāciju, kas saistīta ar atbalsta piešķiršanu, glabāt 10 gadus no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ka ir nepārprotami skaidrs, kāds tiesību subjekts noteikumu projekta ietvaros saņem atbalstu - finansējuma saņēmējs vai atbalsta saņēmējs. Tāpat līdzīgi lūdzam noteikumu projektā skaidri norādīt, vai pieškirts tiek atbalsts vai investīcijas atbalsts. Norādām, ka atbilstoši juridiskās tehnikas prasībām viena jēdziena izteikšanai normatīvajos tiesību aktos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Pilnvarojuma uzlicējam un  finansējuma saņēmējam ir pienākums dokumentāciju par saņemto komercdarbības atbalstu glabāt 10 gadus no pilnvarojuma termiņa beigām, savukārt nozares ministrijai, kas nav pilnvarojuma uzlicējs, bet piešķir komercdarbības atbalstu saskaņā ar šīs nodaļas prasībām, ir pienākums dokumentāciju, kas saistīta ar komercdarbības atbalsta piešķiršanu, glabāt 10 gadus no atbalsta piešķiršanas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Pilnvarojuma uzlicējam un atbalsta saņēmējam ir pienākums dokumentāciju par saņemto atbalstu glabāt 10 gadus no pilnvarojuma termiņa beigām, savukārt atbalsta sniedzējam, kas nav pilnvarojuma uzlicējs, bet piešķir komercdarbības atbalstu saskaņā ar šīs nodaļas prasībām, ir pienākums dokumentāciju, kas saistīta ar atbalsta piešķiršanu, glabāt 10 gadus no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 "atbalsta" ar vārdiem “investīcijas finansējuma”, ņemot vērā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Pilnvarojuma uzlicējam un </w:t>
            </w:r>
            <w:r w:rsidR="00000000" w:rsidRPr="00000000" w:rsidDel="00000000">
              <w:rPr>
                <w:b w:val="1"/>
                <w:rtl w:val="0"/>
              </w:rPr>
              <w:t xml:space="preserve">investīcijas finansējuma</w:t>
            </w:r>
            <w:r w:rsidR="00000000" w:rsidRPr="00000000" w:rsidDel="00000000">
              <w:rPr>
                <w:rtl w:val="0"/>
              </w:rPr>
              <w:t xml:space="preserve"> saņēmējam ir pienākums dokumentāciju par saņemto atbalstu glabāt 10 gadus no pilnvarojuma termiņa beigām, savukārt atbalsta sniedzējam, kas nav pilnvarojuma uzlicējs, bet piešķir komercdarbības atbalstu saskaņā ar šīs nodaļas prasībām, ir pienākums dokumentāciju, kas saistīta ar atbalsta piešķiršanu, glabāt 10 gadus no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Pilnvarojuma uzlicējam un  finansējuma saņēmējam ir pienākums dokumentāciju par saņemto komercdarbības atbalstu glabāt 10 gadus no pilnvarojuma termiņa beigām, savukārt nozares ministrijai, kas nav pilnvarojuma uzlicējs, bet piešķir komercdarbības atbalstu saskaņā ar šīs nodaļas prasībām, ir pienākums dokumentāciju, kas saistīta ar komercdarbības atbalsta piešķiršanu, glabāt 10 gadus no atbalsta piešķiršanas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Investīcijas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ja nepieciešams papildināt noteikumu projektu vai anotāciju, skaidrojot no kāda finanšu avota paredzēts segt projekta vadības un īstenošanas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Skat.precizētā noteikumu projekta VI.sadaļu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Investīcijas atbalstāmās darbības un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būvprojekta minimālā sastāvā un būvprojekta izstrādes izmaksas, projekta ekspertīžu izmaksas, autoruzraudzības un būvuzraudzības izmaksas un normatīvajos aktos noteiktās attiecīgo būvspeciālistu obligātās apdrošināšanas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108 137. punktu lūdzam noteikumu projekta 25.1. apakšpunktā izdarīt korektu atsauci uz normatīvajiem aktiem noteiktā jomā, minot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būvniecības ieceres dokumentācijas un arhitektoniski mākslinieciskās izpētes izstrādes, būvprojekta minimālā sastāvā un būvprojekta izstrādes izmaksas, projekta ekspertīžu izmaksas, autoruzraudzības un būvuzraudzības izmaksas un būvniecības jomu regulējošos normatīvajos aktos noteiktās attiecīgo būvspeciālistu obligātās apdrošināšanas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24.2. apakšpunktā minētās atbalstāmās darbības ietvaros ir attiecināmas ārstniecības procesam tieši nepieciešamo tehnoloģiju piegādes izmaksas (medicīniskās tehnoloģijas un iekārtas, iebūvējamās medicīniskās tehnoloģijas un iekārtas, mēbeles, saimnieciskās ierīces un aprīkojums, informāciju tehnoloģiju aprīkojums un cits aprīkojums telpu funkcionalitātes nodrošināšanai). Investīciju projektā attiecinot medicīnisko tehnoloģiju, kuru vienas vienības piegādes izmaksas pārsniedz 20 000 euro, nepieciešams nozares ministrijas saskaņojums.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26. punktu ar 24.2. apakšpunktu, ņemot vērā, ka 26. punkts paredz ne tikai tehnoloģiju piegādi (kas minēta 24.2. apakšpunktā), bet arī tehnoloģiju iegādi un 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anotācijā sniegt izvērstu un pamatotu skaidrojumu par 26. punktā paredzēto mēbeļu, saimniecisko ierīču un aprīkojuma, informāciju tehnoloģiju aprīkojuma un cita aprīkojuma telpu funkcionalitātes nodrošināšanai nepieciešamo piegāžu izmaksu atbilstību minētajā apakšpunktā norādītajam ārstniecības procesam tieši nepieciešamo tehnoloģiju piegādes izmaksu jēdzienam un 24.2. apakšpunktā minētajām atbalstāmajām darbībām -  tehnoloģiju iegādei, piegādei un montāžai. Ja atbilstošu skaidrojumu nav iespējams sniegt, lūdzam svītrot minētās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minētās atbalstāmās darbības ietvaros ir attiecināmas šādas ārstniecības procesam tieši nepieciešamo tehnoloģiju piegādes (t.sk. iegādes, piegādes un montāžas)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24.2. apakšpunktā minētās atbalstāmās darbības ietvaros ir attiecināmas ārstniecības procesam tieši nepieciešamo tehnoloģiju piegādes izmaksas (medicīniskās tehnoloģijas un iekārtas, iebūvējamās medicīniskās tehnoloģijas un iekārtas, mēbeles, saimnieciskās ierīces un aprīkojums, informāciju tehnoloģiju aprīkojums un cits aprīkojums telpu funkcionalitātes nodrošināšanai). Investīciju projektā attiecinot medicīnisko tehnoloģiju, kuru vienas vienības piegādes izmaksas pārsniedz 20 000 euro, nepieciešams nozares ministrijas saskaņojums.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24.2.apakšpunktu atbalstāma ir arī iegāde un montāža. Lūgums izvērtē šajā punktā noteikto regulējumu saistībā ar MK noteikumu projekta 24.2.apakšpunktā noteikto un to precizēt,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minētās atbalstāmās darbības ietvaros ir attiecināmas šādas ārstniecības procesam tieši nepieciešamo tehnoloģiju piegādes (t.sk. iegādes, piegādes un montāžas)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izmaksas ir attiecināmas, ja tās līgumu par projekta īstenošanu noslēgšanas brīdī nav pabeigtas un tās atbilst šajos noteikumos minētajām izmaksu pozīcijām un ir radušās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28. punktu tiek dublētas Eiropas Parlamenta un Padomes 2021. gada 12. februāra Regulas (ES) 2021/241, ar ko izveido Atveseļošanas un noturības mehānismu (turpmāk - regula Nr. 2021/241), 17. panta 2. punkta prasības. Tāpat līdzīgi vēršam uzmanību, ka ar noteikumu projekta 39.1. apakšpunktu tiek dublētas un skaidrotas regulas Nr. 2021/241 5. panta 2. punkta un Eiropas Parlamenta un Padomes  2020. gada 18. jūnija Regulas (ES) 2020/852 par regulējuma izveidi ilgtspējīgu ieguldījumu veicināšanai un ar kuru groza Regulu (ES) 2019/2088, 17.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vēršam uzmanību, ka saskaņā ar Līguma par Eiropas Savienības darbību 288. panta otro daļu "regulas ir vispārpiemērojamas. Tās uzliek saistības kopumā un ir tieši piemērojamas visās dalībvalstīs."Regulas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Ievērojot minēto un to, ka vienīgais regulu ieviešanas veids nacionālajos normatīvajos aktos ir atsauču veidošana uz tām, lūdzam atbilstoši precizēt noteikumu projektu, nedublējot un neskaidrojot minēto regulu prasības, bet izdarot atbilstošas atsauces, ievērojot noteikumu Nr. 108 170-172.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Saskaņā ar regulas Nr. 2021/241 17. panta 2. punkta prasībām projekta izmaksas ir attiecināmas, ja tās atbilst šajos noteikumos minētajām izmaksu pozīcijām un ir radušās sākot ar 2020. gada 1. februāri. Projektā nedrīkst būt iekļautas darbības, kas ir pabeigtas uz Atveseļošanas fonda plāna apstiprināšanas Eiropas Komisijā un Eiropas padomē brīdi 2021.gada 13.jūlijā.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izmaksas ir attiecināmas, ja tās līgumu par projekta īstenošanu noslēgšanas brīdī nav pabeigtas un tās atbilst šajos noteikumos minētajām izmaksu pozīcijām un ir radušās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28.punktu ar atrunu, ka darbības nedrīkst būt pabeigtas uz līguma/vienošanās slēgšanas brīdi atbilstoši vadlīniju “Vadlīnijas informatīvā ziņojuma vai Ministru kabineta noteikumu izstrādei par Eiropas Savienības Atveseļošanas un noturības mehānisma plāna reformas vai investīcijas ieviešanu”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Saskaņā ar regulas Nr. 2021/241 17. panta 2. punkta prasībām projekta izmaksas ir attiecināmas, ja tās atbilst šajos noteikumos minētajām izmaksu pozīcijām un ir radušās sākot ar 2020. gada 1. februāri. Projektā nedrīkst būt iekļautas darbības, kas ir pabeigtas uz Atveseļošanas fonda plāna apstiprināšanas Eiropas Komisijā un Eiropas padomē brīdi 2021.gada 13.jūlijā.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Investīcijas projektu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jaunu punktu, kurš noteiktu atbalsta piešķiršanas atteikuma apstrīdēšanas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Projektu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Saskaņā ar šo noteikumu 19.punktā noteikto investīcijas atbalsts piešķirams infrastruktūras, kurā  tiek nodrošināta valsts apmaksāti veselības aprūpes pakalpojumi,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29. punktu pārcelt uz noteikumu projekta 24. punkta ievaddaļu, jo minētā norma pēc būtības raksturo atbalstāmās darbības, kas augstākā detalizācijas līmenī minētas 24. punkta tālākajos apakšpunktos, nevis investīcijas projektu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iesniedzot projekta noslēguma maksājuma pieprasījumu, nodrošina, ka saskaņā ar šo noteikumu 30.1. apakšpunktu aprēķinātais projekta kopējais publisko izmaksu maksimālais apmērs atbilst piešķirtajam kopējam publisko izmaksu maksimālajam apmēram, palielinot šo noteikumu 14. punktā noteikto privāto līdzfinansējumu.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34. punkta neizriet, kādā apmērā palielināms šo noteikumu 14. punktā noteiktais privātais līdzfinansējums. Attiecīgi lūdzam atbilstoši precizēt noteikumu projekta 34. 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iesniedzot projekta noslēguma maksājuma pieprasījumu, nodrošina, ka saskaņā ar šo noteikumu </w:t>
            </w:r>
            <w:r w:rsidR="00000000" w:rsidRPr="00000000" w:rsidDel="00000000">
              <w:rPr>
                <w:rtl w:val="0"/>
              </w:rPr>
              <w:t xml:space="preserve">37.1. </w:t>
            </w:r>
            <w:r w:rsidR="00000000" w:rsidRPr="00000000" w:rsidDel="00000000">
              <w:rPr>
                <w:rtl w:val="0"/>
              </w:rPr>
              <w:t xml:space="preserve">apakšpunktu</w:t>
            </w:r>
            <w:r w:rsidR="00000000" w:rsidRPr="00000000" w:rsidDel="00000000">
              <w:rPr>
                <w:rtl w:val="0"/>
              </w:rPr>
              <w:t xml:space="preserve"> aprēķinātais projekta kopējais publisko izmaksu maksimālais apmērs atbilst piešķirtajam kopējam publisko izmaksu maksimālajam apmēram, attiecīgi palielinot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noteikto privāto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Atbalsta sniedzējs slēdz līgumu par projekta īstenošanu, kurā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35.punktu ar atrunu, ka maksājumu pieprasījumu un izdevumus un sasniegto rādītāju pamatojošo dokumentu iesniegšanu KPVIS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Līgumā par projekta īstenošanu paredz: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iepirkumu grafika iesniegšanas kārtību un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vārdu "grafiku" uz vārdu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iepirkumu </w:t>
            </w:r>
            <w:r w:rsidR="00000000" w:rsidRPr="00000000" w:rsidDel="00000000">
              <w:rPr>
                <w:b w:val="1"/>
                <w:rtl w:val="0"/>
              </w:rPr>
              <w:t xml:space="preserve">plāna</w:t>
            </w:r>
            <w:r w:rsidR="00000000" w:rsidRPr="00000000" w:rsidDel="00000000">
              <w:rPr>
                <w:rtl w:val="0"/>
              </w:rPr>
              <w:t xml:space="preserve"> iesniegšanas kārtību un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iepirkumu plāna iesniegšanas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35.4.1. šo noteikumu 9.1. apakšpunktā minētā investīcijas mērķa - projektu skaits, kuriem saņemts tehnoloģiju komisijas atzinums par iekārtu atbilstību attiecīgo valsts apmaksāto pakalpojumu sniegšanai, ja attiecināms, šo noteikumu 26. punktā minēto Veselības ministrijas medicīnas tehnoloģiju saskaņojumu un neatkarīga revidenta vai nozares ministrijas iekšējā auditora apliecinājumu par šo noteikumu 9.1. apakšpunktā minētā investīcijas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3.3. apakšpunktu lūdzam noteikumu projekta 35.4.1., 35.4.2. un 35.4.3. apakšpunktā svītrot noteikumu projekta 9.1., 9.2. un 9.3. apakšpunktā ietvertā satura izklāstu, kā 9.1., 9.2. un 9.3. apakšpunktu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43.4.1.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minētajam rādītājam: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35.4.1. šo noteikumu 9.1. apakšpunktā minētā investīcijas mērķa - projektu skaits, kuriem saņemts tehnoloģiju komisijas atzinums par iekārtu atbilstību attiecīgo valsts apmaksāto pakalpojumu sniegšanai, ja attiecināms, šo noteikumu 26. punktā minēto Veselības ministrijas medicīnas tehnoloģiju saskaņojumu un neatkarīga revidenta vai nozares ministrijas iekšējā auditora apliecinājumu par šo noteikumu 9.1. apakšpunktā minētā investīcijas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ir precizējama noteikumu projekta 35.4.1. apakšpunktā ietvertā atsauce uz šo noteikumu 26. punktā minēto Veselības ministrijas medicīnas tehnoloģiju saskaņojumu, jo  konkrētajā gadījumā Veselības ministrija īsteno nozares ministrijas funkcijas, attiecīgi lietojams noteikumu projektā atrunātais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43.4.1.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minētajam rādītājam: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35.4.2. šo noteikumu 9.2. apakšpunktā minētā investīcijas mērķa - projektu budžeta izpilde, vērtējot pēc veiktajiem (pabeigtajiem) iepirkumiem klīnisko universitāšu un reģionālo slimnīcu infrastruktūras uzlabošanas projektos, KPVIS norādīto noslēgto līgumu apjomu un neatkarīga revidenta vai nozares ministrijas iekšējā auditora apliecinājumu par šo noteikumu 9.2. apakšpunktā minētā investīcijas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35.4.2. apakšpunktu ar šo noteikumu 9.2. apakšpunktu attiecībā uz to, vai iepirkumiem jābūt veiktiem vai pabeigtiem. Kā arī lūdzam noteikumu projekta 35.4.2. apakšpunktā pieturzīmi - iekavas. Norādām, ka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43.4.2.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minētajam rādītājam: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KPVIS ievadāmās un uzkrājamās informācijas kārtību, apjomu, datu ievades regularitāti un atbildības sadalījumu KPVIS datus ievadē starp atbalsta sniedzēju, nozares ministriju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35.5. apakšpunkta dzēst nozares ministriju. Uzskatām, ka līgums būtu slēdzams starp CFLA un finansējuma saņēmēju, nevis trīspusējais. Ievadāmās un uzkrājamās informācijas kārtība starp VM un CFLA būtu atrunājama starpresoru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projekta datu ievadīšanas vadības informācijas sistēmā kārtību, tajā skaitā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KPVIS ievadāmās un uzkrājamās informācijas kārtību, apjomu, datu ievades regularitāti un atbildības sadalījumu KPVIS datus ievadē starp atbalsta sniedzēju, nozares ministriju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35.5. apakšpunktu.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jautājums par KPVIS ievadāmās un uzkrājamās informācijas kārtību, apjomu, datu ievades regularitāti un atbildības sadalījumu KPVIS datus ievadē starp atbalsta sniedzēju, nozares ministriju un finansējuma saņēmēju ir regulējams nevis līgumā par projekta īstenošanu, bet ārējā normatīvā aktā. Norādām, ka likuma par budžetu un finanšu vadību" 19.³ panta otrā daļa pilnvaro Ministru kabinetu noteikt Eiropas Atveseļošanas un noturības mehānisma ieviešanas un nacionālā ekonomikas atveseļošanas un noturības plāna īstenošanas un </w:t>
            </w:r>
            <w:r w:rsidR="00000000" w:rsidRPr="00000000" w:rsidDel="00000000">
              <w:rPr>
                <w:u w:val="single"/>
                <w:rtl w:val="0"/>
              </w:rPr>
              <w:t xml:space="preserve">uzraudzības kārtību un nepieciešamās informācijas sistēmas izveides un izmantošanas kārtību</w:t>
            </w:r>
            <w:r w:rsidR="00000000" w:rsidRPr="00000000" w:rsidDel="00000000">
              <w:rPr>
                <w:rtl w:val="0"/>
              </w:rPr>
              <w:t xml:space="preserve">, kā arī šā mehānisma ieviešanā iesaistīto institūciju tiesības pieprasīt un saņemt tiešu pieeju datiem valsts informācijas sistēmās tādā apjomā, kāds nepieciešams un kādā to paredz Ministru kabinets attiecīgo pienākumu izpildei. Minētais likums deleģē Ministru kabinetam tiesības noteikt KPVIS ievadāmās un uzkrājamās informācijas kārtību un apjomu. Attiecīgi nav pieļaujama pārpilnvarošana, ar noteikumu projektu paredzot attiecīgo regulējumu ietvert individuālā tiesību aktā -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nozares ministrija atbilstoši noteikumu projekta 35. punkta ievaddaļai nav līguma par projekta īstenošanu dalībniece, nav pamatoti minētajā līgumā paredzēt nozares ministrijas pienākumus un atbildību, ņemot vērā, ka nozares ministrijai attiecīgie pienākumi nebūs saistoši.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projekta datu ievadīšanas vadības informācijas sistēmā kārtību, tajā skaitā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vizuālās identitātes prasības atbilstoši Eiropas Parlamenta un Padomes 2021.gada 12.februāra regulas Nr. 2021/241 ar ko izveido Atveseļošanas un noturības mehānismu 34.panta 2.puktam noteiktajam un “Eiropas Savienības fondu 2021.–2027. gada plānošanas perioda komunikācijas un dizaina vadlīnijas Eiropas Savienības fondu finansējuma saņēmējiem”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punktā ietverta atsauce uz “Eiropas Savienības fondu 2021.–2027. gada plānošanas perioda komunikācijas un dizaina vadlīnijas Eiropas Savienības fondu finansējuma saņēmējiem”. Ievērojot to, ka šis dokuments nav juridiski saistošs un tam ir ieteikuma raksturs, lūdzam precizēt noteikumu projekta 36. punktu, svītrojot atsauci uz minēto dokumentu. Tā vietā, ja nepieciešams, lūdzam attiecīgo minēto vadlīniju saturu, kuru nepieciešams padarīt saistošu privātpersonām, pārņemt noteikumu projektā, līdzīgi kā pārņem direktīvu normas. Vēršam uzmanību, ka atbilstoši noteikumu Nr. 108 131. punktam noteikumu projektā var ietvert atsauces uz citām noteikumu 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saņēmējs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visā projekta laikā tiks ievēroti interešu konflikta, korupcijas un krāpšanas novēršanas nosacījumi,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cita starpā ar noteikumu projekta 37. punktu paredzēts ieviest regulas Nr. 2021/241 22. panta prasības. Attiecīgi lūdzam izvērtēt un papildināt noteikumu projektu ar atsauci uz minētās regulas vienību, kā arī lūdzam papildināt noteikumu projekta anotācijas 5. sadaļu ar izsmeļošu informāciju par minētajā regulas pantā ietverto prasību ieviešanu, ievērojot Ministru kabineta 2021. gada 7. septembra noteikumu Nr. 617 "Tiesību akta projekta sākotnējās ietekmes izvērtēšanas kārtība" (turpmāk - noteikumi Nr. 617) 9.19. apakšpunkta prasības. Norādām, ka atbilstoši Eiropas Savienības Tiesas praksei "nav pieļaujama procedūra, kuru izmantojot, tiesību normas subjektiem netiek atklāts, ka attiecīgā norma ir Eiropas Kopienas norma"</w:t>
            </w:r>
            <w:r w:rsidR="00000000" w:rsidRPr="00000000" w:rsidDel="00000000">
              <w:rPr>
                <w:vertAlign w:val="superscript"/>
                <w:rtl w:val="0"/>
              </w:rPr>
              <w:t xml:space="preserve">[1]</w:t>
            </w:r>
            <w:r w:rsidR="00000000" w:rsidRPr="00000000" w:rsidDel="00000000">
              <w:rPr>
                <w:rtl w:val="0"/>
              </w:rPr>
              <w:t xml:space="preserve">, kā arī vienīgais regulu ieviešanas veids nacionālajos normatīvajos aktos ir atsauču veidošana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Eiropas Savienības Tiesas spriedums lietā 34/73 </w:t>
            </w:r>
            <w:r w:rsidR="00000000" w:rsidRPr="00000000" w:rsidDel="00000000">
              <w:rPr>
                <w:i w:val="1"/>
                <w:rtl w:val="0"/>
              </w:rPr>
              <w:t xml:space="preserve">Fratelli Variola S.p.A. v Amministrazione italiana delle Finanze</w:t>
            </w:r>
            <w:r w:rsidR="00000000" w:rsidRPr="00000000" w:rsidDel="00000000">
              <w:rPr>
                <w:rtl w:val="0"/>
              </w:rPr>
              <w:t xml:space="preserve">,11.§.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Atbilstoši </w:t>
            </w:r>
            <w:r w:rsidR="00000000" w:rsidRPr="00000000" w:rsidDel="00000000">
              <w:rPr>
                <w:rtl w:val="0"/>
              </w:rPr>
              <w:t xml:space="preserve">regulas Nr. 2021/241</w:t>
            </w:r>
            <w:r w:rsidR="00000000" w:rsidRPr="00000000" w:rsidDel="00000000">
              <w:rPr>
                <w:rtl w:val="0"/>
              </w:rPr>
              <w:t xml:space="preserve">  22. pantam finansējuma saņēmējs nodrošina, ka visā projekta īstenošanas laikā tiks ievēroti normatīvajos aktos noteiktie interešu konflikta, korupcijas un krāpšanas novēršanas un dubultā finansējuma novēršanas nosacījumi, kuriem iestājoties pret finansējuma saņēmēju atbilstoši normatīvajos aktos par Atveseļošanas fonda plāna īstenošanas un uzraudzības kārtību var tikt piemērotas attiecīgas korektīvās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iesaistītie darbinieki informēti par korupcijas un interešu konflikta novēršanas jautājumiem un krāpšanas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37.1. un 37.2. apakšpunktā vai tā anotācijā skaidrot, kuri darbinieki tiks uzskatīti par iesaistītiem, t.i., vai darbinieki, kuri iesaistīti projekta īstenošanā vai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vai nav nepieciešams paplašināt informējamo personu loku, ja projekta īstenošanā, piemēram, tiek iesaistīti finansējuma saņēmēja valdes locekļi (norādām, ka, piemēram, valdes locekļiem nav jābūt obligāti noslēgtam darba līgumam). Alternatīvi lūdzam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atbilstošu Iepirkuma procedūru izvēle un “četru acu principa” nodrošināšana iepirkumos.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kas noteikumu projekta 37.4. apakšpunktā saprotams ar atbilstošu iepirkuma procedūru izvēli un "četru acu principa" nodrošināšanu, tai skaitā vai attiecīgās prasības ir nodrošināmas papildus citām prasībām, kas noteiktas normatīvajos aktos publisko iepirkumu jomā. Attiecīgi lūdzam atbilstoši precizēt noteikumu projektu, nepieciešamības gadījumā izdarot atbilstošas atsauces uz citiem normatīvajiem aktiem, un sniegt atbilstošu skaidrojumu noteikumu projekta anotācijā. Norādām, ka atbilstoši juridiskās tehnikas prasībām tiesību normai ir jābūt skaidrai, lai tās piemērotājs un lietotājs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saņēmējam ir pienākums sniegt atbalsta sniedzējam, nozares ministrijai un citiem Atveseļošanās un noturības mehānisma plāna uzraudzībā iesaistītajām institūcijām visu nepieciešamo informāciju saistībā ar projekta ieviešanu un investīcijas mērķu sasniegšanu, nodrošināt datu un informācijas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38. punktā svītrot norādi uz citām Atveseļošanās un noturības mehānisma plāna uzraudzībā iesaistītajām institūcijām, bet tā vietā norādīt konkrētās institūcijas. Alternatīvi lūdzam noteikumu projektā skaidrot, kuras institūcijas ir Atveseļošanās un noturības mehānisma plāna uzraudzībā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izvērst skaidrojumu noteikumu projektā un tā anotācijā, kādu informācija (nepieciešamības gadījumā - piemērveidā) finansējuma saņēmējam ir pienākums sniegt, kā arī kādu datu un informācijas pieejamību finansējuma saņēmējam ir jānodrošina.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saņēmējam ir pienākums nodrošināt, ka normatīvajos aktos par Atveseļošanas fonda plāna īstenošanas un uzraudzības kārtību minētajām institūcijām ir pieejama ar investīcijas projekta īstenošanu saistītā dokumentācija.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nodrošina, ka tiek ievēroti šādi principa “Nenodarīt būtisku kaitējumu” vides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Lūdzam noteikumu projekta 39.1. apakšpunktā norādīt konkrētas darbības, kuras tiks veiktas, lai nodrošinātu principa “Nenodarīt būtisku kaitējumu” ievērošanu, atbilstoši ANM plāna 1.pielikumā “Nenodarīt būtisku kaitējumu”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atbilstoši </w:t>
            </w:r>
            <w:r w:rsidR="00000000" w:rsidRPr="00000000" w:rsidDel="00000000">
              <w:rPr>
                <w:rtl w:val="0"/>
              </w:rPr>
              <w:t xml:space="preserve">regulas Nr. 2021/241</w:t>
            </w:r>
            <w:r w:rsidR="00000000" w:rsidRPr="00000000" w:rsidDel="00000000">
              <w:rPr>
                <w:rtl w:val="0"/>
              </w:rPr>
              <w:t xml:space="preserve"> 5. panta 2. punkta un </w:t>
            </w:r>
            <w:r w:rsidR="00000000" w:rsidRPr="00000000" w:rsidDel="00000000">
              <w:rPr>
                <w:rtl w:val="0"/>
              </w:rPr>
              <w:t xml:space="preserve">Eiropas Parlamenta un Padomes 2020. gada 18. jūnija Regulas (ES) 2020/852 par regulējuma izveidi ilgtspējīgu ieguldījumu veicināšanai un ar kuru groza Regulu (ES) 2019/2088</w:t>
            </w:r>
            <w:r w:rsidR="00000000" w:rsidRPr="00000000" w:rsidDel="00000000">
              <w:rPr>
                <w:rtl w:val="0"/>
              </w:rPr>
              <w:t xml:space="preserve">, 17. panta prasībām nodrošina, ka tiek ievēroti šādi principa “Nenodarīt būtisku kaitējumu” vides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uzkrāj datus un dokumentus, kas pierāda projekta ietekmi uz šo noteikumu 9.1., 9.2. un 9.3. apakšpunktā minētajiem rādītājiem un šo noteikumu 10.1. un 10.2. apakšpunktā minētajiem starprādītājiem;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VM papildināt noteikumu projekta 39.5.punktu, ka līgumā/vienošanā tiek atrunāta kārtība kādā tiek nodrošināta dokumentācija par mērķu sasniegšanu, kuri noteikti noteikumu projekta 9.punktā, atbilstoši OPERATIONAL ARRANGEMENTS BETWEEN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THE EUROPEAN COMMISSION AND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PURSUANT TO ARTICLE 20(6) OF REGULATION (EU) 2021/241 annex 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nodrošina, ka projekta īstenošanas laikā nekustamie īpašumi, kuri nepieciešami projekta īstenošanai, ir finansējuma saņēmēja, valsts vai pašvaldības īpašumā, ilgtermiņa nomā (vismaz 10 gadi), patapinājumā vai valdījumā un tiesību prasība ir nostiprināta zemesgrāmatā. Ja investīcijas ir veiktas ēkās un būvēs, nepalielinot apbūves laukumu, īpašumtiesībām vai citām tiesībām attiecībā uz zemi nav jābūt nostiprinātām valsts vienotajā datorizētajā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un precizēt noteikumu projekta 39.7. apakšpunktu. Norādām, ka nav skaidrs, par kādām tiesību prasībām šajā apakšpunktā ir runa un turklāt, piemēram, patapinājuma tiesība nav nostiprināma zemesgrāmatā (atbilstoši Latvijas Republikas Augstākās tiesas Senāta Civillietu departamenta 2012. gada 20. decembra lēmumam lietā Nr. SKC-2456/2012 patapinājumu kā saistību tiesību nevajag nostiprināt zemesgrāmatā, jo tas neattiecas uz Zemesgrāmatu likuma 31. pantā un 44. pantā minētajām tiesībām, kurām ir sakars ar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nodrošina, ka projekta īstenošanas laikā nekustamie īpašumi, kuri nepieciešami projekta īstenošanai, ir finansējuma saņēmēja, valsts vai pašvaldības īpašumā, patapinājumā, valdījumā vai ilgtermiņa nomā - vismaz 10 gadi, un tiesībām uz konkrēto objektu vai īpašumu, izņemot patapinājumu, jābūt nostiprinātām  Zemesgrāmatā. Ja investīcijas ir veiktas ēkās un būvēs, nepalielinot apbūves laukumu, īpašumtiesībām vai citām tiesībām attiecībā uz zemi nav jābūt nostiprinātām valsts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Investīcijas ietvaros projektu īsteno saskaņā ar vienošanos par projekta īstenošanu, bet ne ilgāk kā līdz 2026. gada 31.augustam,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vienveidīgu terminoloģijas lietojumu attiecībā uz to, vai noteikumu projekts paredz līguma vai vienošanās par projekta īstenošanu noslēgšanu. Uzsveram, ka viena jēdziena izteikšanai jāizmanto vieni un tie paši termini. Iekšējā terminoloģiskā konsekvence nodrošina normatīvā akta skaidrību, novēršot pretrunīgus viedokļus vai šaubas par dažādu terminu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Investīcijas ietvaros projektu īsteno saskaņā ar līgumu par projekta īstenošanu, bet ne ilgāk kā līdz 2026. gada 31.augustam, ievērojot,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Investīcijas ietvaros projektu īsteno saskaņā ar vienošanos par projekta īstenošanu, bet ne ilgāk kā līdz 2026. gada 31.augustam,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termiņus, ņemot vērā to, ka Finanšu ministrijas izstrādātajās vadlīnijās par MK noteikumu un informatīvo ziņojumu sagatavošanu ir norādīts, ka projekta noslēguma dokumentācijas pārbaude un noslēguma maksājumu veikšana jānodrošina līdz 31.08.2026.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Investīcijas ietvaros projektu īsteno saskaņā ar līgumu par projekta īstenošanu, bet ne ilgāk kā līdz 2026. gada 31.augustam, ievērojot,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atbalsta sniedzējs projekta noslēguma dokumentācijas pārbaudi veic un noslēguma maksājumu veic līdz 2026.gada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projektu izdevumu veikšanas termiņš un investīciju ieviešanas termiņš ir līdz 2026.gada 31.augustam. Attiecīgi nepieciešams plānot pārbaužu un uzraudzības pasākumus, tā, lai līdz minētajam termiņam būtu iespējams gūt pārliecību par atskaites punktu un mērķu sasniegšanu, to pamatojošās dokumentācijas pietiekamību.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līgumslēdzējs projekta noslēguma dokumentācijas pārbaudi veic un noslēguma maksājumu veic līdz 2026.gada 31.augustam.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Atbalsta sniedzējam ir tiesības vienpusēji atkāpties no noslēgtā līguma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Izsekojamībai pie šī punkta aicinājums papildināt ar normu, kas nosaka, ka 3K un 2F gadījumā, ja to konstatē, tiek atmaksāts šādi nepamatoti izmaksātais finansējums Atsauce nodrošinās vieglāku šī nosacījuma iekļaušanu arī līgumos.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panāktai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Līgumslēdzējam ir tiesības vienpusēji atkāpties no noslēgtā līguma par projekta īstenošanu jebkurā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finansējuma saņēmējs nepilda līguma par projekta īstenošanu, tai skaitā netiek ievēroti projektā noteiktie termiņi vai ir iestājušies citi apstākļi, kas negatīvi ietekmē vai var ietekmēt investīcijas vai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41.1. apakšpunktā un noteikumu projekta anotācijā skaidrot, kas saprotams ar investīcijām un noteikto rādītāju sasniegšanu, tādējādi nodrošinot skaidru tiesību normu un korektu tās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finansējuma saņēmējs nepilda līguma par projekta īstenošanu, tai skaitā netiek ievēroti projektā noteiktie termiņi vai ir iestājušies citi apstākļi, kas negatīvi ietekmē vai var ietekmēt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finansējuma saņēmējs projekta īstenošanas laikā apzināti ir sniedzis nepatiesu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41.2. apakšpunktā norādīt, kam atzināti nepatiesajai informācijai jābūt sniegtai.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panāktai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finansējuma saņēmējs projekta īstenošanas laikā apzināti ir sniedzis nepatiesu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citos gadījumos, ko paredz līgums vai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paredzēta līguma par projekta īstenošanu noslēgšanu, lūdzam noteikumu projekta 41.3. apakšpunktā svītrot vārdus "vai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 citos gadījumos, ko paredz līgums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Investīcijas ietvaros kā stratēģiski svarīgs projekts noteikts šo noteikumu 1.pielikumā norādītais VSIA "Rīgas Austrumu klīniskā universitātes slimnīca"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42.punktu, paredzot papildus komunikācijas pasākumus attiecībā uz stratēģiski svarīgā projekta īstenošanu, kā arī noteikt par šiem pasākumiem 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Investīcijas ietvaros kā stratēģiski svarīgs projekts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norādītais sabiedrības ar ierobežotu atbildību "Rīgas Austrumu klīniskā universitātes slimnīca" projekts. Sabiedrība ar ierobežotu atbildību "Rīgas Austrumu klīniskā universitātes slimnīca" ne retāk kā reizi pusgadā organizē komunikācijas pasākumu, informējot par projekta aktualitātēm, ne mazāk kā piecas darbdienas pirms pasākuma informējot līgumslēdzēju un nozares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Atbalsta sniedzējs pirms līguma par projekta īstenošanu noslēgšanu izvērtē, vai finansējuma saņēmējs neatbilst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43. punkts ir neskaidrs, jo no noteikumu projekta neizriet, par kādiem izslēgšanas kritērijiem minētajā punktā ir runa. Attiecīgi lūdzam noteikumu projektā norādīt konkrētus attiecīgos kritērijus. Kritērijus lūdzam ietvert arī atbilstošā nodaļā, kas paredz atbalsta piešķiršanas nosacījumus (IV nodaļa). Vienlaikus, ja par izslēgšanas kritērijiem paredzams noteikt noteikumu projekta anotācijā minētos kritērijus, kas ietverti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pantā, lūdzam saskaņā ar noteikumu Nr. 617 9.1. apakšpunktu (un 9.19. apakšpunktu, ja attiecināms) sniegt atbilstošu skaidrojumu noteikumu projekta anotācijā par nepieciešamību un mērķi šo kritēriju attiecināšanai uz finansējuma saņēmējiem noteikumu projekta ietvaros, ņemot vērā, ka minētajā regulas pantā ietverto prasību izpildes pārbaudi veic kredītrīkotāji, t.i., tiesību subjekti ar noteiktu atbildību Eiropas Savienības iestādē (regulas Nr. 2018/1046 74.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Atbalsta sniedzējs pirms līguma par projekta īstenošanu noslēgšanu izvērtē, vai finansējuma saņēmējs neatbilst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 punkta iekļaušanu, ņemot vērā to, ka nav nepieciešama projektu iesniegumu atlase, faktiski FS noteiks VM.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Atbalsta sniedzējs apstiprina investīcijas mērķa sasniegšanu un izmaksu pamatotību sasniegšanu, pamatojoties uz šo noteikumu 35.4. apakšpunktā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"izmaksu pamatotību sasniegšanu" vai papildināt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Līgumslēdzējs apstiprina projekta mērķa sasniegšanu, pamatojoties uz šo noteikumu </w:t>
            </w:r>
            <w:r w:rsidR="00000000" w:rsidRPr="00000000" w:rsidDel="00000000">
              <w:rPr>
                <w:rtl w:val="0"/>
              </w:rPr>
              <w:t xml:space="preserve">43.4. </w:t>
            </w:r>
            <w:r w:rsidR="00000000" w:rsidRPr="00000000" w:rsidDel="00000000">
              <w:rPr>
                <w:rtl w:val="0"/>
              </w:rPr>
              <w:t xml:space="preserve">apakšpunktā</w:t>
            </w:r>
            <w:r w:rsidR="00000000" w:rsidRPr="00000000" w:rsidDel="00000000">
              <w:rPr>
                <w:rtl w:val="0"/>
              </w:rPr>
              <w:t xml:space="preserve"> noteikto dokumentu kopumu.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Atbalsta sniedzējs apstiprina investīcijas mērķa sasniegšanu un izmaksu pamatotību sasniegšanu, pamatojoties uz šo noteikumu 35.4. apakšpunktā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45. punktā ietvertā atsauce uz šo noteikumu 35.4. apakšpunktu ir neskaidra, jo 35.4. apakšpunktā nav regulēta kārtība, kādā izvērtē investīcijas mērķa sasniegšanu un izmaksu pamatotību. Attiecīgi lūdzam atbilstoši precizēt noteikumu projektu, nodrošinot skaidras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45. punkta neizriet, kurā brīdī un kādā termiņā atbalsta sniedzējam jāveic noteikumu projekta 45. punktā paredzētais pienākums un kāda ir tālākā rīcība pēc tam, kad atbalsta sniedzējs ir apstiprinājis attiecīgos eventuālos faktus. Attiecīgi lūdzam precizēt noteikumu projekta 45. punktu vai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Līgumslēdzējs apstiprina projekta mērķa sasniegšanu, pamatojoties uz šo noteikumu </w:t>
            </w:r>
            <w:r w:rsidR="00000000" w:rsidRPr="00000000" w:rsidDel="00000000">
              <w:rPr>
                <w:rtl w:val="0"/>
              </w:rPr>
              <w:t xml:space="preserve">43.4. </w:t>
            </w:r>
            <w:r w:rsidR="00000000" w:rsidRPr="00000000" w:rsidDel="00000000">
              <w:rPr>
                <w:rtl w:val="0"/>
              </w:rPr>
              <w:t xml:space="preserve">apakšpunktā</w:t>
            </w:r>
            <w:r w:rsidR="00000000" w:rsidRPr="00000000" w:rsidDel="00000000">
              <w:rPr>
                <w:rtl w:val="0"/>
              </w:rPr>
              <w:t xml:space="preserve"> noteikto dokumentu kopumu.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sniedzējs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punktu nosakot visus pienākumus, kas jāveic atbalsta sniedzējam, lai nodrošinātu ar šiem noteikumiem noteikto pienākumu un MK noteikumos Nr.621 "Eiropas Savienības Atveseļošanas un noturības mehānisma plāna īstenošanas un uzraudzības kārtība" noteikto.  Attiecīgo precizējumu lūdzu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Līgumslēdzējs izlases veidā veic šādas normatīvajos aktos par Atveseļošanas fonda plāna īstenošanas un uzraudzības kārtību noteiktās pārbaudes: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sniedzējs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3.3. apakšpunktu lūdzam pārskatīt noteikumu projektu un novērst Ministru kabineta 2021. gada 21. septembra noteikumu Nr. 621 "Eiropas Savienības Atveseļošanas un noturības mehānisma plāna īstenošanas un uzraudzības kārtība" prasību dublēšanu, piemēram, attiecībā uz nozares ministrijas un atbalsta sniedzēju pienākumiem nodrošināt pārbaužu veikšanu noteikumu projekta 46. un 47. punktā u.c.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Līgumslēdzējs izlases veidā veic šādas normatīvajos aktos par Atveseļošanas fonda plāna īstenošanas un uzraudzības kārtību noteiktās pārbaudes: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sniedzējs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tā anotācijā skaidrot noteikumu projekta 46. un 47. punktā ietverto pārbaužu saturu un tvērumu, jo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projekta ieviešanas progresa un sasniegto rādītāju pārbaužu un datu ticamības pārbaužu, tai skaitā vai datu ticamība nav projekta ieviešanas progresa un sasniegto rādītāju pārbaudes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atskaites punktu un mērķu pamatojošās dokumentācijas pārbaužu, jo nav skaidrs, par kādiem atskaites punktiem un mērķiem tiek 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pārbaužu projekta īstenošanas vietā, ņemot vērā, ka minētās pārbaudes izdalītas un norādītas līdztekus citām pārbaudēm, no kā var arī secināt, ka pārbaužu projekta īstenošanas vietā ietvaros, piemēram, netiek pārbaudīts projekta ieviešanas progress un sasniegtie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nozares ministrijas un atbalsta sniedzēja pienākumu, veicot pārbaudes, ietvaru un savstarpējo sazobi, ņemot vērā, ka 46. un 47. punktā minētie abu iestāžu pienākumi lielā mērā 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normai jābūt skaidrai, lai tās piemērotāji un lietotāji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Līgumslēdzējs izlases veidā veic šādas normatīvajos aktos par Atveseļošanas fonda plāna īstenošanas un uzraudzības kārtību noteiktās pārbaudes: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komercdarbības atbalsta nosacījumu ievērošanas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46.3. apakšpunktu, ņemot vērā CFLA anotācijā izteikto iebildumu: </w:t>
            </w:r>
            <w:r w:rsidR="00000000" w:rsidRPr="00000000" w:rsidDel="00000000">
              <w:rPr>
                <w:i w:val="1"/>
                <w:rtl w:val="0"/>
              </w:rPr>
              <w:t xml:space="preserve">Saskaņā ar MK noteikumu Nr.621 8.punktu un MK noteikumu/infoziņojumu sagatavošanas vadlīnijām Atveseļošanas un noturības mehānisma kontekstā, ko sagatavojusi Finanšu ministrija, ja ir zināmi atbalsta saņēmēji, CFLA neveic projektu iesniegumu atlasi un attiecīgi nepiešķir un neuzrauga piešķirto valsts atbalstu. Turklāt, šajā gadījumā, kad piešķirtā valsts atbalsta saskaņā ar EK Lēmumu Nr.2012/21/ES vispārējā pārkompensācijas kontrole ir NVD kompetencē, un nav noteikti papildus ierobežojumi valsts atbalsta piešķīrējam ANM regulā, ir nesamērīgi paredzēt dubultu valsts atbalsta uzraudzības sistēmu. Attiecīgi, aicinām precizēt MK noteikumus un anotāciju, paredzot, ka projektiem valsts atbalstu piešķir un uzrauga Veselības ministrija vai NVD ar reģionālajām slimnīcām noslēgto deleģējuma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Nozares ministrija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noteikumus ar nosacījumiem kādus vēl pienākumus veic nozares ministrija, lai nodrošinātu MK noteikumos Nr.621 "Eiropas Savienības Atveseļošanas un noturības mehānisma plāna īstenošanas un uzraudzības kārtība" noteiktos pienākumus.  Attiecīgo precizējumu lūdzu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ņemot vērā, ka tas dublē MK noteikumu Nr.621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Nozares ministrija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46. punktā norādītās CFLA pārbaudes, aicinām nedublēt funkcijas un 47.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Nr.621 8.punktu un MK noteikumu/infoziņojumu sagatavošanas vadlīnijām Atveseļošanas un noturības mehānisma kontekstā, ko sagatavojusi Finanšu ministrija, ja ir zināmi atbalsta saņēmēji, CFLA neveic projektu iesniegumu atlasi un attiecīgi nepiešķir un neuzrauga piešķirto valsts atbalstu. Turklāt, šajā gadījumā, kad piešķirtā valsts atbalsta saskaņā ar EK Lēmumu Nr.2012/21/ES vispārējā pārkompensācijas kontrole ir NVD kompetencē, un nav noteikti papildus ierobežojumi valsts atbalsta piešķīrējam ANM regulā, ir nesamērīgi paredzēt dubultu valsts atbalsta uzraudzības sistēmu. Attiecīgi, aicinām precizēt MK noteikumus un anotāciju, paredzot, ka projektiem valsts atbalstu piešķir un uzrauga Veselības ministrija vai NVD ar reģionālajām slimnīcām noslēgto deleģējuma līgumu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ar nosacījumu "klīniskajās universitātes slimnīcās, kuras saskaņā ar Ministru kabineta 2018. gada 28. augusta noteikumu Nr. 555 “Veselības aprūpes pakalpojumu organizēšanas un samaksas kārtība” (turpmāk MK Noteikumi – Nr.555) ir V līmeņa stacionārā ārstniecības iestādes, kuras sniedz sekundāros ambulatoros un stacionāros veselības aprūpes pakalpojumus un nodrošina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reģionālajās slimnīcās, kuras saskaņā ar MK noteikumiem Nr.555 ir IV līmeņa stacionārās ārstniecības iestādes, kuras sniedz primāros un sekundāros ambulatoros un stacionāros veselības aprūpes pakalpojumus un nodrošina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arī MK noteikumu projektu, lai nodrošinātu izsekojamību atbilstoši kādiem nosacījumiem ir atlasīti konkrēti finansējuma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ir noteikti  AF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tabulu ar atbilstības izvērtējumu arī attiecībā uz pārējām noteikumu projektā pārņemtajām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ieviestas regulas Nr. 2021/241 prasības, lūdzam atbilstoši papildināt noteikumu projekta anotācijas 5. sadaļu, ievērojot noteikumu Nr. 617  9.19.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sasniedzamo rādītāja vērtību </w:t>
            </w:r>
            <w:r w:rsidR="00000000" w:rsidRPr="00000000" w:rsidDel="00000000">
              <w:rPr>
                <w:i w:val="1"/>
                <w:rtl w:val="0"/>
              </w:rPr>
              <w:t xml:space="preserve">"līdz 2023.gada 31.decembrim – projektu budžeta izpilde, vērtējot pēc veiktajiem iepirkumiem klīnisko universitāšu un reģionālo slimnīcu infrastruktūras uzlabošanas projektos vismaz 20 000 000 euro apmērā." </w:t>
            </w:r>
            <w:r w:rsidR="00000000" w:rsidRPr="00000000" w:rsidDel="00000000">
              <w:rPr>
                <w:rtl w:val="0"/>
              </w:rPr>
              <w:t xml:space="preserve">ar noteikumu projekta 10.1. apakšpunktā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“Detalizēts ieņēmumu un izdevumu aprēķins” norādīto nacionālā privātā līdzfinansējuma apmēru, jo atbilstoši noteikumu projekta 1.pielikumam tas ir 2 499 301 euro, nevis 31 394 999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punktā “Cita informācija” sniegto informāciju, to papildinot attiecībā par Atveseļošanas un noturības mehānisma plāna finansējuma pieprasīšanu atbilstoši Eiropas Savienības Atveseļošanas un noturības mehānisma plānā apstiprinātajai Eiropas Savienības finansējuma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 sadaļu ar informāciju par visām noteikumu projekta vienībām, ar kurām tiek pārņemtas Eiropas Komisijas lēmuma Nr. 2012/21/ES prasības, t.i., ne tikai par noteikumu projekta 19. punktu, bet arī par citām noteikumu projekta vienībām, tai skaitā noteikumu projekta 20. un 21. punktu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aprakstu, kā tiks nodrošināta noteikumu projekta 10.2.apakšpunkta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īstenoto projektu pievienotās vērtības nodokļa izmaksas 28 895 698 euro apmērā tiks segts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un protokollēmuma projektā norādīto, ka ANM investīciju maksimālā PVN daļa 28 895 698 euro apmērā tiks segta no 74. resora “Gadskārtējā valsts budžeta izpildes procesā pārdalāmais finansējums” 80.00.00 programmas “Nesadalītais finansējums Eiropas Savienības politiku instrumentu un pārējās ārvalstu finanšu palīdzības līdzfinansēto projektu un pasākumu īstenošanai”, nosakot maksimālo valsts budžeta līdzfinansējumu PVN segšanai 21% apmērā no attīstības izmaksām, nepieciešams precizēt protokollēmuma projekta 2.punktu, pirms skaitļa “28 895 698” lietojot vārdus “ne vairāk kā”,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īstenoto projektu pievienotās vērtības nodokļa izmaksas ne vairāk kā 28 895 698 euro apmērā, tai skaitā 14 851 219 euro apmērā atbilstoši </w:t>
            </w:r>
            <w:r w:rsidR="00000000" w:rsidRPr="00000000" w:rsidDel="00000000">
              <w:rPr>
                <w:rtl w:val="0"/>
              </w:rPr>
              <w:t xml:space="preserve">Ministru kabineta 2021.gada 28.septembra sēdes protokola Nr.64 </w:t>
            </w:r>
            <w:r w:rsidR="00000000" w:rsidRPr="00000000" w:rsidDel="00000000">
              <w:rPr>
                <w:rtl w:val="0"/>
              </w:rPr>
              <w:t xml:space="preserve"> </w:t>
            </w:r>
            <w:r w:rsidR="00000000" w:rsidRPr="00000000" w:rsidDel="00000000">
              <w:rPr>
                <w:rtl w:val="0"/>
              </w:rPr>
              <w:t xml:space="preserve">55.§ “Informatīvais ziņojums “Par integrētās veselības aprūpes pieejas ieviešanu SIA “Rīgas Austrumu klīniskā universitātes slimnīca”” 4.punktam,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īstenoto projektu pievienotās vērtības nodokļa izmaksas 28 895 698 euro apmērā tiks segts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protokollēmuma projekta 2.punktu, aiz vārdiem “apmērā” lietojot skaitļus un vārdus “tai skaitā 14 851 219 euro apmērā atbilstoši Ministru kabineta 2021.gada 28.septembra sēdes protokola Nr.64 55.§ “Informatīvais ziņojums “Par integrētās veselības aprūpes pieejas ieviešanu SIA “Rīgas Austrumu klīniskā universitātes slimnīca”” 4.punktam,”.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īstenoto projektu pievienotās vērtības nodokļa izmaksas ne vairāk kā 28 895 698 euro apmērā, tai skaitā 14 851 219 euro apmērā atbilstoši </w:t>
            </w:r>
            <w:r w:rsidR="00000000" w:rsidRPr="00000000" w:rsidDel="00000000">
              <w:rPr>
                <w:rtl w:val="0"/>
              </w:rPr>
              <w:t xml:space="preserve">Ministru kabineta 2021.gada 28.septembra sēdes protokola Nr.64 </w:t>
            </w:r>
            <w:r w:rsidR="00000000" w:rsidRPr="00000000" w:rsidDel="00000000">
              <w:rPr>
                <w:rtl w:val="0"/>
              </w:rPr>
              <w:t xml:space="preserve"> </w:t>
            </w:r>
            <w:r w:rsidR="00000000" w:rsidRPr="00000000" w:rsidDel="00000000">
              <w:rPr>
                <w:rtl w:val="0"/>
              </w:rPr>
              <w:t xml:space="preserve">55.§ “Informatīvais ziņojums “Par integrētās veselības aprūpes pieejas ieviešanu SIA “Rīgas Austrumu klīniskā universitātes slimnīca”” 4.punktam,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19.3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korekti atspoguļot noteikumu projekta izdošanas tiesiskā pamata - Likuma par budžetu un finanšu vadību - vienību 19.</w:t>
            </w:r>
            <w:r w:rsidR="00000000" w:rsidRPr="00000000" w:rsidDel="00000000">
              <w:rPr>
                <w:vertAlign w:val="superscript"/>
                <w:rtl w:val="0"/>
              </w:rPr>
              <w:t xml:space="preserve">3</w:t>
            </w:r>
            <w:r w:rsidR="00000000" w:rsidRPr="00000000" w:rsidDel="00000000">
              <w:rPr>
                <w:rtl w:val="0"/>
              </w:rPr>
              <w:t xml:space="preserve"> panta otro daļu, prim vienību norādot augšrakstā.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budžetu un finanšu vadību </w:t>
            </w:r>
            <w:r w:rsidR="00000000" w:rsidRPr="00000000" w:rsidDel="00000000">
              <w:rPr>
                <w:rtl w:val="0"/>
              </w:rPr>
              <w:t xml:space="preserve"> </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19.3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skaitli “19.3” ar skaitli “19.</w:t>
            </w:r>
            <w:r w:rsidR="00000000" w:rsidRPr="00000000" w:rsidDel="00000000">
              <w:rPr>
                <w:vertAlign w:val="superscript"/>
                <w:rtl w:val="0"/>
              </w:rPr>
              <w:t xml:space="preserve">3</w:t>
            </w:r>
            <w:r w:rsidR="00000000" w:rsidRPr="00000000" w:rsidDel="00000000">
              <w:rPr>
                <w:rtl w:val="0"/>
              </w:rPr>
              <w:t xml:space="preserve">”. Papildus lūdzu papildināt MK noteikumu projekta deleģējumu ar atsauci uz Likuma par budžeta un finanšu vadību 19.</w:t>
            </w:r>
            <w:r w:rsidR="00000000" w:rsidRPr="00000000" w:rsidDel="00000000">
              <w:rPr>
                <w:vertAlign w:val="superscript"/>
                <w:rtl w:val="0"/>
              </w:rPr>
              <w:t xml:space="preserve">3</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budžetu un finanšu vadību </w:t>
            </w:r>
            <w:r w:rsidR="00000000" w:rsidRPr="00000000" w:rsidDel="00000000">
              <w:rPr>
                <w:rtl w:val="0"/>
              </w:rPr>
              <w:t xml:space="preserve"> </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īsteno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investīcija);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punktu izteikt kā MK noteikumu projekta 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ietvaros nozares ministrijas funkcijas pilda Veselības ministrija (turpmāk –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papildināt MK noteikumu projekta 4.punktu ar vārdu "atbildīgās" pirms vārda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ietvaros Veselības ministrija piešķir komercdarbības atbalstu un pilda atbildīgās nozares ministrijas funkcijas (turpmāk –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mērķa grupa ir valsts apmaksāto veselības aprūpes pakalpojumu sniedzēji – ārstniecības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Dzemdību nams no visiem 2021. gadā sniegtiem veselības aprūpes pakalpojumiem, gandrīz 90% bija valsts apmaksātie veselības aprūpes pakalpojumi, savukārt no visiem Rīgas 2. slimnīcā sniegtiem veselības aprūpes pakalpojumiem, aptuveni 80% ir valsts apmaksātie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Ministru kabineta 2021. gada 27. aprīlī (prot. Nr. 36 27. §) apstiprināto Latvijas Atveseļošanas un noturības mehānisma  plānu, kurā projektu līmenī noteiktas atbalstāmās ārstniecības iestādes, projektiem pieejamā summa un izmaksu aprēķinu pamatojošie dokumenti. ANM plānam bija plaša sabiedriskā apspriede, tas tika plaši prezentēts un skaidroti atbalstāmo ārstniecības iestāžu izvēle.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grupa ir valsts apmaksāto veselības aprūpes pakalpojumu sniedzēji – ārstniecības iestādes.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veiktās projekta darbības tieši vērstas uz Eiropas Savienības Atveseļošanas un noturības mehānisma plāna reformas 4.1.1.r. “Uz cilvēku centrētas, visaptverošas, integrētas veselības aprūpes sistēmas ilgtspēja un noturība” (turpmāk – reforma) īstenošanu un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termini "īstenošanu un ieviešanu" nenosaka vienu un to pašu un attiecīgi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veiktās projekta darbības tieši vērstas uz Atveseļošanas fonda plāna reformas 4.1.1.r. “Uz cilvēku centrētas, visaptverošas, integrētas veselības aprūpes sistēmas ilgtspēja un noturība” (turpmāk – reforma) ieviešanu. Investīcija īstenojama sasaistē ar reformas atskaites punktu “Uz cilvēku centrētas, visaptverošas, integrētas veselības aprūpes sniegšanas modeļa attīstība, veicot investīciju stratēģijas izstrādi un izstrādājot rekomendācijas integrētas un epidemioloģiski drošas veselības aprūpes attīstībai”.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nodrošinātu šo noteikumu 9. punktā noteikto investīcijas mērķu rādītāju sasniegšanu, noteikti sasniedzamie starprādītāji: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izvērtēt precizēt vārdu "starprādītāji" uz ‘’atskaites punkti’’ kā tas ir Atveseļošanas fonda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terminoloģijai Komisijas Lēmumā, ar kuru apstiprina Darbības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nodrošinātu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rādītāju sasniegšanu, noteikti sasniedzamie uzraudzības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vadības informācijas sistēmā (turpmāk – KPVIS),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“fondu” aiz vārda “politika”.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w:t>
            </w:r>
            <w:r w:rsidR="00000000" w:rsidRPr="00000000" w:rsidDel="00000000">
              <w:rPr>
                <w:b w:val="1"/>
                <w:rtl w:val="0"/>
              </w:rPr>
              <w:t xml:space="preserve">fondu</w:t>
            </w:r>
            <w:r w:rsidR="00000000" w:rsidRPr="00000000" w:rsidDel="00000000">
              <w:rPr>
                <w:rtl w:val="0"/>
              </w:rPr>
              <w:t xml:space="preserve"> vadības informācijas sistēmā (turpmāk – KPVIS),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vēlāk kā divus mēnešus pēc šo noteikumu spēkā stāšanās brīža finansējuma saņēmējs sagatavo projektu un iesniedz to Kohēzijas politikas fondu vadības informācijas sistēmā (turpmāk – vadības informācijas sistēma), aizpildot definētās projekta sadaļas. Ja uz projekta iesniegšanas brīdi vēl nav nodrošināta vadības informācijas sistēmas funkcionalitāte, finansējuma saņēmējs iesniedz projektu nozares ministrijai elektroniskā dokumenta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vadības informācijas sistēmā (turpmāk – KPVIS),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 “KPVIS” ar vārdiem “vadības informācijas sistēma”, lai nodrošinātu vienotas terminoloģijas lietošanu visos normatīvajos aktus. Attiecīgu precizējumu lūduz veikt visā Mk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finansējuma saņēmējs pēc atbalsta sniedzēja uzaicinājuma sagatavo projektu un iesniedz to Kohēzijas politikas </w:t>
            </w:r>
            <w:r w:rsidR="00000000" w:rsidRPr="00000000" w:rsidDel="00000000">
              <w:rPr>
                <w:b w:val="1"/>
                <w:rtl w:val="0"/>
              </w:rPr>
              <w:t xml:space="preserve">fondu</w:t>
            </w:r>
            <w:r w:rsidR="00000000" w:rsidRPr="00000000" w:rsidDel="00000000">
              <w:rPr>
                <w:rtl w:val="0"/>
              </w:rPr>
              <w:t xml:space="preserve"> vadības informācijas sistēmā (turpmāk – </w:t>
            </w:r>
            <w:r w:rsidR="00000000" w:rsidRPr="00000000" w:rsidDel="00000000">
              <w:rPr>
                <w:b w:val="1"/>
                <w:rtl w:val="0"/>
              </w:rPr>
              <w:t xml:space="preserve">vadības informācijas sistēma</w:t>
            </w:r>
            <w:r w:rsidR="00000000" w:rsidRPr="00000000" w:rsidDel="00000000">
              <w:rPr>
                <w:rtl w:val="0"/>
              </w:rPr>
              <w:t xml:space="preserve">), aizpildot definētās projekta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vēlāk kā divus mēnešus pēc šo noteikumu spēkā stāšanās brīža finansējuma saņēmējs sagatavo projektu un iesniedz to Kohēzijas politikas fondu vadības informācijas sistēmā (turpmāk – vadības informācijas sistēma), aizpildot definētās projekta sadaļas. Ja uz projekta iesniegšanas brīdi vēl nav nodrošināta vadības informācijas sistēmas funkcionalitāte, finansējuma saņēmējs iesniedz projektu nozares ministrijai elektroniskā dokumenta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Jebkuras izmaiņas projektā vai līgumā par projekta īstenošanu, kas skar finansējumu, šo noteikumu 9.1., 9.2. un 9.3. apakšpunktā noteiktā investīcijas mērķa  rādītāju  sasniegšanu un termiņus,  tiek saskaņotas ar nozares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norādot kurš vēršas pie nozares ministrijas ar plānotajām izmaiņām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Jebkuras izmaiņas līgumā par projekta īstenošanu, kas skar finansējumu,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noteikto rādītāju  sasniegšanu un termiņus,  finansējuma saņēmējs vadības informācijas sistēmā saskaņo ar nozares ministriju. Nozares ministrija atzinumu sniedz ne vēlāk kā viena mēneša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Jebkuras izmaiņas projektā vai līgumā par projekta īstenošanu, kas skar finansējumu, šo noteikumu 9.1., 9.2. un 9.3. apakšpunktā noteiktā investīcijas mērķa  rādītāju  sasniegšanu un termiņus,  tiek saskaņotas ar nozares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lūdzu izvērtēt, vai šis vairāk nav darba organizācijas un sadarbības jautājums starp ministriju un CFLA, jo pret FS lēmumam vajadzētu būt vienam no abām iestādēm, lai neradītu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Jebkuras izmaiņas līgumā par projekta īstenošanu, kas skar finansējumu,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noteikto rādītāju  sasniegšanu un termiņus,  finansējuma saņēmējs vadības informācijas sistēmā saskaņo ar nozares ministriju. Nozares ministrija atzinumu sniedz ne vēlāk kā viena mēneša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Nacionālais valsts budžeta finansējums piešķirts pievienotā vērtības nodokļa segšanai ne mazāk kā 28 895 698 euro apmērā. Nacionālais valsts budžeta finansējums katra finansējuma saņēmēja projekta ietvaros nosakāms atbilstoši šo noteikumu 30. punktā noteiktajiem infrastruktūras izmantošanas proporcijas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vārda “pievienotā” vietā lietojot vārdu “pievienotās”,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minētais nacionālais valsts budžeta finansējums katra finansējuma saņēmēja projekta ietvaros nosakāms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aprēķinātajai infrastruktūras izmantošanas valsts apmaksāto veselības aprūpes pakalpojumu sniegšanai un citu darbību veikšanai proporcijai (turpmāk - infrastruktūras izmantošanas proporcija).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projekta īstenošanas laikā finansējuma saņēmējs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17.punkta redakcijas saturu, jo nav skaidra starpposma maksājumu veikšanas kārtība un finansējuma atmaksas % aprēķināšana.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Investīcijas projekta īstenošanas laikā finansējuma saņēmējs saskaņā ar līgumu par projekta īstenošanu var saņemt: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avansa maksājumu saskaņā ar projektā noslēgto pakalpojumu, preču piegādes vai būvdarbu līgumiem. Atbalsta sniedzējs, pamatojoties uz finansējuma saņēmēja pieprasījumu un atbilstoši projekta finansēšanas plānam, avansa maksājumu var piešķirt vairākos maksājumos;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apakšpunktu, nosakot, ka var saņemt avansa maksājumu, ko atbalsta sniedzējs piešķir pamatojoties uz projektā noslēgto pakalpojumu, preču piegādes vai būvdarbu līgumiem. Papildus lūdzu izvērtēt nepieciešamību noteikt arī avansa maksājumu apjomu. Attiecīgu precizējumu lūdzu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avansa maksājumu saskaņā ar projektā noslēgto pakalpojumu, preču piegādes vai būvdarbu līgumiem. Līgumslēdzējs, pamatojoties uz finansējuma saņēmēja pieprasījumu un atbilstoši projekta finansēšanas plānam, avansa maksājumu var piešķirt vairākos maksājumos, ievērojot, ka nākamo avansu var saņemt pēc tam, kad iepriekšējais ir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avansa maksājumu saskaņā ar projektā noslēgto pakalpojumu, preču piegādes vai būvdarbu līgumiem. Atbalsta sniedzējs, pamatojoties uz finansējuma saņēmēja pieprasījumu un atbilstoši projekta finansēšanas plānam, avansa maksājumu var piešķirt vairākos maksājumos;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maksimālo avansa apmēru un avansa dzēšanas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avansa maksājumu saskaņā ar projektā noslēgto pakalpojumu, preču piegādes vai būvdarbu līgumiem. Līgumslēdzējs, pamatojoties uz finansējuma saņēmēja pieprasījumu un atbilstoši projekta finansēšanas plānam, avansa maksājumu var piešķirt vairākos maksājumos, ievērojot, ka nākamo avansu var saņemt pēc tam, kad iepriekšējais ir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17.2.1. un 17.2.2. apakšpunktā piešķirtā avansa un starpposma maksājumu summa nepārsniedz 90% no kopējā projekta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 “summa” ar vārdu “kopsumma”, ņemot vērā, ka var  būt situācija, ka tiek izmaksāts gan avansa maksājums, gan starpposma maksājums.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piešķirtā avansa un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piešķirtā starpposma maksājumu kopsumma nepārsniedz 90% no kopējā projekta investīcijas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17.2.1. un 17.2.2. apakšpunktā piešķirtā avansa un starpposma maksājumu summa nepārsniedz 90% no kopējā projekta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avansu ir noteikts 17.1. apakšpunktā, savukārt 17.2.punkts ir par starpposma maksājumiem. Gadījumā, ja 18.punktā ir tehniska kļūda un maksimālais avansa apmērs ir paredzēts 90% apmērā, aicinām izvērtēt riskus un, iespējams paredzēt nosacījumus, kam jāizpildās, lai saņemtu maksimālo avansa maksājuma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piešķirtā avansa un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piešķirtā starpposma maksājumu kopsumma nepārsniedz 90% no kopējā projekta investīcijas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atsauci uz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20.7. apakšpunktā ievērot noteikumu projekta 19. punktā atrunāto saīsinājumu Eiropas Komisijas lēmums Nr.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atsauci uz </w:t>
            </w:r>
            <w:r w:rsidR="00000000" w:rsidRPr="00000000" w:rsidDel="00000000">
              <w:rPr>
                <w:rtl w:val="0"/>
              </w:rPr>
              <w:t xml:space="preserve">Eiropas Komisijas lēmumu Nr. 2012/21/ES</w:t>
            </w:r>
            <w:r w:rsidR="00000000" w:rsidRPr="00000000" w:rsidDel="00000000">
              <w:rPr>
                <w:rtl w:val="0"/>
              </w:rPr>
              <w:t xml:space="preserve"> </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saņēmējam ir pienākums iesniegt atbalsta sniedzējam vispārējas tautsaimnieciskas nozīmes pakalpojuma sniegšanas pilnvarojuma uzlicēja apliecinājumu, ka tas kontrolēs un pārskatīs šo noteikumu 20.6. apakšpunktā minētos deleģēšanas līgumā paredzētos atlīdzības (kompensācijas) maksājumus, kā arī novērsīs un atgūs deleģēšanas līgumā paredzēto atlīdzības (kompensācijas) maksājumu pārmaksu, ievērojot Eiropas Komisijas lēmumā Nr. 2012/21/ES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kurā brīdī attiecīgais apliecinājums tiek iesniegts. Ja nepieciešams, lūdzu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aizpildot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definētās projekta sadaļas, projektam pievieno vispārējas tautsaimnieciskas nozīmes pakalpojuma sniegšanas pilnvarojuma uzlicēja apliecinājumu, ka tas kontrolēs un pārskatīs šo noteikumu </w:t>
            </w:r>
            <w:r w:rsidR="00000000" w:rsidRPr="00000000" w:rsidDel="00000000">
              <w:rPr>
                <w:rtl w:val="0"/>
              </w:rPr>
              <w:t xml:space="preserve">25.6. </w:t>
            </w:r>
            <w:r w:rsidR="00000000" w:rsidRPr="00000000" w:rsidDel="00000000">
              <w:rPr>
                <w:rtl w:val="0"/>
              </w:rPr>
              <w:t xml:space="preserve">apakšpunktā</w:t>
            </w:r>
            <w:r w:rsidR="00000000" w:rsidRPr="00000000" w:rsidDel="00000000">
              <w:rPr>
                <w:rtl w:val="0"/>
              </w:rPr>
              <w:t xml:space="preserve"> minētos deleģēšanas līgumā paredzētos atlīdzības (kompensācijas) maksājumus, kā arī novērsīs un atgūs deleģēšanas līgumā paredzēto atlīdzības (kompensācijas) maksājumu pārmaksu, ievērojot </w:t>
            </w:r>
            <w:r w:rsidR="00000000" w:rsidRPr="00000000" w:rsidDel="00000000">
              <w:rPr>
                <w:rtl w:val="0"/>
              </w:rPr>
              <w:t xml:space="preserve">Eiropas Komisijas lēmumā Nr. 2012/21/ES </w:t>
            </w:r>
            <w:r w:rsidR="00000000" w:rsidRPr="00000000" w:rsidDel="00000000">
              <w:rPr>
                <w:rtl w:val="0"/>
              </w:rPr>
              <w:t xml:space="preserve">noteikto pārbaužu regularitāti, bet ne retāk kā reizi trijos gados un pilnvarojuma akta darbības perioda beigās.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Investīciju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projektā ir paredzētas projekta vadības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Investīciju ietvaros ir atbalstāmas šādas darbības, kas vērstas uz infrastruktūras, kurā  tiek nodrošināta valsts apmaksāti veselības aprūpes pakalpojumi,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24.3. apakšpunktā minētās izmaksas iekļauj neatkarīga revidenta atzinumu par projekta darbību, mērķu sasniegšanu, par interešu konflikta, korupcijas un krāpšanas novēršanas nosacījumi  ievērošanu projektā un par dubultā finansējuma riska izslēgšanu, un ir atbalstāmas  projektos, kur saņemts nozares ministrijas saskaņojums. Projektos, kur netiek atbalstītas audita izmaksas, tiek sniegts nozares ministrijas iekšējā audita vai neatkarīga revidenta atzinums par konkrētā projekta darbību,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vārdu "nosacījumi" uz vārdu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24.3. apakšpunktā minētās izmaksas iekļauj neatkarīga revidenta atzinumu par projekta darbību, mērķu sasniegšanu, par interešu konflikta, korupcijas un krāpšanas novēršanas </w:t>
            </w:r>
            <w:r w:rsidR="00000000" w:rsidRPr="00000000" w:rsidDel="00000000">
              <w:rPr>
                <w:b w:val="1"/>
                <w:rtl w:val="0"/>
              </w:rPr>
              <w:t xml:space="preserve">nosacījumu</w:t>
            </w:r>
            <w:r w:rsidR="00000000" w:rsidRPr="00000000" w:rsidDel="00000000">
              <w:rPr>
                <w:rtl w:val="0"/>
              </w:rPr>
              <w:t xml:space="preserve">  ievērošanu projektā un par dubultā finansējuma riska izslēgšanu, un ir atbalstāmas  projektos, kur saņemts nozares ministrijas saskaņojums. Projektos, kur netiek atbalstītas audita izmaksas, tiek sniegts nozares ministrijas iekšējā audita vai neatkarīga revidenta atzinums par konkrētā projekta darbību,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30.4. </w:t>
            </w:r>
            <w:r w:rsidR="00000000" w:rsidRPr="00000000" w:rsidDel="00000000">
              <w:rPr>
                <w:rtl w:val="0"/>
              </w:rPr>
              <w:t xml:space="preserve">apakšpunktā</w:t>
            </w:r>
            <w:r w:rsidR="00000000" w:rsidRPr="00000000" w:rsidDel="00000000">
              <w:rPr>
                <w:rtl w:val="0"/>
              </w:rPr>
              <w:t xml:space="preserve"> minētā atbalstāmā darbība iekļauj neatkarīga revidenta ziņojumu par saskaņoto procedūru veikšanu par projekta darbību un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noteiktā rādītāja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izmaksas ir attiecināmas, ja tās līgumu par projekta īstenošanu noslēgšanas brīdī nav pabeigtas un tās atbilst šajos noteikumos minētajām izmaksu pozīcijām un ir radušās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zināms, kad tiks slēgti līgumi, lūdzam šo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izmaksas ir attiecināmas, ja tās atbilst šajos noteikumos minētajām izmaksu pozīcijām un ir radušās sākot 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atbilstoši regulas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Saskaņā ar regulas Nr. 2021/241 17. panta 2. punkta prasībām projekta izmaksas ir attiecināmas, ja tās atbilst šajos noteikumos minētajām izmaksu pozīcijām un ir radušās sākot ar 2020. gada 1. februāri. Projektā nedrīkst būt iekļautas darbības, kas ir pabeigtas uz Atveseļošanas fonda plāna apstiprināšanas Eiropas Komisijā un Eiropas padomē brīdi 2021.gada 13.jūlijā.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infrastruktūras izmantošanas proporciju aprēķina, izmantojot pēdējā gada datus vai divu pēdējo gadu vidējos datus par infrastruktūras izmantošanu. Ja iepriekšējo gadu dati par infrastruktūras izmantošanu nav pieejami vai tie atšķiras no attīstāmās infrastruktūras izmantošanas prognozes, finansējuma saņēmējs izmanto plānotos infrastruktūras izmantošanas datus līdz brīdim, kad ir pieejami dati par attīstītās infrastruktūras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izvērtēt iespēju precizēt vārdu "pēdējā" uz vārdu “iepriekšējā”.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infrastruktūras izmantošanas proporciju aprēķina, izmantojot </w:t>
            </w:r>
            <w:r w:rsidR="00000000" w:rsidRPr="00000000" w:rsidDel="00000000">
              <w:rPr>
                <w:b w:val="1"/>
                <w:rtl w:val="0"/>
              </w:rPr>
              <w:t xml:space="preserve">iepriekšējā</w:t>
            </w:r>
            <w:r w:rsidR="00000000" w:rsidRPr="00000000" w:rsidDel="00000000">
              <w:rPr>
                <w:rtl w:val="0"/>
              </w:rPr>
              <w:t xml:space="preserve"> gada datus vai divu </w:t>
            </w:r>
            <w:r w:rsidR="00000000" w:rsidRPr="00000000" w:rsidDel="00000000">
              <w:rPr>
                <w:b w:val="1"/>
                <w:rtl w:val="0"/>
              </w:rPr>
              <w:t xml:space="preserve">iepriekšejo</w:t>
            </w:r>
            <w:r w:rsidR="00000000" w:rsidRPr="00000000" w:rsidDel="00000000">
              <w:rPr>
                <w:rtl w:val="0"/>
              </w:rPr>
              <w:t xml:space="preserve"> gadu vidējos datus par infrastruktūras izmantošanu. Ja iepriekšējo gadu dati par infrastruktūras izmantošanu nav pieejami vai tie atšķiras no attīstāmās infrastruktūras izmantošanas prognozes, finansējuma saņēmējs izmanto plānotos infrastruktūras izmantošanas datus līdz brīdim, kad ir pieejami dati par attīstītās infrastruktūras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infrastruktūras izmantošanas proporciju aprēķina, izmantojot iepriekšējā gada datus vai divu iepriekšējo gadu vidējos datus par infrastruktūras izmantošanu. Ja iepriekšējo gadu dati par infrastruktūras izmantošanu nav pieejami vai tie atšķiras no attīstāmās infrastruktūras izmantošanas prognozes, finansējuma saņēmējs izmanto plānotos infrastruktūras izmantošanas datus līdz brīdim, kad ir pieejami dati par attīstītās infrastruktūras izmantošanu.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Atbalsta sniedzējs slēdz līgumu par projekta īstenošanu, kurā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 "Atbalsta" ar vārdu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w:t>
            </w:r>
            <w:r w:rsidR="00000000" w:rsidRPr="00000000" w:rsidDel="00000000">
              <w:rPr>
                <w:b w:val="1"/>
                <w:rtl w:val="0"/>
              </w:rPr>
              <w:t xml:space="preserve">atbalsta</w:t>
            </w:r>
            <w:r w:rsidR="00000000" w:rsidRPr="00000000" w:rsidDel="00000000">
              <w:rPr>
                <w:rtl w:val="0"/>
              </w:rPr>
              <w:t xml:space="preserve"> sniedzējs slēdz līgumu par projekta īstenošanu, kurā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Līgumā par projekta īstenošanu paredz: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Atbalsta sniedzējs slēdz līgumu par projekta īstenošanu, kurā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“vismaz” aiz vārda "kurā", ņemot vērā, ka bez šajos noteikumos noteiktajām prasībām tiks noteikti arī citi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w:t>
            </w:r>
            <w:r w:rsidR="00000000" w:rsidRPr="00000000" w:rsidDel="00000000">
              <w:rPr>
                <w:b w:val="1"/>
                <w:rtl w:val="0"/>
              </w:rPr>
              <w:t xml:space="preserve">atbalsta </w:t>
            </w:r>
            <w:r w:rsidR="00000000" w:rsidRPr="00000000" w:rsidDel="00000000">
              <w:rPr>
                <w:rtl w:val="0"/>
              </w:rPr>
              <w:t xml:space="preserve">sniedzējs slēdz līgumu par projekta īstenošanu, kurā </w:t>
            </w:r>
            <w:r w:rsidR="00000000" w:rsidRPr="00000000" w:rsidDel="00000000">
              <w:rPr>
                <w:b w:val="1"/>
                <w:rtl w:val="0"/>
              </w:rPr>
              <w:t xml:space="preserve">vismaz</w:t>
            </w:r>
            <w:r w:rsidR="00000000" w:rsidRPr="00000000" w:rsidDel="00000000">
              <w:rPr>
                <w:rtl w:val="0"/>
              </w:rPr>
              <w:t xml:space="preserve">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Līgumā par projekta īstenošanu paredz: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Atbalsta sniedzējs slēdz līgumu par projekta īstenošanu, kurā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35. punktā konsekventi ievērot noteikumu projektā atrunāto saīsinājumu "atbalsta sniedzējs", rakstot to ar mazo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Līgumā par projekta īstenošanu paredz: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finansēšanas plāna iesniegšanas kārtību un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terminu "kārtība" saprotami arī termiņi, lūdzam noteikumu projektā nenorādīt uz termiņiem līdztekus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finansēšanas plāna iesniegšanas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35.4.1. šo noteikumu 9.1. apakšpunktā minētā investīcijas mērķa - projektu skaits, kuriem saņemts tehnoloģiju komisijas atzinums par iekārtu atbilstību attiecīgo valsts apmaksāto pakalpojumu sniegšanai, ja attiecināms, šo noteikumu 26. punktā minēto Veselības ministrijas medicīnas tehnoloģiju saskaņojumu un neatkarīga revidenta vai nozares ministrijas iekšējā auditora apliecinājumu par šo noteikumu 9.1. apakšpunktā minētā investīcijas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 "Veselības"uz vārdu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35.4.1. šo noteikumu 9.1. apakšpunktā minētā investīcijas mērķa - projektu skaits, kuriem saņemts tehnoloģiju komisijas atzinums par iekārtu atbilstību attiecīgo valsts apmaksāto pakalpojumu sniegšanai, ja attiecināms, šo noteikumu 26. punktā minēto </w:t>
            </w:r>
            <w:r w:rsidR="00000000" w:rsidRPr="00000000" w:rsidDel="00000000">
              <w:rPr>
                <w:b w:val="1"/>
                <w:rtl w:val="0"/>
              </w:rPr>
              <w:t xml:space="preserve">nozares</w:t>
            </w:r>
            <w:r w:rsidR="00000000" w:rsidRPr="00000000" w:rsidDel="00000000">
              <w:rPr>
                <w:rtl w:val="0"/>
              </w:rPr>
              <w:t xml:space="preserve"> ministrijas medicīnas tehnoloģiju saskaņojumu un neatkarīga revidenta vai nozares ministrijas iekšējā auditora apliecinājumu par šo noteikumu 9.1. apakšpunktā minētā investīcijas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43.4.1.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minētajam rādītājam: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35.4.2. šo noteikumu 9.2. apakšpunktā minētā investīcijas mērķa - projektu budžeta izpilde, vērtējot pēc veiktajiem (pabeigtajiem) iepirkumiem klīnisko universitāšu un reģionālo slimnīcu infrastruktūras uzlabošanas projektos, KPVIS norādīto noslēgto līgumu apjomu un neatkarīga revidenta vai nozares ministrijas iekšējā auditora apliecinājumu par šo noteikumu 9.2. apakšpunktā minētā investīcijas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Mk noteikumu projekta 9.2.apakšpunkta.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43.4.2.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minētajam rādītājam: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vizuālās identitātes prasības atbilstoši Eiropas Parlamenta un Padomes 2021.gada 12.februāra regulas Nr. 2021/241 ar ko izveido Atveseļošanas un noturības mehānismu 34.panta 2.puktam noteiktajam un “Eiropas Savienības fondu 2021.–2027. gada plānošanas perioda komunikācijas un dizaina vadlīnijas Eiropas Savienības fondu finansējuma saņēmējiem”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vārdiem "Finanšu ministrijas kā Eiropas Savienības struktūrfondu un Kohēzijas fonda vadošās iestādes vadlīnijām”, lai varētu identificēt attiecīgā normatīvā akta izdevēju. Attiecīgu precizējumu lūdzu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vizuālās identitātes prasības atbilstoši Eiropas Parlamenta un Padomes 2021.gada 12.februāra regulas Nr. 2021/241 ar ko izveido Atveseļošanas un noturības mehānismu 34.panta 2.puktam noteiktajam un </w:t>
            </w:r>
            <w:r w:rsidR="00000000" w:rsidRPr="00000000" w:rsidDel="00000000">
              <w:rPr>
                <w:b w:val="1"/>
                <w:rtl w:val="0"/>
              </w:rPr>
              <w:t xml:space="preserve">Finanšu ministrijas kā Eiropas Savienības struktūrfondu un Kohēzijas fonda vadošās iestādes vadlīnijām </w:t>
            </w:r>
            <w:r w:rsidR="00000000" w:rsidRPr="00000000" w:rsidDel="00000000">
              <w:rPr>
                <w:rtl w:val="0"/>
              </w:rPr>
              <w:t xml:space="preserve">“Eiropas Savienības fondu 2021.–2027. gada plānošanas perioda komunikācijas un dizaina vadlīnijas Eiropas Savienības fondu finansējuma saņēmējiem”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saņēmējs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visā projekta laikā tiks ievēroti interešu konflikta, korupcijas un krāpšanas novēršanas nosacījumi,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“īstenošanas” pirms vārda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visā projekta</w:t>
            </w:r>
            <w:r w:rsidR="00000000" w:rsidRPr="00000000" w:rsidDel="00000000">
              <w:rPr>
                <w:b w:val="1"/>
                <w:rtl w:val="0"/>
              </w:rPr>
              <w:t xml:space="preserve"> īstenošanas</w:t>
            </w:r>
            <w:r w:rsidR="00000000" w:rsidRPr="00000000" w:rsidDel="00000000">
              <w:rPr>
                <w:rtl w:val="0"/>
              </w:rPr>
              <w:t xml:space="preserve"> laikā tiks ievēroti interešu konflikta, korupcijas un krāpšanas novēršanas nosacījumi,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Atbilstoši </w:t>
            </w:r>
            <w:r w:rsidR="00000000" w:rsidRPr="00000000" w:rsidDel="00000000">
              <w:rPr>
                <w:rtl w:val="0"/>
              </w:rPr>
              <w:t xml:space="preserve">regulas Nr. 2021/241</w:t>
            </w:r>
            <w:r w:rsidR="00000000" w:rsidRPr="00000000" w:rsidDel="00000000">
              <w:rPr>
                <w:rtl w:val="0"/>
              </w:rPr>
              <w:t xml:space="preserve">  22. pantam finansējuma saņēmējs nodrošina, ka visā projekta īstenošanas laikā tiks ievēroti normatīvajos aktos noteiktie interešu konflikta, korupcijas un krāpšanas novēršanas un dubultā finansējuma novēršanas nosacījumi, kuriem iestājoties pret finansējuma saņēmēju atbilstoši normatīvajos aktos par Atveseļošanas fonda plāna īstenošanas un uzraudzības kārtību var tikt piemērotas attiecīgas korektīvās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nodrošinātas iespējas ziņot par pārkāpumiem un nodrošināta ziņotāju aizsardzība atbilstoši Trauksmes celšanas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Trauksmes celšanas likumā nav lietots termins "ziņotājs", bet gan paredz iespējas ziņot par pārkāpumiem nodarbinātajiem. Attiecīgi lūdzam precizēt noteikumu projekta 37.3. apakšpunktu, izmantojot Trauksmes celšanas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atbilstošu Iepirkuma procedūru izvēle un “četru acu principa” nodrošināšana iepirkumos.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apakšpunktā ir nepieciešams atsevišķi paredzēt, ka finansējuma saņēmējam ir jānodrošina atbilstošu iepirkuma procedūru izvēle, ņemot vērā, ka šādam noteikumam nav juridiskas slodzes, jo jau no publisko iepirkumu jomas normatīvajiem aktiem izriet pienākums katrā gadījumā izvēlēties atbilstošu iepirkuma veikšanas kārtību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noteikumu projekta anotācijā detalizētāk skaidrot "četru acu principa"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saņēmējam ir pienākums sniegt atbalsta sniedzējam, nozares ministrijai un citiem Atveseļošanās un noturības mehānisma plāna uzraudzībā iesaistītajām institūcijām visu nepieciešamo informāciju saistībā ar projekta ieviešanu un investīcijas mērķu sasniegšanu, nodrošināt datu un informācijas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“īstenošanu” aiz vārda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saņēmējam ir pienākums sniegt atbalsta sniedzējam, nozares ministrijai un citiem Atveseļošanās un noturības mehānisma plāna uzraudzībā iesaistītajām institūcijām visu nepieciešamo informāciju saistībā ar projekta ieviešanu, </w:t>
            </w:r>
            <w:r w:rsidR="00000000" w:rsidRPr="00000000" w:rsidDel="00000000">
              <w:rPr>
                <w:b w:val="1"/>
                <w:rtl w:val="0"/>
              </w:rPr>
              <w:t xml:space="preserve">īstenošanu</w:t>
            </w:r>
            <w:r w:rsidR="00000000" w:rsidRPr="00000000" w:rsidDel="00000000">
              <w:rPr>
                <w:rtl w:val="0"/>
              </w:rPr>
              <w:t xml:space="preserve"> un investīcijas mērķu sasniegšanu, nodrošināt datu un informācijas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saņēmējam ir pienākums nodrošināt, ka normatīvajos aktos par Atveseļošanas fonda plāna īstenošanas un uzraudzības kārtību minētajām institūcijām ir pieejama ar investīcijas projekta īstenošanu saistītā dokumentācija.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nodrošina, ka tiek ievēroti šādi principa “Nenodarīt būtisku kaitējumu” vides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tiešām uz finansējuma saņēmējiem ir attiecināmi visi 39.1.apakšpunktā minētie aspekti, kā tie tiks izvērtēti un kas to veiks?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atbilstoši </w:t>
            </w:r>
            <w:r w:rsidR="00000000" w:rsidRPr="00000000" w:rsidDel="00000000">
              <w:rPr>
                <w:rtl w:val="0"/>
              </w:rPr>
              <w:t xml:space="preserve">regulas Nr. 2021/241</w:t>
            </w:r>
            <w:r w:rsidR="00000000" w:rsidRPr="00000000" w:rsidDel="00000000">
              <w:rPr>
                <w:rtl w:val="0"/>
              </w:rPr>
              <w:t xml:space="preserve"> 5. panta 2. punkta un </w:t>
            </w:r>
            <w:r w:rsidR="00000000" w:rsidRPr="00000000" w:rsidDel="00000000">
              <w:rPr>
                <w:rtl w:val="0"/>
              </w:rPr>
              <w:t xml:space="preserve">Eiropas Parlamenta un Padomes 2020. gada 18. jūnija Regulas (ES) 2020/852 par regulējuma izveidi ilgtspējīgu ieguldījumu veicināšanai un ar kuru groza Regulu (ES) 2019/2088</w:t>
            </w:r>
            <w:r w:rsidR="00000000" w:rsidRPr="00000000" w:rsidDel="00000000">
              <w:rPr>
                <w:rtl w:val="0"/>
              </w:rPr>
              <w:t xml:space="preserve">, 17. panta prasībām nodrošina, ka tiek ievēroti šādi principa “Nenodarīt būtisku kaitējumu” vides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uzkrāj datus un dokumentus, kas pierāda projekta ietekmi uz šo noteikumu 9.1., 9.2. un 9.3. apakšpunktā minētajiem rādītājiem un šo noteikumu 10.1. un 10.2. apakšpunktā minētajiem starprādītājiem;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Mk noteikumu projekta 10.punkta.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nodrošina, ka projekta īstenošanas laikā nekustamie īpašumi, kuri nepieciešami projekta īstenošanai, ir finansējuma saņēmēja, valsts vai pašvaldības īpašumā, ilgtermiņa nomā (vismaz 10 gadi), patapinājumā vai valdījumā un tiesību prasība ir nostiprināta zemesgrāmatā. Ja investīcijas ir veiktas ēkās un būvēs, nepalielinot apbūves laukumu, īpašumtiesībām vai citām tiesībām attiecībā uz zemi nav jābūt nostiprinātām valsts vienotajā datorizētajā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nodrošināt vienotu terminoloģiju attiecībā uz vārdu "zemesgrāmatā" visā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nodrošina, ka projekta īstenošanas laikā nekustamie īpašumi, kuri nepieciešami projekta īstenošanai, ir finansējuma saņēmēja, valsts vai pašvaldības īpašumā, patapinājumā, valdījumā vai ilgtermiņa nomā - vismaz 10 gadi, un tiesībām uz konkrēto objektu vai īpašumu, izņemot patapinājumu, jābūt nostiprinātām  Zemesgrāmatā. Ja investīcijas ir veiktas ēkās un būvēs, nepalielinot apbūves laukumu, īpašumtiesībām vai citām tiesībām attiecībā uz zemi nav jābūt nostiprinātām valsts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nodrošina, ka projekta īstenošanas laikā nekustamie īpašumi, kuri nepieciešami projekta īstenošanai, ir finansējuma saņēmēja, valsts vai pašvaldības īpašumā, ilgtermiņa nomā (vismaz 10 gadi), patapinājumā vai valdījumā un tiesību prasība ir nostiprināta zemesgrāmatā. Ja investīcijas ir veiktas ēkās un būvēs, nepalielinot apbūves laukumu, īpašumtiesībām vai citām tiesībām attiecībā uz zemi nav jābūt nostiprinātām valsts vienotajā datorizētajā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39.7. apakšpunktā pieturzīmi iekavas aizstāt ar pieturzīmi domu 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nodrošina, ka projekta īstenošanas laikā nekustamie īpašumi, kuri nepieciešami projekta īstenošanai, ir finansējuma saņēmēja, valsts vai pašvaldības īpašumā, patapinājumā, valdījumā vai ilgtermiņa nomā - vismaz 10 gadi, un tiesībām uz konkrēto objektu vai īpašumu, izņemot patapinājumu, jābūt nostiprinātām  Zemesgrāmatā. Ja investīcijas ir veiktas ēkās un būvēs, nepalielinot apbūves laukumu, īpašumtiesībām vai citām tiesībām attiecībā uz zemi nav jābūt nostiprinātām valsts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finansējuma saņēmējs nepilda līguma par projekta īstenošanu, tai skaitā netiek ievēroti projektā noteiktie termiņi vai ir iestājušies citi apstākļi, kas negatīvi ietekmē vai var ietekmēt investīcijas vai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vārdu "rā'ditāju" precizēt uz vārdiem “atskaites punktu un mērķu”.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finansējuma saņēmējs nepilda līguma par projekta īstenošanu, tai skaitā netiek ievēroti projektā noteiktie termiņi vai ir iestājušies citi apstākļi, kas negatīvi ietekmē vai var ietekmēt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Investīcijas ietvaros kā stratēģiski svarīgs projekts noteikts šo noteikumu 1.pielikumā norādītais VSIA "Rīgas Austrumu klīniskā universitātes slimnīca"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vārdu saīsinājuma “VSIA” vietā lietojot vārdu saīsinājumu “SIA”,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Investīcijas ietvaros kā stratēģiski svarīgs projekts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norādītais sabiedrības ar ierobežotu atbildību "Rīgas Austrumu klīniskā universitātes slimnīca" projekts. Sabiedrība ar ierobežotu atbildību "Rīgas Austrumu klīniskā universitātes slimnīca" ne retāk kā reizi pusgadā organizē komunikācijas pasākumu, informējot par projekta aktualitātēm, ne mazāk kā piecas darbdienas pirms pasākuma informējot līgumslēdzēju un nozares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sniedzējs pēc finansējuma saņēmēja pieprasījuma nodrošina finansējuma pieprasīšanu avansa maksājuma, starpposma maksājuma, noslēguma maksājuma un pievienotās vērtības izmaksu segšanai, ja attiecināms, no valsts budžeta atbilstoši kārtībai, kādā veic gadskārtējā valsts budžeta likumā noteiktās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aiz vārda “vērtības” lietojot vārdu “nodokļa”,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Līgumslēdzējs pēc finansējuma saņēmēja pieprasījuma nodrošina finansējuma pieprasīšanu avansa maksājuma, starpposma maksājuma, noslēguma maksājuma un pievienotās vērtības nodokļa izmaksu segšanai, ja attiecināms, no valsts budžeta atbilstoši gadskārtējā valsts budžeta likumā noteikto apropriācijas izmaiņu veikšanas jomu reglamentējošajiem normatīvajiem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sniedzējs pēc finansējuma saņēmēja pieprasījuma nodrošina finansējuma pieprasīšanu avansa maksājuma, starpposma maksājuma, noslēguma maksājuma un pievienotās vērtības izmaksu segšanai, ja attiecināms, no valsts budžeta atbilstoši kārtībai, kādā veic gadskārtējā valsts budžeta likumā noteiktās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108 137. punktu lūdzam noteikumu projekta 44. punktā izdarīt korektu atsauci uz normatīvajiem aktiem noteiktā jomā, minot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Līgumslēdzējs pēc finansējuma saņēmēja pieprasījuma nodrošina finansējuma pieprasīšanu avansa maksājuma, starpposma maksājuma, noslēguma maksājuma un pievienotās vērtības nodokļa izmaksu segšanai, ja attiecināms, no valsts budžeta atbilstoši gadskārtējā valsts budžeta likumā noteikto apropriācijas izmaiņu veikšanas jomu reglamentējošajiem normatīvajiem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Atbalsta sniedzējs apstiprina investīcijas mērķa sasniegšanu un izmaksu pamatotību sasniegšanu, pamatojoties uz šo noteikumu 35.4. apakšpunktā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45. punktu, norādot uz izmaksu pamatotības apstiprināšanu, nevis izmaksu pamatotības sasniegšanas apstiprināšanu un tādējādi izvairoties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Līgumslēdzējs apstiprina projekta mērķa sasniegšanu, pamatojoties uz šo noteikumu </w:t>
            </w:r>
            <w:r w:rsidR="00000000" w:rsidRPr="00000000" w:rsidDel="00000000">
              <w:rPr>
                <w:rtl w:val="0"/>
              </w:rPr>
              <w:t xml:space="preserve">43.4. </w:t>
            </w:r>
            <w:r w:rsidR="00000000" w:rsidRPr="00000000" w:rsidDel="00000000">
              <w:rPr>
                <w:rtl w:val="0"/>
              </w:rPr>
              <w:t xml:space="preserve">apakšpunktā</w:t>
            </w:r>
            <w:r w:rsidR="00000000" w:rsidRPr="00000000" w:rsidDel="00000000">
              <w:rPr>
                <w:rtl w:val="0"/>
              </w:rPr>
              <w:t xml:space="preserve"> noteikto dokumentu kopumu.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pārbaudes par interešu konflikta, krāpšanas un korupcijas, un  dubultfinansējuma riska novēršanas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46.1. apakšpunktu, novēršot tehnisku kļūdu - dublētu norādi uz pārbaudēm.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pārbaudes par interešu konflikta, krāpšanas un korupcijas un  dubultfinansējuma riska pazīmēm;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projekta ieviešanas progresa un sasniegto rādītāju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vārdu "ieviešanu"uz “īstenošanas”, lai vienota terminoloģija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projekta </w:t>
            </w:r>
            <w:r w:rsidR="00000000" w:rsidRPr="00000000" w:rsidDel="00000000">
              <w:rPr>
                <w:b w:val="1"/>
                <w:rtl w:val="0"/>
              </w:rPr>
              <w:t xml:space="preserve">īstenošanas</w:t>
            </w:r>
            <w:r w:rsidR="00000000" w:rsidRPr="00000000" w:rsidDel="00000000">
              <w:rPr>
                <w:rtl w:val="0"/>
              </w:rPr>
              <w:t xml:space="preserve"> progresa un sasniegto rādītāju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projekta ieviešanas progresa un sasniegto rādītāju pārbaudes;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dubultfinansējuma riska novēršanas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2.3. apakšpunktu lūdzam dubultfinansējuma riska novēršanas pārbaudes ietvert pie interešu konflikta, korupcijas un krāpšanas novēršanas pārbaudēm noteikumu projekta 47.1. apakšpunktā līdzīgi kā 46.1. apakšpunkta gadījumā vai skaidrot nepieciešamību attiecīgās pārbaudes norādīt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atbalsta saņēmēji un finansējuma sadalījums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finansējuma saņēmēju sarakstu ar V līmeņa specializēto ārstniecības iestādi SIA Rīgas Dzemdību nams un Specializēto ārstniecības iestādi SIA Rīgas 2. slimnīca, </w:t>
            </w:r>
            <w:r w:rsidR="00000000" w:rsidRPr="00000000" w:rsidDel="00000000">
              <w:rPr>
                <w:b w:val="1"/>
                <w:u w:val="single"/>
                <w:rtl w:val="0"/>
              </w:rPr>
              <w:t xml:space="preserve">nesamazinot atbalstu reģionālajām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 (turpmāk – Rīgas Dzemdību nams) ir valstī vadošā dzemdību palīdzības iestāde, kurā palīdzību saņem gan Rīgas, gan visas Latvijas iedzīvotāji. Rīgas Dzemdību nams ir V līmeņa specializēta slimnīca, 2. augstākā līmeņa perinatālās aprūpes centrs,  un tā sniedz vienus no valsts stratēģiskajai attīstībai būtiskākajiem pakalpojumiem, to skaitā, dzemdību palīdzību agrīni priekšlaicīgu dzemdību gadījumā un nodrošina jaundzimušo intensīvo terapiju dziļi neiznestiem, ļoti maza svara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Rīgas Dzemdību nams nav iekļauts to stacionāro ārstniecības iestāžu skaitā, kurās pēc hospitalizācijas plāna tiek stacionēti Covid-19 pacienti, tomēr ikdienā Covid-19 inficētās pacientes parādās un viņām tiek sniegti augstākā līmeņa perinatālās aprūpes un dzemdību palīdzības pakalpojumi. Izolētu pacientu plūsmu nodrošināšanai, atbilstoši epidemioloģiskās drošības prasībām, jau 2020. gada rudenī par Rīgas Dzemdību nama finanšu līdzekļiem ir ierīkotas un pilnībā aprīkotas ar nepieciešamo aparatūru speciālas telpas dzemdību aprūpei – 3 izolētas boksu tipa dzemdību zāles ar atsevišķu ieeju no ārpuses un atsevišķām sanitārajām telpām katrai, kas aprīkotas ar visu nepieciešamo dzemdību palīdzības sniegšanai un jaundzimušā aprūpei, kā arī atsevišķu operāciju bloku šajā infekciju izolatorā, kur nepieciešamības gadījumā var droši un maksimāli ātri veikt ķeizargrieziena operācijas un citas operatīvās dzemdniecības manipulācijas. Proti,  laikā, kad citas ārstniecības iestādes bija saņēmušas valsts finansējumu Covid-19 krīzes pārvarēšanai, Rīgas Dzemdību nams, nesaņemot valsts atbalstu, par saviem finanšu līdzekļiem 139 560 EUR apmērā ir iegādājies nepieciešamo aparatūru, lai nodrošinātu veselības aprūpes pakalpojumus Covid-19 inficēto pacientu aprūpei.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Dzemdību namā veselības aprūpes pakalpojumus netiek atteikts nevienai Covid- 19  inficētai grūtniecei, dzemdētājai vai kontaktpersonai un pakalpojumu jau saņēmušas 92 Covid-19 pacientes.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dominējošā Covid-19 delta paveida gadījumā pacienšu, īpaši grūtnieču un nedēļnieču stāvoklis mēdz strauji dekompensēties un komplicēties ar smagām pneimonijām, pacienšu aprūpei infekciju izolatorā ļoti nepieciešama mobilā rentgena iekārta un mobilā ultrasonogrāfijas iekārta, jo pašlaik pacientes rentgenoloģiskajiem izmeklējumiem nākas transportēt uz stacionāra rentgenoloģijas nodaļu, kas dažkārt ir apgrūtinoši pacientēm ar smagāku slimības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Oktobra vidū pēc atbildīgo institūciju aicinājuma Rīgas Dzemdību nams iesniedza lūgumu starptautiskās palīdzības saņemšanai tehnoloģiju nodrošinājumam, bet diemžēl saņēma atbildi, ka esošā palīdzība ir paredzēta jaunu Covid-19 gultu atvēršanai, nevis esošo kapacitātes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septembra, strauji pieaugot vispārējam saslimstības līmenim, tiešā korelācijā pieaug arī Rīgas Dzemdību namā aprūpēto Covid-19 inficēto skaits. Pacientu skaits ir dažāds, tomēr biežas ir situācijas, kad ar trīs infekciju izolatora vietām ir par maz, tādēļ speciāli Covid-19 pacientu pēcdzemdību aprūpei Rīgas Dzemdību nams izveidojis izolētas aprūpes telpas arī 2. stāvā, sākotnēji paredzot aprūpēt 10 šādas pacientes, bet sākot ar oktobri vietu skaitu palielinājuši līdz 15, kopumā ar infekciju izolatoru nodrošinot vietas 18 pacientēm. Šīs gultas un aprūpes personāls atrodas nepārtrauktā gaidīšanas režīmā, jo ārstniecības iestādei jābūt gatavai nekavējoties sniegt dzemdību palīdzību. Tā kā šajā stacionāra daļā nav pastāvīgas skābekļa pievades sistēmas, palātas ir aprīkotas ar mobilajiem skābekļa baloniem, tomēr atbilstoši drošības standartiem būtu nepieciešama stacionāra skābekļa padeves sistēmas izbūve, tāpat papildus nepieciešams iegādāties pacientu novērošanas monitorus. Līdz ar to, kā lielākajai dzemdību palīdzības iestādei valstī, Rīgas Dzemdību namam būtu nepieciešams valsts atbalsts gan skābekļa padeves sistēmas izbūvē, gan medicīniskās aparatūras iegādē, kā arī infrastruktūras pielāgošanā, lai arī turpmāk sniegtu epidemioloģiski drošus un kvalitātes standartiem atbilstošus apstākļus ievērojamam perinatālās aprūpes pakalpojumu saņēmēju skaitam, nodrošinot aprūpi bez atkāpēm no kvalitātes standartiem, tajā skaitā dziļi neiznēsātiem un augsta perinatālā riska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2. slimnīca (turpmāk – Rīgas 2. slimnīca) ir specializēta ārstniecības iestāde, kuras galvenais darbības virziens ir neatliekamā medicīniskā palīdzība skeleta traumu gadījumos, traumpunkta darbība, veselības aprūpes pakalpojumi kustību balsta sistēmas slimību ārstēšanā un rehabilitācijā t.sk. strutainā ķirurģija, kā arī plānveida ortopēdiskā ārstniecība dažādu skeleta un locītavu slimību gadījumos, kā arī hronisko pacientu aprūpe. Rīgas 2. slimnīca nodrošina augsti kvalificētu veselības aprūpes stacionāro un ambulatoro pakalpojumu sniegšanu Rīgas, Pierīgas, kā arī visas valsts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Gribam atzīmēt svarīgu faktu, ka Rīgas 2. slimnīca 2020. un 2021. gadā, sniedzot veselības aprūpes pakalpojumus sekundārās stacionārās un sekundārās ambulatorās veselības aprūpes līmenī, neatteica veselības aprūpes pakalpojumu sniegšanu Covid-19 inficētiem pacientiem, tai skaitā arī tiem pacientiem, kuri tika pārvesti no Ogres un Tukuma medicīnas iestādēm. Speciāli šiem Covid-19 pacientiem tika pārprofilētas stacionāra nodaļas, izveidojot Covid-19 ārstniecības nodaļu, kurā pacientiem tika veikta ne tikai pamatdiagnozes ārstēšana, bet tika veikta arī Covid-19 infekcijas ārstniecība, par kuru Rīgas 2. slimnīca nesaņēma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2021. gada oktobrī Rīgas 2. slimnīca ir atsaukusies valsts aicinājumam, veicot pārprofilēšanu un apturot ikdienas darbu iestādē, un novirzījusi slimnīcas esošās medicīniskās tehnoloģijas, telpas un ārstniecības personas, kā arī veikusi visas nepieciešamās darbības, lai pakāpeniski atvērtu 150 Covid-19 pacientu gultas un sniegtu valsts apmaksātos stacionāros veselības aprūpes pakalpojumus atbilstoši noslēgtajam līgumam ar Nacionālo veselības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2. slimnīcas, neskatoties uz kvalitatīvi sniegto veselības aprūpes pakalpojumu apjomu, ēkas un telpu nodrošinājums ir ļoti kritisks, tāpēc ir nepiecieš attīstīt Rīgas 2. slimnīcas infrastruktūru un modernizēt medicīniskās iekārtas, lai arī turpmāk nodrošinātu augsti kvalificētu un efektīvu veselības aprūpes stacionāro un ambulatoro pakalpojumu sniegšanu, palīdzētu samazināt nevienlīdzību veselības jomā, samazinātu iedzīvotāju priekšlaicīgu mirstību no kaulu, locītavu slimībām, veicinātu veselīgu un drošu dzīves un darba vidi, samazinātu traumatismu un mirstību no ārējiem nāves cēloņiem, samazinātu pacientu saslimstību ar infekcijas slimībām, nodrošinātu pacientiem sociālo nodrošinājumu, veicinātu efektīvu veselības aprūpes sistēmas pārvaldi un racionālu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valsts atbalsts un Eiropas līdzekļu piesaiste jaunas Rīgas 2. slimnīcas  ēkas un tās piebūves būvniecībai. Jaunas ēkas izbūve, kurā vienkopus izvietotu moderni aprīkotu operācijas bloku un intensīvo terapijas nodaļu pārceltu no vecajām ēkām dažādos dienestus, ambulatoro daļu, uzņemšanas nodaļu, traumpunktu, veicot uzbrauktuves rekonstrukciju, kā arī pārceļot citus palīgdienestus, kas nepieciešami slimnīcas ikdienas darba nodrošināšanai,  nodrošinātu pakalpojumu optimizāciju, pacientu plūsmu atdalīšanu un veselības aprūpes pieejamību, kā arī epidemioloģiski drošu pakalpojumu sniegšanu. Savukārt esošajā ēkā tādējādi izvietotu traumatoloģiskā profila nodaļas un būtu iespējams domāt par Rīgai tik ļoti nepieciešamo aprūpes gultu skaita palielināšanu. Minētās investīcijas stiprinās Rīgas 2. slimnīcas kapacitāti un tās gatavību turpmāko krīžu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2021. gada 27. aprīlī (prot. Nr. 36 27. §) Ministru kabinets apstiprināto Latvijas Atveseļošanas un noturības mehānisma  plānu, kurā projektu līmenī noteiktas atbalstāmās ārstniecības iestādes, projektiem pieejamā summa un izmaksu aprēķinu pamatojošie dokumenti. ANM plānam bija plaša sabiedriskā apspriede, tas tika plaši prezentēts un skaidroti atbalstāmo ārstniecības iestāžu izvēle.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publiskā un privātā finansējuma apmēra aprēķina formulas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aprēķina formulu sastāvdaļa ir arī tas, kas konkrēti tiek aprēķināts, aicinām noteikumu projekta 2. pielikumā atrunāt arī saīsinājumus </w:t>
            </w:r>
            <w:r w:rsidR="00000000" w:rsidRPr="00000000" w:rsidDel="00000000">
              <w:rPr>
                <w:i w:val="1"/>
                <w:rtl w:val="0"/>
              </w:rPr>
              <w:t xml:space="preserve">Ipubl_kop</w:t>
            </w:r>
            <w:r w:rsidR="00000000" w:rsidRPr="00000000" w:rsidDel="00000000">
              <w:rPr>
                <w:rtl w:val="0"/>
              </w:rPr>
              <w:t xml:space="preserve"> un </w:t>
            </w:r>
            <w:r w:rsidR="00000000" w:rsidRPr="00000000" w:rsidDel="00000000">
              <w:rPr>
                <w:i w:val="1"/>
                <w:rtl w:val="0"/>
              </w:rPr>
              <w:t xml:space="preserve">Ipubl</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Ipubl jau ir atrunāts, savukārt saīsinājums Ipubl_kop ir noteikts pielikuma 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publiskā un privātā finansējuma apmēra aprēķina formulas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skaitli “19.3” ar skaitli “19.</w:t>
            </w:r>
            <w:r w:rsidR="00000000" w:rsidRPr="00000000" w:rsidDel="00000000">
              <w:rPr>
                <w:vertAlign w:val="superscript"/>
                <w:rtl w:val="0"/>
              </w:rPr>
              <w:t xml:space="preserve">3</w:t>
            </w:r>
            <w:r w:rsidR="00000000" w:rsidRPr="00000000" w:rsidDel="00000000">
              <w:rPr>
                <w:rtl w:val="0"/>
              </w:rPr>
              <w:t xml:space="preserve">”. Papildus lūdzu papildināt MK noteikumu projekta deleģējumu ar atsauci uz likuma par budžeta un finanšu vadību 19.</w:t>
            </w:r>
            <w:r w:rsidR="00000000" w:rsidRPr="00000000" w:rsidDel="00000000">
              <w:rPr>
                <w:vertAlign w:val="superscript"/>
                <w:rtl w:val="0"/>
              </w:rPr>
              <w:t xml:space="preserve">3</w:t>
            </w:r>
            <w:r w:rsidR="00000000" w:rsidRPr="00000000" w:rsidDel="00000000">
              <w:rPr>
                <w:rtl w:val="0"/>
              </w:rPr>
              <w:t xml:space="preserve">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 “COVID” ar “COVID19”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terminoloģiju "sasniedzami mērķi". Saskaņā ar MK noteikumu projekta 1.1.apakšpunktu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pilno nosaukumu "KPVIS", attiecīgi tālāk tekstā norādīt attiecīgo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KPVIS nosaukumu ar vārdu “fondu” aiz vārda “politikas”.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ar attiecīgām izmaksām ""būvprojekta minimālā sastāvā un būvprojekta izstrādes izmaksas, projekta ekspertīžu izmaksas, autoruzraudzības un būvuzraudzības izmaksas un normatīvajos aktos noteiktās attiecīgo būvspeciālistu obligātās apdrošināšanas izmaksas"papildināt attiecīgo MK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attiecīgo nosacījumu "Attiecināmajās izmaksās iekļauti arī dīzeļģeneratori"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attiecīgo nosacījumu "KPVIS datus ievadē starp atbalsta sniedzēju, nozares ministrijuun finansējuma saņēmēju" un precizēt. Vēršu uzmanību, ka līgums par projekta īstenošanu tiek noslēgts starp atbalsta sniedzēju un finansējuma saņēmēju, līdz ar to atbildības sadalījums, kas skar nozares ministrijas kompetenci, attiecīgajā līgumā nav nosakām. Attiecīgo nosacījumu aicinām noteikt VM un CFLA starpresoru vienošanās par sadarbību vai šajos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teikumu: "</w:t>
            </w:r>
            <w:r w:rsidR="00000000" w:rsidRPr="00000000" w:rsidDel="00000000">
              <w:rPr>
                <w:i w:val="1"/>
                <w:rtl w:val="0"/>
              </w:rPr>
              <w:t xml:space="preserve">Izvērtējot biedrību un nodibinājumu, kas darbojas sabiedriskajam labumam, iesaisti reformu un investīcijas ieviešanā, skaidrojam, ka biedrību un nodibinājumu, kas darbojas sabiedriskajam labumam, iesaiste tiek nodrošināta investīcijas nosacījumu un regulējuma izstrādes brīdī, kā arī tie līdzdarbojas projektos Publisko iepirkumu likuma ietvaros.</w:t>
            </w:r>
            <w:r w:rsidR="00000000" w:rsidRPr="00000000" w:rsidDel="00000000">
              <w:rPr>
                <w:rtl w:val="0"/>
              </w:rPr>
              <w:t xml:space="preserve">" No pašreizējās redakcijas nav skaidrs, kā ir saprotams minētais, ka biedrības un nodibinājumi, kas darbojas sabiedriskajam labumam, līdzdarbojas projektos Publisko iepirkumu likuma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21-TA-821</w:t>
    </w:r>
    <w:r>
      <w:br/>
    </w:r>
    <w:r w:rsidR="00000000" w:rsidRPr="00000000" w:rsidDel="00000000">
      <w:rPr>
        <w:rtl w:val="0"/>
      </w:rPr>
      <w:t xml:space="preserve">06.04.2022. 16.40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21-TA-821</w:t>
    </w:r>
    <w:r>
      <w:br/>
    </w:r>
    <w:r w:rsidR="00000000" w:rsidRPr="00000000" w:rsidDel="00000000">
      <w:rPr>
        <w:rtl w:val="0"/>
      </w:rPr>
      <w:t xml:space="preserve">06.04.2022. 16.40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Izziņa_21-TA-821.docx</dc:title>
</cp:coreProperties>
</file>

<file path=docProps/custom.xml><?xml version="1.0" encoding="utf-8"?>
<Properties xmlns="http://schemas.openxmlformats.org/officeDocument/2006/custom-properties" xmlns:vt="http://schemas.openxmlformats.org/officeDocument/2006/docPropsVTypes"/>
</file>