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w:t>
            </w:r>
            <w:r w:rsidR="00000000" w:rsidRPr="00000000" w:rsidDel="00000000">
              <w:rPr>
                <w:rtl w:val="0"/>
              </w:rPr>
              <w:t xml:space="preserve">1.1.</w:t>
            </w:r>
            <w:r w:rsidR="00000000" w:rsidRPr="00000000" w:rsidDel="00000000">
              <w:rPr>
                <w:rtl w:val="0"/>
              </w:rPr>
              <w:t xml:space="preserve"> apakšpunktā minētajā apakšpasākumā atbalsta saņēmējs, kas saņēmis projektu atlases kritēriju punktus par dalību atbilstīgā kooperatīvajā sabiedrībā saskaņā ar šo noteikumu </w:t>
            </w:r>
            <w:r w:rsidR="00000000" w:rsidRPr="00000000" w:rsidDel="00000000">
              <w:rPr>
                <w:rtl w:val="0"/>
              </w:rPr>
              <w:t xml:space="preserve">3.</w:t>
            </w:r>
            <w:r w:rsidR="00000000" w:rsidRPr="00000000" w:rsidDel="00000000">
              <w:rPr>
                <w:rtl w:val="0"/>
              </w:rPr>
              <w:t xml:space="preserve"> pielikumu, projekta īstenošanas laikā un līdz projekta uzraudzības beigām nodrošina, ka kooperatīvajai sabiedrībai realizētās produkcijas vērtība ir vismaz 50 procentu no pretendenta saražotās produkcijas vērtības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dažādas interpretācijas par attiecīgā punkta prasībām, aicinām noteikumu punktu 84. izteikt šādā redakcijā: “84. Šo noteikumu 1.1. apakšpunktā minētajā apakšpasākumā atbalsta saņēmējs, kas saņēmis projektu atlases kritēriju punktus par dalību atbilstīgā kooperatīvajā sabiedrībā saskaņā ar šo noteikumu 3. pielikumu, projekta īstenošanas laikā un līdz projekta uzraudzības beigām nodrošina, ka kooperatīvajai sabiedrībai realizētās produkcijas vērtība ir vismaz 50 procentu no pretendenta saražotās produkcijas apjoma attiecīgajā nozarē vai apgrozījums ar kooperatīvo sabiedrību ir vismaz 50 procenti no atbalsta saņēmēja apgrozījuma no lauksaimniecības produkcijas ražošanas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priekšlikums skar noteikumos noteiktos projektu atlases kritērijus, kuri pirms ietveršanas attiecīgajos noteikumos atbilstoši Regulas Nr.1305/2013 74.panta a) apakšpunktam ir izskatāmi Latvijas Lauku attīstības programmas 2014.-2020.gadam Uzraudzības komitejā, kurā ir pārstāvētas gan citas lauksaimniekus pārstāvošas nevalstiskās organizācijas, gan citi sociālekonomiskie partneri, tostarp ministrijas, lai uzraudzītu Latvijas Lauku attīstības programmas 2014.- 2020.gadam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minētie grozījumi uzskatāmi par būtiskiem un nebūtu piemērojami jau šobrīd notiekošai projektu iesniegumu pieņemšanas kārtai, un būtu vērtējami kopā ar citām organizācijām precizējot nosacījumus nākamajām projektu iesniegumu pieņemšanas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 pasākuma "Ieguldījumi materiālajos aktīvos" apakšpasākumā "Atbalsts ieguldījumiem lauku saimniecībās"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risku mazināšanu lauksaimniecībā un veicinātu risku mazinošu iekārtu/aprīkojuma iegādei, aicinām 3.pielikuma 7.punktu papildināt ar jaunu mērķi: "Projektā paredzēts veikt ieguldījumus risku mazinošos pasākumus", kas veicinātu meteostaciju, laistīšanas iekārtu, pretsalnu aizsardzības sistēmu u.c. aprīkojumu iegādi atbilstoši 2.pielikuma 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minerālmēslu un AAL lietošanas mazinājumu un bezapvērses tehnoloģiju izmantošanu lauksaimniecībā, aicinām 3.pielikuma 7. punktu "Projektā paredzēts veikt ieguldījumus precīzo tehnoloģiju izmantošanā minerālmēslu un AAL lietošanas samazinājumam, kā arī bezapvērses tehnoloģijās" sadalīt divās daļas un noteikt, kā divus mērķus: "Projektā paredzēts veikt ieguldījumus precīzo tehnoloģiju izmantošanā minerālmēslu un/vai AAL lietošanas samazinājumam" un "Projektā paredzēts veikt ieguldījumus bezapvērses tehnoloģijās SEG emisiju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 minētie priekšlikumi skar noteikumos noteiktos projektu atlases kritērijus, kuri pirms ietveršanas attiecīgajos noteikumos atbilstoši Regulas Nr.1305/2013 74.panta a) apakšpunktam ir izskatāmi Latvijas Lauku attīstības programmas 2014.-2020.gadam Uzraudzības komitejā, kurā ir pārstāvētas gan citas lauksaimniekus pārstāvošas nevalstiskās organizācijas, gan citi sociālekonomiskie partneri, tostarp ministrijas, lai uzraudzītu Latvijas Lauku attīstības programmas 2014.- 2020.gadam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minētie grozījumi uzskatāmi par būtiskiem un nebūtu piemērojami jau šobrīd notiekošai projektu iesniegumu pieņemšanas kārtai, un būtu vērtējami kopā ar citām organizācijām precizējot nosacījumus nākamajām projektu iesniegumu pieņemšanas 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w:t>
    </w:r>
    <w:r>
      <w:br/>
    </w:r>
    <w:r w:rsidR="00000000" w:rsidRPr="00000000" w:rsidDel="00000000">
      <w:rPr>
        <w:rtl w:val="0"/>
      </w:rPr>
      <w:t xml:space="preserve">02.02.2022. 16.05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w:t>
    </w:r>
    <w:r>
      <w:br/>
    </w:r>
    <w:r w:rsidR="00000000" w:rsidRPr="00000000" w:rsidDel="00000000">
      <w:rPr>
        <w:rtl w:val="0"/>
      </w:rPr>
      <w:t xml:space="preserve">02.02.2022. 16.05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Izziņa_22-TA-209.docx</dc:title>
</cp:coreProperties>
</file>

<file path=docProps/custom.xml><?xml version="1.0" encoding="utf-8"?>
<Properties xmlns="http://schemas.openxmlformats.org/officeDocument/2006/custom-properties" xmlns:vt="http://schemas.openxmlformats.org/officeDocument/2006/docPropsVTypes"/>
</file>