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25-TA-346: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12.1. apakšpunktā minētā projekta iesniedzēja projekta maksimālā kopējo attiecināmo izmaksu summa ir ne vairāk kā 570 060 </w:t>
            </w:r>
            <w:r w:rsidR="00000000" w:rsidRPr="00000000" w:rsidDel="00000000">
              <w:rPr>
                <w:i w:val="1"/>
                <w:rtl w:val="0"/>
              </w:rPr>
              <w:t xml:space="preserve">euro</w:t>
            </w:r>
            <w:r w:rsidR="00000000" w:rsidRPr="00000000" w:rsidDel="00000000">
              <w:rPr>
                <w:rtl w:val="0"/>
              </w:rPr>
              <w:t xml:space="preserve"> un tajā iesaistāmo mērķa grupas personu skaits ir vismaz 18. Šo noteikumu 12.2. apakšpunktā minētā projekta iesniedzēja projekta maksimālā kopējo attiecināmo izmaksu summa ir ne vairāk kā 1 288 088 </w:t>
            </w:r>
            <w:r w:rsidR="00000000" w:rsidRPr="00000000" w:rsidDel="00000000">
              <w:rPr>
                <w:i w:val="1"/>
                <w:rtl w:val="0"/>
              </w:rPr>
              <w:t xml:space="preserve">euro</w:t>
            </w:r>
            <w:r w:rsidR="00000000" w:rsidRPr="00000000" w:rsidDel="00000000">
              <w:rPr>
                <w:rtl w:val="0"/>
              </w:rPr>
              <w:t xml:space="preserve"> un projektā iesaistāmo mērķa grupas personu skaits ir vismaz 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pasākumā izvirzīto mērķi pilnā apmērā, ir nepieciešams papildus Eiropas Savienības finansējums vai papildus valsts budžeta līdzfinansējums darbībām, kas minētas MKN projekta 15.1., 15.3.punktā (tostarp 27.punktā norādītajai darbībai) un 15.4.punktā(tostarp 22.punktā norādītajām darbībām). Skatīt iebildumu pie MKN  projekta 16.2.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trešās kārtas kopējais attiecināmais finansējums ir palielināts līdz 2 597 764 euro un Rīgas valstspilsētas projekta kopējā attiecināmo izmaksu kopsumma līdz 2 027 704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13.1. apakšpunktā minētā projekta iesniedzēja projekta maksimālā kopējo attiecināmo izmaksu summa ir ne vairāk kā 570 060 euro un tajā iesaistāmo mērķa grupas personu skaits ir vismaz 18. Šo noteikumu 13.2. apakšpunktā minētā projekta iesniedzēja projekta maksimālā kopējo attiecināmo izmaksu summa ir ne vairāk kā 2 027 704 euro un projektā iesaistāmo mērķa grupas personu skaits ir vismaz 36. Īstenojot projektu, var iesaistīt lielāku šo noteikumu 3. punktā minēto mērķa grupas personu skaitu, ja nepieciešama mērķa grupas personu nomaiņa un netiek pārsniegta projektā apstiprinātā attiecināmo izmaksu kopsumma.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trešās kārtas projekta iesniedzējs, kas sniegs pakalpojumu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(turpmāk – 4.3.1.5. pasākums) ietvaros izveidotajā infrastruktūrā,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kā vienīgie tiesīgie 4.3.1.5. pasākuma trešās kārtas projektu iesniedzēji noteikti tikai Rīgas un Liepājas valstspilsētu pašvaldības, to izveidotie vai deleģētie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šāds regulējums pamatots ar augstāko personu ar ļoti smagiem garīga rakstura un multipliem traucējumiem īpatsvaru minētajās pilsētās un nepieciešamību attīstīt specifiski pielāgotu infrastruktūru šai mērķa grupai. Tomēr tas vien nenozīmē, ka citās pašvaldībās nav personu ar līdzīgām vajadzībām, kas atbilst pasākuma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pastāv risks, ka tiek nepamatoti ierobežota sabiedrībā balstītu sociālo pakalpojumu pieejamība citās pašvaldībās dzīvojošajām mērķa grupas personām, radot atšķirīgu attieksmi atkarībā no dzīvesvietas. Šāda pieeja var tikt vērtēta kā netieša diskriminācija, kas neatbilst vienlīdzīgas attieksmes un nediskriminācijas principam, īpaši, ja nav skaidri definēta izvēles kritēriju sistēma un nav izvērtēts teritoriālās pieejamības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paplašināt tiesīgo projektu iesniedzēju loku vai vismaz sniegt skaidru, normatīvi pamatotu izvērtējumu, kā šāda selektīva pieeja nodrošina taisnīgu un nediskriminējošu atbalsta pieejamību visā valsts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4.3.5.1. pasākuma trešā kārta tiek īstenota tiešā sinerģijā ar 4.3.1.5. pasākumu “Sabiedrībā balstītu sociālo pakalpojumu infrastruktūras izveide un attīstība” (turpmāk – 4.3.1.5. pasākums), kurā arī finansējuma saņēmēji ir Liepājas un Rīgas valstspilsētas (vai to izveidoti sociālo pakalpojumu sniedzēji). Proti, 4.3.1.5. pasākumā ar Eiropas Reģionālās attīstības fonda atbalstu tiek veidota sabiedrībā balstītu sociālo pakalpojumu (dienas aprūpes centru un grupu mājas) infrastruktūra, kurā ar Eiropas Sociālā fonda Plus atbalstu 4.3.5.1. pasākuma trešās kārtas ietvaros plānots sniegt sabiedrībā balstītus sociālos pakalpojumus ne ilgāk kā divus gadus. Līdz ar to 4.3.5.1. pasākuma trešās kārtas finansējuma saņēmēji ir tie paši, kas 4.3.1.5.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potenciālos projektu iesniedzējus un pēc tam arī finansējuma saņēmējus 4.3.1.5. pasākuma ietvaros, LM uzreiz pēc 4.3.1.5. pasākuma īstenošanas MK noteikumu (2024, gada 13. februāra MK noteikumi Nr.100) pieņemšanas nosūtīja vēstules Rīgas, Daugavpils un Liepājas valstspilsētām (pašvaldībām ar lielāko iedzīvotāju skaitu un potenciāli lielāko personu ar ļoti smagiem GRT īpatsvaru) ar aicinājumu šīm pašvaldībām izvērtēt iespēju piedalīties  4.3.1.5. pasākuma īstenošanā. Pozitīvas atbildes tika saņemtas tikai no Rīgas un Liepājas valstspilsētām. Tā kā, ņemot vērā pieejamo Eiropas Reģionālās attīstības fonda finansējuma apmēru, sākotnēji 4.3.1.5. pasākumā bijā plānota trīs projektu īstenošana (vairāk projektu īstenot nav iespējams ierobežotā finansējuma dēļ), LM nosūtīja vēstuli Jelgavas valstspilsētai, kas atbilstoši MK noteikumu Nr.100 anotācijai ir nākamā pašvaldība ar lielāko mērķa grupas personu īpatsvaru un kopējo iedzīvotāju skaitu, ar aicinājumu izvērtēt iespēju piedalīties 4.3.1.5. pasākumā. Arī no Jelgavas valstspilsētas tika saņemta vēstule par to, ka pašvaldība nepiedalīsies 4.3.1.5. pasākuma īstenošanā. Attiecīgi, lai atrastu trešo iespējamo projekta iesniedzēju, LM nosūtīja vēstules visām pārējām Latvijas valstspilsētām (Jūrmala, Valmiera, Ogre, Ventspils, Jēkabpils, Rēzekne) par iespēju piedalīties 4.3.1.5. pasākumā. No visām uzrunātajām pašvaldībām tikai Rēzeknes valstspilsēta atsūtīja pozitīvu atbildi un izteica vēlmi 4.3.1.5. pasākuma ietvaros veidot grupu mājas pakalpojumu personām ar ļoti smagiem garīga rakstura un multipliem traucējumiem. Tomēr, ņemot vērā Rēzeknes valstspilsētas tā brīža nestabilo finansiālo situāciju, pašvaldība tomēr atteicās no projekta iesnieguma iesniegšanas 4.3.1.5. pasākumu projektu iesniegumu atlasē. Tā rezultātā 4.3.1.5. pasākuma ietvaros tiek īstenoti tikai divi projekti, kuros sabiedrībā balstītu sociālo pakalpojumu infrastruktūru veido Liepājas un Rīgas valstspilsētas.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4.3.5.1. pasākuma trešā kārta būs secīgs turpinājums 4.3.1.5. pasākumam, kuras ietvaros ne ilgāk kā divus gadus tiks finansēta pakalpojumu sniegšana 4.3.1.5. pasākuma ietvaros izveidotajā Liepājas un Rīgas sabiedrībā balstītu sociālo pakalpojumu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trešās kārtas projekta iesniedzējs, kas sniegs pakalpojumu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(turpmāk – 4.3.1.5. pasākums) ietvaros izveidotajā infrastruktūrā,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Rīgas valstspilsēta, tās izveidots sociālo pakalpojumu sniedzējs vai sociālo pakalpojumu sniedzējs, kam Rīgas valstspilsēta deleģējusi sociālo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 sociālo pakalpojumu sniegšana tiek nodrošināta arī pamatojoties uz veikto iepirkuma procedūru, uz kā pamata pašvaldība ir noslēgusi pakalpojumu līgumu par sabiedrībā balstītu sociālo pakalpojumu sniegšanu, lūdzam MKN projekta 12.2. apakšpunktu papildināt ar nosacījumu, ka 4.3.1.5.pasākuma 3.kārtas projekta iesniedzējs var būt arī pakalpojuma sniedzējs, ar kuru Rīgas valstspilsētas pašvaldība  ir noslēgusi pakalpojuma līgumu par sabiedrībā balstītu sociālo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sinerģijā ar 4.3.1.5.pasākumu, t.sk. Ministru kabineta 13.02.2024. noteikumu Nr.100 “Eiropas Savienības kohēzijas politikas programmas 2021.–2027. gadam 4.3.1.specifiskā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 38.punktu.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MKN projekta, t.sk. anotācijas, nav saprotams, kādā veidā sociālo pakalpojumu sniedzējs piesaista mērķa grupas personas, lūdzam papildināt MKN projekta anotāciju ar papildu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13.1. un. 13.2. apakšpunkts. Attiecībā uz mērķa grupas iesaisti papildināta anotācijas 1.6. sadaļa “Cita informācija”. Papildu skat. informāciju izziņas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Rīgas valstspilsēta, tās izveidots sociālo pakalpojumu sniedzējs vai sociālo pakalpojumu sniedzējs, kuru Rīgas valstspilsēta ir piesaistījusi sociālo pakalpojumu sniegšanai uz deleģējuma vai iepirkuma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šo noteikumu 15.2.2. apakšpunktā minētajam pakalpojumam – 1 705 euro mēnesī par vienai šo noteikumu 3. punktā minētajai mērķa grupas personai individuāli sniegtu atbalstu, ievērojot, ka kopējais atbalsts pakalpojuma sniegšanai vienai personai nevar pārsniegt 40 918 euro 24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4.3.5.1.pasākuma  3.kārtas ietvaros, MKN projekta 16.2.apakšpunktā noteiktais finansējums - 1 705 euro mēnesī vienai personai jeb 40 918 euro 24 mēnešu periodā - ir būtiski nepietiekams, lai nosegtu faktiskās izmaksas par grupu mājas (dzīvokļa) pakalpojuma sniegšanu personām ar ļoti smagiem garīga rakstura, tostarp ar ļoti smagiem multipliem un autiska spektra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pašvaldībā analogā grupu mājas (dzīvokļa) pakalpojuma, Priedaines iela 11, Rīga (9.3.1.3. pasākums) un Burtnieku iela 37, Rīga (4.3.5.1. pasākums, 1.kārta), sniegšanu secināms, ka faktiskās vidējās izmaksas par minētā pakalpojuma tiešo sniegšanu (pēc šī brīža izcenojuma) ir 3 631 euro mēnesī vienai personai jeb 43 572 euro 12 mēnešu periodā (24 mēnešu periodā 87 144 euro), no kurām lielāko daļu ir izmaksas par katrai personai nepieciešamā individuālā atbalsta sniegšanu (t.sk. personas 24 h uzraudzība) - personāla nodrošināšanu (vidēji 3 300 euro mēnesī vienai personai). Minētajā aprēķinā nav ietvertas izmaksas par projekta vadību un tā īstenošanas nodrošināšanu, komunikācijas un vizuālās identitātes prasību nodrošināšanas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4.3.5.1.pasākuma  3.kārtas projekta ietvaros cita starpā  ir jānodrošina grupu mājās (dzīvokļa) pakalpojums 16 personām (MKN projekta 10.punkts), tad atbilstoši MKN projekta 16.2. apakšpunktā noteiktām izmaksām pakalpojuma sniegšanai nepieciešamais plānotais finansējums ir 27 280 euro mēnesī, 327 344 euro 12 mēnešu periodā, 654 688 euro 24 mēnešu periodā. Atbilstoši šī brīža pašvaldībā sniegtā analogā grupu mājas (dzīvokļa) pakalpojuma faktiskajām izmaksām, pakalpojumam nepieciešamais finansējums ir 58 096 euro mēnesī (3 631 euro x 16), 697 152 euro 12 mēnešu periodā (58 096 euro x 12), 1 394 304 euro 24 mēnešu periodā (58 096 euro x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Starpība starp 4.3.5.1.pasākuma 3. kārtu projekta MKN projekta 16.2.apakšpunktā plānoto (noteikto) finansējumu un faktiski nepieciešamo finansējumu 12 mēnešu periodā orientējoši ir 369 808 euro (24 mēnešu periodā 739 616 euro), kurai nav seguma atbilstoši faktiskajai vajadzībai, lai nodrošinātu efektīvu un mērķa grupas vajadzībām atbilstošu 4.3.5.1.pasākuma 3.kārtas ietvaros projekta  grupu mājas (dzīvokļa) pakalpojumu 16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neparedz iespējas no pašvaldības budžeta piesaistīt papildus finansējumu, orientējoši 369 808 euro gadā 4.3.5.1.pasākuma 3. kārtā projekta grupu mājas (dzīvokļa) pakalpojuma sniegšanai, lai nosegtu iztrūkstošo finansējuma daļu, ko nesedz 4.3.5.1.pasākuma, 3. kārtas projekta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jaunizveidotajā infrastruktūrā (Spilves iela 19, Rīga) nodrošinātu    24 mēnešu periodā pilnu attīstāmā grupu mājas (dzīvokļa) pakalpojuma sniegšanas cikla aprobāciju 4.3.5.1.pasākuma 3.kārtas  projekta ietvaros, nepieciešams palielināt Eiropas Savienības fonda finansējuma apmēru vai piesaistīt papildus finansējumu no valsts budžeta līdzekļiem atbilstoši pašvaldības aprēķiniem pēc fakta.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trešās kārtas kopējais attiecināmais finansējums ir palielināts līdz 2 597 764 euro un Rīgas valstspilsētas projekta kopējā attiecināmo izmaksu kopsumma līdz 2 027 704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Grupu mājas (dzīvokļu) pakalpojuma sniegšanai 4.3.5.1. pasākuma trešās kārtas ietvaros tiks piemērotas projekta vadības un īstenošanas personāla (speciālistu, kas nodrošina pakalpojumu sniegšanu) atlīdzības izmaksas  un pārējās attiecināmās izmaksas, kuras projektā plāno kā vienu izmaksu pozīciju 40 procentu apmērā no projekta vadības un īstenošanas personāla atlīdzības izmaksām. Tādējādi grupu mājas (dzīvokļa) pakalpojuma sniegšanai būs iespējams nodrošināt faktiskās izmaksas, kas Rīgas pašvaldībai rodas šī pakalpojuma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finansējuma saņēmēja projekta vadības un īstenošanas personāla atlīdzības izmaksas, kas radušās uz darba tiesisko attiecību vai iepirkuma līguma pamata šo noteikumu 16.2.2. apakšpunktā minētajam pakalpojumam.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15.1. apakšpunktā minētās atbalstāmās darbības ietvaros finansējuma saņēmējs atbilstoši normatīvajiem aktiem par prasībām sociālo pakalpojumu sniedzējiem izvērtē mērķa grupas personas vajadzības un izstrādā atbalsta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MKN projekta, t.sk. anotācijas, nav saprotams, kādā veidā sociālo pakalpojumu sniedzējs piesaista mērķa grupas personas, lūdzam MKN projekta 22. punktu papildināt ar nosacījumu, ka mērķa grupas personas vajadzības izvērtē Sociālais dienests vai pakalpojumu sniedzējs, savukārt pakalpojuma sniedzējs izstrādā atbalsta plānu vai individuālo sociālās rehabilitācijas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24. punkts nosaka, ka 4.3.5.1. pasākuma trešās kārtas projektā iesaista mērķa grupas personas, par kurām pašvaldības sociālais dienests ir pieņēmis lēmumus par attiecīgo sabiedrībā balstītu sociālo pakalpojumu piešķiršanu. Sociālais dienests lēmumu par pakalpojumu piešķiršanu pieņem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25. punkts nosaka, ka finansējuma saņēmējs (projekta īstenotājs) izvērtē mērķa grupas personas vajadzības un izstrādā atbalsta plānu. Attiecīgi, ja projekta īstenotājs (finansējuma saņēmējs) būs Rīgas pašvaldība vai tās izveidots sociālo pakalpojumu sniedzējs, tad mērķa grupas vajadzību izvērtējumu un atbalsta plāna izstrādi var veikt pašvaldības sociālais dienests vai pašvaldības izveidotais sociālo pakalpojumu sniedzējs. Ja projekta īstenotājs būs cits Rīgas pašvaldības piesaistīts sociālo pakalpoju sniedzējs, tad mērķa grupas vajadzību izvērtējumu un atbalsta plāna izstrādi veic pašvaldības piesaistītais sociālo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16.1. apakšpunktā minētās atbalstāmās darbības ietvaros finansējuma saņēmējs atbilstoši normatīvajiem aktiem par prasībām sociālo pakalpojumu sniedzējiem izvērtē mērķa grupas personas vajadzības un izstrādā atbalsta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veic projekta īstenošanā iesaistīto personu datu apstrādi, identificēšanu un uzskaiti projekta īstenošanas un maksājuma pieprasījumu sagatavošanas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noteikumu projekta 26.6.apakšpunktu, ņemot vērā, ka mērķa grupas personas datu apstrāde, tās tiesiskais pamats un nolūks noteikts noteikumu projekta 26.8.apakšpunktā. Gadījumā, ja noteikumu projekta 26.6.apakšpunkts attiecas uz citām personām, kas nav noteikumu projekta 3.punktā minētās personas, lūdzam papildināt noteikumu projekta anotāciju - uzskaitot attiecīgās personas un norādot datu apjomu, kas tiks apstrādāts.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punkts ir papildināts atbilstoši izziņas 8. punktā izteiktajam iebildumam un ir saglabājams, jo pēc būtības tas atšķiras no MK noteikumu 29.8. apakšpunktā minētā nosacījuma, kas attiecināms uz projekta mērķa grupas personu (dalībnieku) anketas aizpildīšanu un tūlītējo rādītāju izpildes ziņošanu. Savukārt 29.6. apakšpunktā minētie nosacījumi ir vērsti uz mērķa grupas personu atbilstības pārbaudi projektā plānoto pakalpojumu sniegšanai un  personas datu apstrādes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šo noteikumu 16.2. apakšpunktā minētās atbalstāmās darbības īstenošanai un maksājuma pieprasījumu sagatavošanai saskaņā ar normatīvajiem aktiem, kas nosaka Eiropas Savienības fondu projektu pārbaužu veikšanas kārtību 2021.–2027. gada plānošanas periodā, veic šo noteikumu 3. punktā minēto mērķa grupu personu atbilstības pārbaudi šo noteikumu 16.2.1.  un 16.2.2. apakšpunktā  minēto sabiedrībā balstītu sociālo pakalpojumu saņemšanai, kā arī veic minēto personu identificēšanu un uzskaiti, norādot vārdu, uzvārdu, personas kodu, kontaktinformāciju un veselības datus par atbilstību šo noteikumu 3.1. un 3.2. apakšpunktā minētajām mērķa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nesaņem līdzmaksājumu no mērķa grupas personām par tām projekta ietvaros nodrošinātajiem sabiedrībā balstītiem sociālajiem pakalpojumiem, izņemot samaksu par dzīvojamās telpas, virtuves un koplietošanas telpu ekspluatāciju atbilstoši personas lietojamajai daļai šo noteikumu 15.2.1. apakšpunktā minētā pakalpojuma sniegšanas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projekta 26.10. apakšpunkta tekstā novērst redakcionālo kļūda, proti,  norādot atsauci uz 15.2.1.apakšpunktu. Atbilstoši MKN projekta 26.10. apakšpunkta redakcijai saprotams, ka nosacījums ir attiecināms uz grupu māja (dzīvokļa) pakalpojuma saņēmējiem, līdz ar to atsaucei ir jābūt uz 15.2.2.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noteikumu projekts 29.10.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nesaņem līdzmaksājumu no mērķa grupas personām par tām projekta ietvaros nodrošinātajiem sabiedrībā balstītiem sociālajiem pakalpojumiem, izņemot samaksu par dzīvojamās telpas, virtuves un koplietošanas telpu ekspluatāciju atbilstoši personas lietojamajai daļai šo noteikumu 16.2.2. apakšpunktā minētā pakalpojuma sniegšanas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nesatur tiesību normas, kas nosaka personas vārda, uzvārda, personas koda, kontaktinformācijas, personas vecuma, personas dzīvesvietas adreses un fakta, ka personai ir noteikta invaliditāte, trešais vai ceturtais aprūpes līmenis, ir izsniegts Veselības un darbspēju ekspertīzes ārstu valsts komisijas atzinums par īpašas kopšanas nepieciešamību sakarā ar smagiem funkcionāliem traucējumiem vai ar ārstu konsīlija lēmumu noteikta paliatīvās aprūpes nepieciešamība, apstrādi. Ievērojot, ka saskaņā ar Vispārīgās datu aizsardzības regulas 6. panta 3. punktu apstrādājamais personu datu apjoms ir norādāms tiesību aktā, aicinām papildināt noteikumu projektu ar tiesību normu, kas nosaka, kura iestāde un kādā apjomā apstrādā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29.6.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sabiedrībā balstītu sociālo pakalpojumu sniegšana mērķa grupas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tiek/tiks nodrošināts noteikumu projekta 15.2.1. un 15.2.2. punktā minētais pakalpojums tai potenciālajai mērķa grupas daļai, kura nedzīvo Rīgā vai Liepājā, ņemot vērā 2024.gada 19.decembra ES fondu 2021.-2027.gada plānošanas perioda apakškomitejas sēdes laikā izrādīto interesi par sabiedrībā balstītu sociālo pakalpojumu pieejamības nodrošināšanu visā Latvijas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sabiedrībā balstītu sociālo pakalpojumu sniegšana mērķa grupas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šo noteikumu 15.2.2. apakšpunktā minētajam pakalpojumam – 1 705 euro mēnesī par vienai šo noteikumu 3. punktā minētajai mērķa grupas personai individuāli sniegtu atbalstu, ievērojot, ka kopējais atbalsts pakalpojuma sniegšanai vienai personai nevar pārsniegt 40 918 euro 24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40 918 EUR ir korekti norādīta summa (1705x24 mēneši = 40 920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18.2. apakšpunktā tiek paredzētas finansējuma saņēmēja projekta vadības un īstenošanas personāla atlīdzības izmaksas, kas radušās uz darba tiesisko attiecību vai iepirkuma līguma pamata. Grupu mājas (dzīvokļa) pakalpojuma sniegšanai vairs netiek piemērota EK līmeņa vienības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finansējuma saņēmēja projekta vadības un īstenošanas personāla atlīdzības izmaksas, kas radušās uz darba tiesisko attiecību vai iepirkuma līguma pamata šo noteikumu 16.2.2. apakšpunktā minētajam pakalpojumam.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Sniedzot šo noteikumu 15.2.1. apakšpunktā minēto pakalpojumu, finansējuma saņēmējs papildus prasībām, kas ir noteiktas normatīvajos aktos par prasībām sociālo pakalpojumu sniedzējiem, nodrošina mērķa grupas personai veselības aprūpes speciālistu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vai izmaksas, kas saistītas ar noteikumu projekta 23. un 24.punktā minēto speciālistu atbalsta piesaistīšanu, ietilpst noteikumu projekta 16.punktā minētajā likmē. Ja nepieciešams, lūdzam veikt atbilstošu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26. punktā noteiktās papildu prasības dienas aprūpes centra pakalpojumu sniegšanai tieši izriet no EK sabiedrībā balstītu sociālo pakalpojumu vienas vienības izmaksu metodoloģijas, t.i., šīs prasības ir obligāti nodrošināmas, lai varētu piemērot EK vienības izmaksu likmi. Līdz ar to 26.punktā minēto speciālistu atbalsta piesaistīšanas izmaksas ietilpst noteikumu projekta 18.1. apakšpunktā minētajā likmē.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Sniedzot šo noteikumu 16.2.1. apakšpunktā minēto pakalpojumu, finansējuma saņēmējs papildus prasībām, kas ir noteiktas normatīvajos aktos par prasībām sociālo pakalpojumu sniedzējiem, nodrošina mērķa grupas personai veselības aprūpes speciālistu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nodrošina, ka šajos noteikumos paredzētās atbalstāmās darbības un projektā sniegto atbalstu mērķa grupas personām nefinansē, kā arī to nav plānots finansēt no citiem valsts, pašvaldības vai ārvalstu finanšu atbalsta instrumentiem, un nodrošina dubultā finansējuma neiestāšanos;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t.sk. anotācijas, nav skaidri saprotams vai papildus projekta finansējumam drīkst piesaistīt arī citus finansējuma avotus, piemēram, finansējumu no pašvaldības budžeta vai cits. Lūdzam papildināt Noteikumu projektu vai anotāciju ar skaidrojumu, vai, īstenojot projektu, pašvaldība vai cits pašvaldības piesaistīts sociālo pakalpoju sniedzējs, nepieciešamības gadījumā, ir tiesīgs piesaistīt papildus finansējumu no pašvaldības vai citiem finanšu atbalsta instrumentiem Noteikumu projekta paredzētajām atbalstāmajām darbībām un projektā sniegtajam atbalstam mērķa grupas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nodrošina, ka šajos noteikumos paredzētās atbalstāmās darbības un projektā sniegto atbalstu mērķa grupas personām nefinansē, kā arī to nav plānots finansēt no citiem valsts, pašvaldības vai ārvalstu finanšu atbalsta instrumentiem, un nodrošina dubultā finansējuma neiestāšanos;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nodibina darba tiesiskās attiecības ar projekta vadības un īstenošanas personālu vai piesaista pakalpojumu sniedzēju šo noteikumu 29.4. apakšpunktā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13.2. apakšpunktā norādītajam finansējuma saņēmējam projekta ietvaros plānots gan DAC pakalpojums, kur visas izmaksas iekļautas vienas vienības izmaksu likmē, gan grupu māja (dzīvokļu) pakalpojums, projektā iekļaujot faktiskās personāla atlīdzības izmaksas, personāla, kas nodrošina grupu mājas pakalpojumu, darba laika uzskaite projekta īstenošanas laikā būs jāveic neatkarīgi no noslodzes. Piemēram, projekta vadītājs strādā pilnā slodzē projektā, bet daļa slodzes ir DAC pakalpojuma nodrošināšanai, pārējā grupu mājas (dzīvokļu) pakalpojumam, šim darbiniekam būs jāveic darba laika uzskaite par nostrādāto laiku un veiktajām funkcijām grupu mājas (dzīvokļu) mājas pakalpojumam, lai varētu attiecināt noteikumu projekta 18.2. apakšpunktā noteiktās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29.2.apakšpunktu, piemēram, svītrojot teikuma daļu "Ja personāla atlīdzībai piemēro daļlaika izmaksu attiecināmības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nodibina darba tiesiskās attiecības ar projekta vadības un īstenošanas personālu vai piesaista pakalpojumu sniedzēju šo noteikumu 29.4. apakšpunktā minētajā kārtībā. Darba tiesisko attiecību gadījumā, paredzot atlīdzības izmaksas, personālu nodarbina normālu vai nepilnu darba laiku, tai skaitā atlīdzībai var piemērot daļlaika izmaksu attiecināmības principu. Ja projektā sniedz šo noteikumu 16.2.2. apakšpunktā minēto pakalpojumu vai personāla atlīdzībai piemēro daļlaika izmaksu attiecināmības principu, veic personāla darba laika uzskaiti par nostrādāto laiku un veiktajām funkcijām;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nodibina darba tiesiskās attiecības ar projekta vadības un īstenošanas personālu vai piesaista pakalpojumu sniedzēju šo noteikumu 26.4. apakšpunktā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26.2.apakšpunktā daļlaikā nodarbinātajam personālam noteiktais pienākums veikt darba laika uzskaiti par nostrādāto laiku un veiktajām funkcijām nav attiecināms arī uz pilnā slodzē nodarbināto personālu, lai pamatotu mērķa grupai sniegtā pakalpojuma apjomu. Ja nepieciešams, lūdzam veikt atbilstošus precizējumus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projekta 29.2. apakšpunktā minētais nosacījums ir attiecināms uz projekta personāla noslodzes nosacījumiem, nevis mērķa grupas personām sniegtā atbalsta apmēru. Katrai mērķa grupas personai projekta ietvaros sniegtais atbalsts (piemēram, stundu skaits, kas pavadīts dienas aprūpes centrā) tiks uzskaitīts atsevišķi un būs par pamatu sniegtā atbalsta kompensācijas pieprasīšanai, piemērojot attiecīgā pakalpojuma vienas vienības izmaksu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nodibina darba tiesiskās attiecības ar projekta vadības un īstenošanas personālu vai piesaista pakalpojumu sniedzēju šo noteikumu 29.4. apakšpunktā minētajā kārtībā. Darba tiesisko attiecību gadījumā, paredzot atlīdzības izmaksas, personālu nodarbina normālu vai nepilnu darba laiku, tai skaitā atlīdzībai var piemērot daļlaika izmaksu attiecināmības principu. Ja projektā sniedz šo noteikumu 16.2.2. apakšpunktā minēto pakalpojumu vai personāla atlīdzībai piemēro daļlaika izmaksu attiecināmības principu, veic personāla darba laika uzskaiti par nostrādāto laiku un veiktajām funkcijām;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(turpmāk - pašvaldība) mērķa grupai cita starpā ir pieejams plašs klāts ar specifiskiem sociāliem pakalpojumiem, kuru sniegšana ir nodrošināta dažādās pašvaldības apkaimēs. Tomēr personām ar garīga rakstura traucējumiem esošo grupu mājas (dzīvokļa) un dienas aprūpes centra (turpmāk – DAC) pakalpojumu apjoms pašvaldībā ir nepietiekošs. Ņemot vērā, ka pašvaldībā regulāri ir pieprasījums pēc minētajiem pakalpojumiem, Rīgas sociālajā dienestā (turpmāk – Sociālais dienests) klienti grupu mājas (dzīvokļa) un DAC pakalpojuma saņemšanai tiek reģistrēti pašvaldības elektroniskajā vidē izveidotajā rindā (turpmāk - rinda) - Sociālo pakalpojumu moduļa sistēmā. 17.09.2025. grupu mājas (dzīvokļa) pakalpojuma personām ar GRT saņemšanai rindā ir reģistrētas 135 personas, t.sk. 105 personas (t.sk. 14 personas no VSAC) ar smagiem un ļoti smagiem garīga rakstura un multipliem traucējumiem. Savukārt, DAC pakalpojuma saņemšanai personām ar GRT, t.sk. smagiem un ļoti smagiem garīga rakstura un multipliem traucējumiem, rindā ir reģistrētas 18 personas. Pirms grupu mājas (dzīvokļa) un DAC pakalpojuma piešķiršanas un klientu uzņemšanas rindā Sociālais dienests elektroniskajā vidē - sociālās aprūpes plānošanas sistēmā (turpmāk – ApSis) izvērtē ikviena klienta individuālās vajadzības, fiziskās un garīgās spējas un aprūpes līmeni normatīvajā aktā noteiktajā kārtībā1 (turpmāk - novērtēšanas karte), pieņem lēmumu par konkrētā pakalpojuma piešķiršanu un klienta uzņemšanu rindā. Minēto pakalpojumu administrēšana, t.sk. nosūtījumu izsniegšana pakalpojumu saņemšanai, Sociālajā dienestā tiek organizēta elektroniskajā vidē, t.i. ApSis ir ciešā sasaistē ar pašvaldībās sociālo pabalstu administrēšanas informācijas sistēmu (SOPA) un Sociālo pakalpojumu moduļa sistēmu (rindas reģistrācija). Pēc 4.3.1.5. pasākuma grupu mājas (dzīvokļa) un dienas aprūpes centra, Spilves iela 19, Rīga, infrastruktūras izveides pašvaldība piesaistīs 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pakalpojumu sniedzējus uz deleģējuma vai iepirkuma līguma pamata. Pakalpojumus saņems rindā reģistrētie klienti rindas kārtībā atbilstoši mērķa grupas noteiktajiem kritērijiem pamatojoties uz Sociālā dienesta nosūtījumu pakalpojumu saņemšanai (pielikumā ar pakalpojumu sniegšanu saistīto dokumentu vai to atvasinājumu kopijas, cita starpā novērtēšanas karte (pēdējā), kurus Sociālais dienests elektroniskajā vidē nosūtīs piesaistītajam pakalpojuma sniedzējam. Individuālās sociālās rehabilitācijas, sociālās aprūpes vai personas atbalsta plānu izstrādās pakalpojuma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 punkta “Individuālo vajadzību izvērtēšana un atbalsta plāna izstrāde” skaidrojumā precizēt nosacījumus, nosakot, ka mērķa grupas personas vajadzības izvērtē un individuālās sociālās rehabilitācijas, sociālās aprūpes vai personas atbalsta plānu izstrādā pašvaldības sociālais dienests vai pašvaldības izveidotais sociālo pakalpojumu sniedzējs vai cits pašvaldības piesaistīts sociālo pakalpoju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kurā 4.3.5.1. pasākuma kārtā un kādā apmēra ir plānoti potenciāli pārdalāmie atlikumi.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potenciālo ietekmi uz 4.3.5.1. pasākuma sasniedzamajiem Eiropas Savienības kohēzijas politikas programmas 2021.—2027. gadam rādītājiem un finansējuma intervences kodiem pēc plānotās pārdales.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teikumus: "</w:t>
            </w:r>
            <w:r w:rsidR="00000000" w:rsidRPr="00000000" w:rsidDel="00000000">
              <w:rPr>
                <w:i w:val="1"/>
                <w:rtl w:val="0"/>
              </w:rPr>
              <w:t xml:space="preserve">Taču šos komunālos maksājumus nevar uzskatīt par pakalpojuma izmaksām, un tās nav ietvertas grupu mājas (dzīvokļa) pakalpojuma vienas vienības izmaksās. Visas pārējās ar pakalpojumu sniegšanu saistītās izmaksas ir jāfinansē pašvaldībai (šajā gadījumā no projekta vienas vienības izmaksām)</w:t>
            </w:r>
            <w:r w:rsidR="00000000" w:rsidRPr="00000000" w:rsidDel="00000000">
              <w:rPr>
                <w:rtl w:val="0"/>
              </w:rPr>
              <w:t xml:space="preserve">", ņemot vērā, ka grupu mājas pakalpojumam netiks piemērotas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salāgot informāciju ar noteikumu projekta 10.punktā noteikto, norādot, ka Rīgas valstspilsētas projektā iesaista vismaz 36 mērķa grupas personas (šobrīd norādīts 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sadaļā "Risinājuma apraksts" precizēt teikuma "</w:t>
            </w:r>
            <w:r w:rsidR="00000000" w:rsidRPr="00000000" w:rsidDel="00000000">
              <w:rPr>
                <w:i w:val="1"/>
                <w:rtl w:val="0"/>
              </w:rPr>
              <w:t xml:space="preserve">Pakalpojuma saņemšanas laikā, pakalpojuma sniedzējs aprūpes procesā aizstāj personas ģimenes vai mājsaimniecības locekļus, </w:t>
            </w:r>
            <w:r w:rsidR="00000000" w:rsidRPr="00000000" w:rsidDel="00000000">
              <w:rPr>
                <w:i w:val="1"/>
                <w:u w:val="single"/>
                <w:rtl w:val="0"/>
              </w:rPr>
              <w:t xml:space="preserve">nodrošinot īslaicīgo aprūpi jeb atelpas brīdi</w:t>
            </w:r>
            <w:r w:rsidR="00000000" w:rsidRPr="00000000" w:rsidDel="00000000">
              <w:rPr>
                <w:i w:val="1"/>
                <w:rtl w:val="0"/>
              </w:rPr>
              <w:t xml:space="preserve">.</w:t>
            </w:r>
            <w:r w:rsidR="00000000" w:rsidRPr="00000000" w:rsidDel="00000000">
              <w:rPr>
                <w:rtl w:val="0"/>
              </w:rPr>
              <w:t xml:space="preserve">" redakciju, ņemot vērā, ka 4.3.5.1. pasākuma 3.kārtas ietvaros nav paredzēts nodrošināt sociālo pakalpojumu "īslaicīgā aprūpe jeb atelpas brīdis".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sadaļā "Risinājuma apraksts" minētais teikums šādā redakcijā ir iekļauts divās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“Pašreizējā situācija, problēmas un risinājumi” apakšsadaļa “Risinājuma apraksts”, skaidrojot, ka pakalpojuma saņemšanas laikā, pakalpojuma sniedzējs aprūpes procesā aizstāj personas ģimenes vai mājsaimniecības locekļus, nodrošinot ģimenes locekļiem atelpu no mērķa grupas personas aprūpes.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sadaļā "Risinājuma apraksts" teikumā "</w:t>
            </w:r>
            <w:r w:rsidR="00000000" w:rsidRPr="00000000" w:rsidDel="00000000">
              <w:rPr>
                <w:i w:val="1"/>
                <w:rtl w:val="0"/>
              </w:rPr>
              <w:t xml:space="preserve">Lai nodrošinātu papildu komunikācijas pasākumus par stratēģiski svarīgu projektu īstenošanu, Labklājības ministrija kā ES fondu atbildīgā iestāde izstrādā komunikācijas pasākumu plānu un </w:t>
            </w:r>
            <w:r w:rsidR="00000000" w:rsidRPr="00000000" w:rsidDel="00000000">
              <w:rPr>
                <w:i w:val="1"/>
                <w:u w:val="single"/>
                <w:rtl w:val="0"/>
              </w:rPr>
              <w:t xml:space="preserve">4.3.1.5. </w:t>
            </w:r>
            <w:r w:rsidR="00000000" w:rsidRPr="00000000" w:rsidDel="00000000">
              <w:rPr>
                <w:i w:val="1"/>
                <w:rtl w:val="0"/>
              </w:rPr>
              <w:t xml:space="preserve">pasākuma 3. kārtas īstenošanas laikā organizē vismaz vienu informatīvo pasākumu vai aktivitāti, kurā iesaista Eiropas Komisijas pārstāvniecību Latvijā, Labklājības ministriju, vadošo iestādi un sadarbības iestādi.</w:t>
            </w:r>
            <w:r w:rsidR="00000000" w:rsidRPr="00000000" w:rsidDel="00000000">
              <w:rPr>
                <w:rtl w:val="0"/>
              </w:rPr>
              <w:t xml:space="preserve">" precizēt pasākuma numuru uz 4.3.5.1.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7.punkta sākotnējā redakcijā tika norādīts 4.3.5.1.pasākuma īstenošanai kopējais attiecināmais finansējums 1 858 148 </w:t>
            </w:r>
            <w:r w:rsidR="00000000" w:rsidRPr="00000000" w:rsidDel="00000000">
              <w:rPr>
                <w:i w:val="1"/>
                <w:rtl w:val="0"/>
              </w:rPr>
              <w:t xml:space="preserve">euro </w:t>
            </w:r>
            <w:r w:rsidR="00000000" w:rsidRPr="00000000" w:rsidDel="00000000">
              <w:rPr>
                <w:rtl w:val="0"/>
              </w:rPr>
              <w:t xml:space="preserve">apmērā, savukārt anotācijas 1.6.apakšsadaļas 3.rindkopā ir norādīts, ka sākotnēji 4.3.5.1. pasākuma 3.kārtai īstenošanai tika plānots finansējums 2 196 804 </w:t>
            </w:r>
            <w:r w:rsidR="00000000" w:rsidRPr="00000000" w:rsidDel="00000000">
              <w:rPr>
                <w:i w:val="1"/>
                <w:rtl w:val="0"/>
              </w:rPr>
              <w:t xml:space="preserve">euro </w:t>
            </w:r>
            <w:r w:rsidR="00000000" w:rsidRPr="00000000" w:rsidDel="00000000">
              <w:rPr>
                <w:rtl w:val="0"/>
              </w:rPr>
              <w:t xml:space="preserve">apmērā, kas par 338 656 </w:t>
            </w:r>
            <w:r w:rsidR="00000000" w:rsidRPr="00000000" w:rsidDel="00000000">
              <w:rPr>
                <w:i w:val="1"/>
                <w:rtl w:val="0"/>
              </w:rPr>
              <w:t xml:space="preserve">euro </w:t>
            </w:r>
            <w:r w:rsidR="00000000" w:rsidRPr="00000000" w:rsidDel="00000000">
              <w:rPr>
                <w:rtl w:val="0"/>
              </w:rPr>
              <w:t xml:space="preserve">pārsniedz noteikumu projekta sākotnējā redakcijā paredzēto. Lūdzam papildināt anotācijas 1.6.apakšsadaļu ar skaidrojumu par konstatēto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1.6.punktā “Cita informācija” minēts: </w:t>
            </w:r>
            <w:r w:rsidR="00000000" w:rsidRPr="00000000" w:rsidDel="00000000">
              <w:rPr>
                <w:i w:val="1"/>
                <w:rtl w:val="0"/>
              </w:rPr>
              <w:t xml:space="preserve">“Lai gan 4.3.5.1. pasākuma 3. kārtas ietvaros SBSP tiks nodrošināti Rīgas un Liepājas valstspilsētu administratīvajās teritorijās, arī citu pašvaldību mērķa grupas personām būs iespēja saņemt pakalpojumus, ja šīs personas atbildīs 4.3.5.1. pasākuma 3. kārtas mērķa grupas pazīmēm un ja Rīgas un Liepājas valstspilsētās dzīvojošas mērķa grupas personas nenodrošinās pilnu pakalpojumu noslodzi.” </w:t>
            </w:r>
            <w:r w:rsidR="00000000" w:rsidRPr="00000000" w:rsidDel="00000000">
              <w:rPr>
                <w:rtl w:val="0"/>
              </w:rPr>
              <w:t xml:space="preserve">Aicinām sniegt papildu skaidrojumu, kā praktiski šajā gadījumā notiks minēto pakalpojumu sniegšana citu pašvaldību iedzīvotājiem (informācijas apmaiņa par pakalpojuma iespējām, finanšu norēķini starp pašvaldībām), kā arī lūdzam izvērtēt vai būtu nepieciešams šādu gadījumu nosacījumus ietvert arī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 Ņemot vērā, ka pašvaldību sadarbība sociālo pakalpojumu nodrošināšanā jau tiek praktizēta, LM ieskatā nav nepieciešams noteikumu projektā īpaši ietvert nosacījumus šādas sadarbības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dzēst teikumu "Kopumā 4.3.5.1. pasākuma 3. kārtas ietvaros atbalsts netiks sniegts saimnieciskās darbības veikšanai (proti, deleģētā valsts pārvaldes uzdevuma īstenošana nav uzskatāma par saimniecisko darbību).", jo citur anotācijas tekstā ir korekti skaidrots, piemēram, “Attiecībā uz šiem finansējuma saņēmējiem un to sniegtajiem SBSP nevar izslēgt KAKL 5. panta 2. punkta pazīmi, ņemot vērā, ka projekta ietvaros sniegtie SBSP var tikt uzskatīti par finansējuma saņēmēju saimniecisko darbību [..]”, kā arī noteikumos ir atbilstoši pamatots, ka atbalsts plānots tādai saimnieciskai darbībai, kam atbalsts nekvalificējas kā komercdarbības atbalsts, proti, attiecībā uz kuru neizpildās komercdarbības atbalsta 4.pazīme par ietekmi uz konkurenci un tirdzniecību ES iekšējā tirgū.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Labklājības ministriju kā atbildīgo iestādi, kuru ietekmēs attiecīgais normatīvais akts, ietvert anotācijas 7.1.sadaļā.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2.1. sadaļā “Sabiedrības grupas, kuras tiesiskais regulējums ietekmē, vai varētu ietekmēt” ietvertā informācija par LM kā atbildīgo iestādi. Anotācijas 7.1. sadaļā “Projekta izpildē iesaistītās institūcijas” jau ir norādīta LM, attiecīgi šo sadaļu nav nepieciešams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"Nevalstiskās organizācijas" ar informāciju par biedrību un nodibinājumu,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 gada 7. septembra rezolūcija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6.4.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sadaļā </w:t>
            </w:r>
            <w:r w:rsidR="00000000" w:rsidRPr="00000000" w:rsidDel="00000000">
              <w:rPr>
                <w:i w:val="1"/>
                <w:rtl w:val="0"/>
              </w:rPr>
              <w:t xml:space="preserve">8.1.13. "uz datu aizsardzību" </w:t>
            </w:r>
            <w:r w:rsidR="00000000" w:rsidRPr="00000000" w:rsidDel="00000000">
              <w:rPr>
                <w:rtl w:val="0"/>
              </w:rPr>
              <w:t xml:space="preserve">papildināt aprakstu "</w:t>
            </w:r>
            <w:r w:rsidR="00000000" w:rsidRPr="00000000" w:rsidDel="00000000">
              <w:rPr>
                <w:i w:val="1"/>
                <w:rtl w:val="0"/>
              </w:rPr>
              <w:t xml:space="preserve">4.3.5.1. pasākuma 3. kārtas mērķa grupas personas SBSP saņemšanas atbilstības pārbaudei ir apstrādājams šāds minimālais personas datu apjom</w:t>
            </w:r>
            <w:r w:rsidR="00000000" w:rsidRPr="00000000" w:rsidDel="00000000">
              <w:rPr>
                <w:rtl w:val="0"/>
              </w:rPr>
              <w:t xml:space="preserve">s" ar datiem par personas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2021/1057, ar ko izveido Eiropas Sociālo fondu Plus (ESF+) un atceļ Regulu (ES) Nr. 1296/2013 1.pielikuma 1.1.apakšpunktā ir noteikts, ka dalībvalstij jāievāc dati tai skaitā par dalībnieku izglītības līmeni. Šie dati Kohēzijas politikas fondu vadības informācijas sistēmā (KPVIS) netiks automātiski nodrošināti dalībnieku pārskatos sasaistē ar Vienoto izglītības informācijas sistēmu (VIIS), tādēļ tie ir jāiegūst no pašiem projekta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8.1.13. sadaļa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4.3.5.1. pasākuma "Sabiedrībā balstītu sociālo pakalpojumu pieejamības palielināšana" (turpmāk – 4.3.5.1. pasākums) trešās kārtas kopējā attiecināmā finansējuma pieejamību 2 597 764 </w:t>
            </w:r>
            <w:r w:rsidR="00000000" w:rsidRPr="00000000" w:rsidDel="00000000">
              <w:rPr>
                <w:i w:val="1"/>
                <w:rtl w:val="0"/>
              </w:rPr>
              <w:t xml:space="preserve">euro </w:t>
            </w:r>
            <w:r w:rsidR="00000000" w:rsidRPr="00000000" w:rsidDel="00000000">
              <w:rPr>
                <w:rtl w:val="0"/>
              </w:rPr>
              <w:t xml:space="preserve">apmērā, Labklājības ministrijai līdz 2026. gada 31. martam veikt finansējuma pārdali no citām 4.3.5.1. pasākuma kārtam 400 960 </w:t>
            </w:r>
            <w:r w:rsidR="00000000" w:rsidRPr="00000000" w:rsidDel="00000000">
              <w:rPr>
                <w:i w:val="1"/>
                <w:rtl w:val="0"/>
              </w:rPr>
              <w:t xml:space="preserve">euro </w:t>
            </w:r>
            <w:r w:rsidR="00000000" w:rsidRPr="00000000" w:rsidDel="00000000">
              <w:rPr>
                <w:rtl w:val="0"/>
              </w:rPr>
              <w:t xml:space="preserve">apmērā un sagatavot un labklājības ministram iesniegt izskatīšanai Ministru kabinetā grozījumus Ministru kabineta noteikumos par attiecīgās 4.3.5.1. pasākuma kārtas īstenošu.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3.punktu ar anotācijā minēto, ka Labklājības ministrija sadarbībā ar Centrālo finanšu un līgumu aģentūru nodrošinās, ka līgumsaistības 4.3.5.1. pasākuma kārtās netiek uzņemtas par lielāku summu kā 4.3.5.1. pasākuma finansējums kopā, lai nodrošinātu, ka finansējums netiek piesaistīts dubultā.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4.3.5.1. pasākuma "Sabiedrībā balstītu sociālo pakalpojumu pieejamības palielināšana" (turpmāk – 4.3.5.1. pasākums) trešās kārtas kopējā attiecināmā finansējuma pieejamību 2 597 764 euro apmērā, Labklājības ministrijai līdz 2026. gada 31. martam veikt finansējuma pārdali no citām 4.3.5.1. pasākuma kārtam 400 960 euro apmērā un sagatavot un labklājības ministram iesniegt izskatīšanai Ministru kabinetā grozījumus Ministru kabineta noteikumos par attiecīgās 4.3.5.1. pasākuma kārtas īstenošu. Labklājības ministrijai sadarbībā ar Centrālo finanšu un līgumu aģentūru nodrošināt, ka līgumsaistības 4.3.5.1. pasākuma kārtās netiek uzņemtas par lielāku summu kā 4.3.5.1. pasākuma kopējais pieejamais finansējums 70 051 025 euro apmērā (tai skaitā 59 543 369 euro Eiropas Sociālā fonda Plus finansējums un 10 507 656 euro nacionālais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4.3.5.1. pasākuma "Sabiedrībā balstītu sociālo pakalpojumu pieejamības palielināšana" (turpmāk – 4.3.5.1. pasākums) trešās kārtas kopējā attiecināmā finansējuma pieejamību 2 597 764 </w:t>
            </w:r>
            <w:r w:rsidR="00000000" w:rsidRPr="00000000" w:rsidDel="00000000">
              <w:rPr>
                <w:i w:val="1"/>
                <w:rtl w:val="0"/>
              </w:rPr>
              <w:t xml:space="preserve">euro </w:t>
            </w:r>
            <w:r w:rsidR="00000000" w:rsidRPr="00000000" w:rsidDel="00000000">
              <w:rPr>
                <w:rtl w:val="0"/>
              </w:rPr>
              <w:t xml:space="preserve">apmērā, Labklājības ministrijai līdz 2026. gada 31. martam veikt finansējuma pārdali no citām 4.3.5.1. pasākuma kārtam 400 960 </w:t>
            </w:r>
            <w:r w:rsidR="00000000" w:rsidRPr="00000000" w:rsidDel="00000000">
              <w:rPr>
                <w:i w:val="1"/>
                <w:rtl w:val="0"/>
              </w:rPr>
              <w:t xml:space="preserve">euro </w:t>
            </w:r>
            <w:r w:rsidR="00000000" w:rsidRPr="00000000" w:rsidDel="00000000">
              <w:rPr>
                <w:rtl w:val="0"/>
              </w:rPr>
              <w:t xml:space="preserve">apmērā un sagatavot un labklājības ministram iesniegt izskatīšanai Ministru kabinetā grozījumus Ministru kabineta noteikumos par attiecīgās 4.3.5.1. pasākuma kārtas īstenošu.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25-TA-346</w:t>
    </w:r>
    <w:r>
      <w:br/>
    </w:r>
    <w:r w:rsidR="00000000" w:rsidRPr="00000000" w:rsidDel="00000000">
      <w:rPr>
        <w:rtl w:val="0"/>
      </w:rPr>
      <w:t xml:space="preserve">21.09.2025. 17.49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25-TA-346</w:t>
    </w:r>
    <w:r>
      <w:br/>
    </w:r>
    <w:r w:rsidR="00000000" w:rsidRPr="00000000" w:rsidDel="00000000">
      <w:rPr>
        <w:rtl w:val="0"/>
      </w:rPr>
      <w:t xml:space="preserve">21.09.2025. 17.49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Izziņa_25-TA-346.docx</dc:title>
</cp:coreProperties>
</file>

<file path=docProps/custom.xml><?xml version="1.0" encoding="utf-8"?>
<Properties xmlns="http://schemas.openxmlformats.org/officeDocument/2006/custom-properties" xmlns:vt="http://schemas.openxmlformats.org/officeDocument/2006/docPropsVTypes"/>
</file>