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23-TA-3328: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Plāns personu ar invaliditāti vienlīdzīgu iespēju veicināšanai 2024.-2027.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 rīcības virziena "Invaliditātes noteikšanas sistēmas pilnveidošana" 1.1. apakšpunktā  ir norādīta līdzatbildīga arī IZM, lūdzam konkrēti norādīt pie kura rezultatīvā rādītāja IZM būs līdzatbildīgā institūcija.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1.1. pasākums, nodalot darbības rezultāts, rezultatīvos rādītājus un atbildīgās/līdzatbildīgās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Labklājības ministrijas (LM) precizēto projektu “Plāns personu ar invaliditāti vienlīdzīgu iespēju veicināšanai 2024.-2027. gadam” (Turpmāk arī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sadaļu “ 2. Rīcības virziens: Atbalsta pakalpojumu pilnveidošana invaliditātes seku mazināšanai starpnozaru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LDDK norādīja 28.03.2024. atzinumā, personām ar invaliditāti ir objektīvi ierobežojumi gūt darba ienākumus tādā līmenī, kā tas ir iespējams personām ar pilnu darbspēju. Esošā atbalsta sistēma ir orientēta uz personām ar invaliditāti, kurām nav apgādājamo personu, un tā ir absolūti nepietiekama gadījumos, kad personai ar invaliditāti ir apgādībā esošas personas.  Lai mazinātu nepietiekamu finanšu resursu negatīvās sekas šo ģimeņu bērniem, LDDK izteica priekšlikumu ieviest piemaksu pie ģimenes pabalsta gadījumos, kad viens vai abi vecāki ir personas ar invaliditāti. LM, pamatojoties uz 2022. gadā atbilstoši LM pasūtījumam veikta pētījuma “Pētījums par nepieciešamajiem atbalsta pakalpojumiem ģimenēm ar bērniem, kurā vienam vai abiem vecākiem noteikta invaliditāte” norāda, ka nav saskatāms pamatojums noteikt jaunu finansiālā atbalsta. Tomēr LDDK ieskatā vairāki pētījuma secinājumi liecina par pretējo.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Pētījumā konstatēts, ka “Vecāku ar invaliditāti kopējie ienākumi, t.sk. ienākumi no darba, ir zemāki nekā vecākiem bez invaliditātes. Viena vecāka ar invaliditāti kopējie vidējie ienākumi 2021. gadā bija 10 889,75 EUR, bet vecāku bez invaliditātes kopējie gada ienākumi bija par 22,6% lielāki, sasniedzot 13 353,87 EUR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pētījumā konstatēts, ka vecāku ar invaliditāti vidū ir piecas reizes lielāks personu ar trūcīgas vai maznodrošinātas mājsaimniecības statusu īpatsvars (nekā vecāku bez invaliditātes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Būtiskākais iemesls, kāpēc respondentiem neizdodas veikt kādas no darbībām, kas saistītas ar bērnu vajadzībām, ir naudas līdzekļu trūkums, funkcionālo traucējumu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Gandrīz pusei respondentu (47,7%) ir bažas, ka viņi nākotnē varētu nespēt parūpēties par saviem bērniem. Kā biežākie iemesli šīm bažām nosaukti ar ierobežotu finanšu līdzekļu pieejamību saistīti iemesli (52,4%).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Respondenti kopumā ir kritiski pret esošā valsts sniegtā atbalsta veidiem. Tikai 16,1% respondentu norādījuši, ka esošais finansiālais atbalsts ir drīzāk pietiekams vai 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sadaļu “ 3. Rīcības virziens: Iekļaujošas nodarbinātības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LDDK norādīja 28.03.2024. atzinumā, sadaļa neietver pasākumus, kas novērstu pastāvošos šķēršļus personu ar III grupas  invaliditāti nodarbinātībai, kā arī reāli veicinātu iekļaujošu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nodarbinātību, papildus sadaļā minētajiem pasākumiem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valsts sociālās apdrošināšanas iemaksas par personām ar pirmās un otrās grupas invaliditāti no budžeta neatkarīgi no personu ar invaliditāti nodarbinātības.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Atcelt likuma “Par valsts sociālo apdrošināšanu” normu, kas uzliek pienākumu darba devējam veikt iemaksas par personām ar 3.grupas invaliditāti vismaz no minimālās algas.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personām ar invaliditāti darba devēja maksāto slimības naudu par laika posmu no otrās līdz devītajai darbnespējas dienai aizstāt ar no valsts sociālās apdrošināšanas speciālā budžeta vai valsts pamatbudžeta finansētu slimības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Pārskatīt trešās invaliditātes grupas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personām ar invaliditāti atcelt minimālā atalgojuma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piekrīt LM, ka likums  “Par valsts sociālo apdrošināšanu” un Darba likums regulē dažādas ekonomiska un sociāla rakstura jomas, nosakot dažādas tiesības un pienākumus. Tajā pašā laikā darba attiecības tām ir būtiski sadurpunkti. Tā, piemēram, ja persona ar 3.grupas invaliditāti izmanto šai grupai pilnīgi pamatoti piešķirtās tiesības strādāt nepilnu laiku, par ko atbilstīgi darba apjomam saņem 50% no minimālās algas, tad atbilstīgi normatīvajam regulējumam darba devējam par šo personu sociālās apdrošināšanas iemaksas ir jāveic divkāršā apmērā. Attiecībā uz LM apgalvojumu, ka minimālo VSAOI neveikšana par personām ar 3.grupas invaliditāti minētajām personām liegs saņemt apdrošināšanas pakalpojumus (pilnvērtīgu sociālo aizsardzību), kurus rēķina no minimālā VSAOI objekta, apdrošināšanas gadījuma iestāšanās brīdī, jāpaskaidro, ka tas nav pamatots vismaz divu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LM apgalvojums ir patiess, tad nav skaidrs, kādēļ LM pieļauj, ka  uz personām ar 2. un 1.grupas invaliditāti šādi nosacījumi netiek attiecināti;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valstij tiešām rūp personu ar 3.grupas invaliditāti nodarbinātība un sociālās garantijas, tad valsts (un nevis darba devēja) pienākums ir veikt pr šīm personām iztrūkstošo VSAOI daļu, kā tas, piemēram, saskaņā ar MKN Nr.230 tiek realizēts gadījumos, kad personām ar invaliditāti nav nodarbināta.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argumentu saistībā ar personu ar invaliditāti nodarbinātības līmeņa dinamiku jānorāda, ka 2021.gada jūnija un 2023. gada decembra dati nav labs periods salīdzināšanai, jo 2021.gada jūnijā nodarbinātības līmeni būtiski ietekmēja Covid-19 pandēmija, savukārt nodarbinātības līmeni 2023. gada decembrī būtiski ir ietekmējusi demogrāfiskā situācija (iepriekšējo periodu neveiksmīgas ģimeņu atbalsta politikas rezultātā darbspējas vecuma iedzīvotāju īpatsvars ar katru gadu samazinās).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Labklājības ministrija (LM) piekrīt, ka vecāki ar  invaliditāti var saskarties ar papildu izaicinājumiem, rūpējoties par savu/iem bērnu/iem – gan finansiālajā un pakalpojumu pieejamības aspektā, gan emocionālās labbūtības aspektā.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LM piekrīt, ka pētījuma “Pētījums par nepieciešamajiem atbalsta pakalpojumiem ģimenēm ar bērniem, kurā vienam vai abiem vecākiem noteikta invaliditāte” (turpmāk – pētījums) dati rāda, ka vecāku ar invaliditāti finansiālā situācija kopumā ir zemāka nekā vecākiem, kuriem invaliditāte nav. Tomēr tik pat nozīmīgs aspekts, kas pētījumā tika uzsvērts, ir vecāku ar invaliditāti spēja iekļauties darba tirgū un gūt no pabalstiem vai pensijas neatkarīgus ienākumus – proti, pētījumā tiek norādīts, ka “Nodarbināti pārskata gadā bija 81,4% mērķa grupas vīriešu un 68,0% mērķa grupas sieviešu’’. Kaut arī tas ir zemāks par sabiedrībā esošajiem nodarbinātības radītājiem starp citiem vecākiem, tomēr tas tuvinās kopējam nodarbinātības līmenim valstī – proti, Eurostat (https://ec.europa.eu/eurostat/databrowser/view/LFSA_ERGAN__custom_1107543/default/table?lang=en) un CSP (https://data.stat.gov.lv/pxweb/lv/OSP_PUB/START__EMP__NB__NBLA/NBL020c/table/tableViewLayout1/ )  - dati par nodarbinātību valstī liecina, ka 2021.gadā nodarbināti bija 75,7% valsts iedzīvotāji, savukārt 2022.gadā bija nodarbināti 77,2% valsts iedzīvotāju vecumā no 20 – 64 gadiem.  Tādējādi ir secināms, ka aizvien lielāks uzsvars kopumā ir liekams uz personu ar invaliditāti iekļaušanu darba tirgū, lai stiprinātu viņu finansiālo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pētījums parādīja tendenci, ka daļa no aptaujātajiem vecākiem izjūt pakalpojumu trūkumu, t.sk. tādu pakalpojumu, kas orientēti uz bērna pieskatīšanu. Pētījumā tiek secināts, ka “kopumā respondentiem lielākajā daļā gadījumu izdodas pašiem patstāvīgi apmierināt bērnu vajadzības apskatītajos aspektos – deviņos no 17 jautājumiem vairāk nekā puse respondentu norādījuši, ka darbības spēj veikt 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Bažas par nākotni un spēju apmierināt ģimenes vajadzībās ir saprotamas un objektīvas. Tomēr šādas bažas ir arī vecākiem bez invaliditātes, tādēļ nevar apgalvot, ka invaliditāte statuss būtu kā obligāts priekšnosacījums valsts papildu atbalsta sniegšanai rūpēs par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ir nošķirami divi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1)valsts atbalsts invaliditātes seku mazināšanai, kas ir tiešs atbalsta pakalpojumu klāsts, kas nodrošināms pašam cilvēkam ar invaliditāti (finansiālais atbalsts, pakalpojumi, atvieglojumi) un kurš ir pakārtots invaliditātes smaguma pakāpei, nevis faktam, vai cilvēkam ir vai nav bērni.  Pilnveidojot un attīstot atbalstu pašam cilvēkam ar invaliditāti, tiks līdzsvarotas arī tādas izdevumu pozīcijas kopējos mājsaimniecības izdevumos, kas novirzāmas paša cilvēka ar invaliditāti vajadzībām un bērna vajadzībām. Plāns paredz vairākus pasākumus, kas orientēti uz atbalsta sistēmas pilnveidi cilvēkiem ar invaliditāti, veicinot neatkarīgu dzīvi sabiedrībā, t.sk. finansiālā atbalsta un pakalpojumu pārskatīšanu. Attīstot jaunus un pilnveidojot esošos pakalpojumus, stiprinot starpinstitucionālu sadarbību un informācijas apmaiņu, kā arī, stiprinot speciālistu un sabiedrības zināšanas un izpratni, tiks veicinātas personu ar invaliditāti iespējas iekļauties darba tirgū, gūt ienākumus, socializēties un līdzsvarot savu dzīvi starp pienākumiem mājās un bērnu aprūpē un tiesībām būt aktīviem sabiedrības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atbalsts ģimenēm kopumā, kas ir tieši mērķēts ģimeņu spējai rūpēties par saviem bērniem, neatkarīgi no piederības kādai konkrētai sociālajai grupai – tie ir gan universālie valsts sociālie pabalsti, gan pakalpojumu pieejamība dažādās nozarēs. Kā jau LM sniedza savu viedokli iepriekš, pamatojoties uz 2024.gada 16.janvāra Valdības Stratēģiskās vadības tematiskajā komitejas sēdē un š.g. 7.februārī Demogrāfisko lietu padomes sēdē nolemto, LM sadarbībā ar VK un nozaru ministrijām ir uzdots sagatavot un līdz š.g. 1.jūlijam iesniegt MK ziņojumu par demogrāfijas politikas attīstību, sekmējot vecāku iespējas kopumā rūpēties par saviem bērniem. Patlaban notiek darbs pie nozaru ministriju un NVO iesniegto priekšlikumu apkopošanas un vērtēšanas, paredzot dažādu atbalsta pakalpojumu attīstību, lai sekmētu ikviena vecāka iespējas pilnvērtīgi rūpēties par savu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iebilduma 1. un 2.punkts: kā jau LM ir norādījusi iepriekš, veicot statistikas datu analīzi par iepriekšējiem taksācijas periodiem, var secināt, ka LDDK norādītajiem šķēršļiem personu ar III invaliditātes grupu nodarbinātībai nav būtiskas ietekmes uz šo personu nodarbinātības ierobežojumiem, t.i., personu ar III invaliditātes grupu nodarbinātība pieaug proporcionāli kopējai nodarbinātībai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Minimālo valsts sociālās apdrošināšanas obligāto iemaksu (VSAOI) ieviešanas mērķis ir nodrošināt ilgtspējīgu valsts sociālās apdrošināšanas politiku, paredzot, ka par visiem nodokļu maksātājiem, kuri aktīvi piedalās ekonomiskajā dzīvē, obligātās iemaksas tiktu veiktas vismaz minimālu VSAOI līmenī, t.i., lai veicinātu valsts sociālās apdrošināšanas sistēmas ilgtspēju un uzlabotu plašas iedzīvotāju grupas sociālo nodrošinājumu - nosakot atbilstošu obligāto iemaksu objektu, iestājoties apdrošināšanas gadījumam, personai apdrošināšanas pakalpojums tiktu rēķināts no lielāka VSAOI objekta un persona saņemtu atbilstoši lielāku ienākumu atvietojumu nekā ar nodarbinātību faktiski saņemtais.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decembrī valstī bija  204 tūkst. pilngadīgu personu ar invaliditāti, no kurām 87 tūkst. bija ar III invaliditātes grupu jeb 43% no visām pilngadīgām personām ar invaliditāti. 2023.gada nogalē  nodarbinātas bija 37 tūkst. personas ar III invaliditātes grupu jeb  43% no kopējā personu ar III invaliditātes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nodarbināto personu ar III invaliditātes grupu skaits ik gadu vienmērīgi palielinās par aptuveni 2,5%. Tādējādi situācijas analīze norāda uz to, ka kopš minimālo VSAOI ieviešanas, nodarbināto personu ar III invaliditātes grupu skaits vienmērīgi pieaug, un minimālo VSAOI veikšana par šīm personām nav pamats, lai darba devējs izvairītos nodarbināt personas ar III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atkārtoti vēršama uzmanību uz to, ka minimālo VSAOI neveikšana par personām ar III invaliditātes grupu minētajām personām liegs saņemt apdrošināšanas pakalpojumus, kurus rēķina no minimālā VSAOI objekta apdrošināšanas gadījuma iestāšanās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apdrošināšana ir pasākumu kopums, ko organizē valsts, lai apdrošinātu personas risku zaudēt darba ienākumu (darba ienākumu atvietojamība) apdrošināšanas riska iestāšanās gadījumā. Tai pat laikā personas ar invaliditāti no valsts saņem invaliditātes pensiju vai pabalstu, neatkarīgi no darba ienākumu esamības vai neesamības, apmēra, arī apdrošināšanas riska iestāšanās gadījumā. Līdz ar to uzskatāms, ka valsts, savu iespēju robežās, rūpējas par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dokumentos ir nostiprināts, ka kopumā būtu attīstāmi tādi pasākumi kā darba devēju izglītošana par personu ar invaliditāti lomu un nozīmi atvērtajā darba tirgū, nepieciešamo metodisko atbalstu sniegšana personu ar invaliditāti nodarbinātības veicināšanai, kā arī pakalpojumu attīstīšana, kas veicina personu ar invaliditāti veiksmīgu iekļaušanos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iebilduma 3.punkts: LM neatbalsta LDDK priekšlikumu. Valsts sociālās apdrošināšanas sistēma pēc savas būtības ir universāla sistēma, kas paredz noteiktu atvietojumu visiem sistēmas dalībniekiem, nedalot sociāli apdrošinātās personas speciālās kategorijās. Tātad prakse, ka darba devējam nebūtu jāmaksā slimības nauda personas ar invaliditāti pārejošas darbnespējas gadījumā, nav arī citās Eiropas valstīs. Vēlreiz jāuzsver, ka darba devēja pienākumā apmaksāt darbinieka pārejošu darbnespēju ir iekļauta  atbildība par drošas un darba specifikai atbilstošas darba vides nodrošināšanu. Tas ir uzsvērts jau vairākkārt dažādās diskusijās un sanāksmēs, un par to ir informēta arī Saeimas Sociālo un darba lietu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iebilduma 4. un 5. punkts – skatīt LM sniegto viedokli izziņa punktos par  28.03.2024. saņemtā atzinuma.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Tieslietu ministriju pie plāna 1.1. apakšpunktā "Nostiprināt funkcionēšanas novērtēšanu invaliditātes novērtēšanas procesā" noteiktā pasākuma kā līdzatbildīgo institūciju, jo Tieslietu ministrijas kompetencē nav jautājumi, kas saistīti ar invaliditātes noteikšanas sistēmas pilnveidošanu.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TM panākta vienošanās, ka TM sniedz saskaņojumu par Plāna projektu ( skatīt 26.04.2024. TM atzinumu). Precizēts Plāna projekta 1.1. pasākums, nodalot darbības rezultāts, rezultatīvos rādītājus un atbildīgās/līdzatbildīgās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Labklājības ministrijas (turpmāk - LM) izstrādāto plāna projektu “Plāns personu ar invaliditāti vienlīdzīgu iespēju veicināšanai 2024.-2027. gadam””  (turpmāk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sadaļu “ 2. Rīcības virziens: Atbalsta pakalpojumu pilnveidošana invaliditātes seku mazināšanai starpnozaru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neietver universālus pasākumus nabadzības riska mazināšanai mājsaimniecībās ar bērniem, kurās viens vai abi vecāki ir personas ar invaliditāti. Kā zināms, Civillikuma 179.panta 1.daļā vecākiem ir noteikts pienākums samērā ar viņu spējām un mantas stāvokli uzturēt bērnu. Savukārt 179. panta 5.daļā parlaments ir deleģējis pienākumu Ministru kabinetam noteikt minimālo uzturlīdzekļu apmēru, kuru bērnam nodrošināt ir pienākums katram no vecākiem neatkarīgi no viņa spējām uzturēt bērnu un mantas stāvokļa. Ministru kabinets, izpildot likuma deleģējumu, ir noteicis, ka katram vecākam neatkarīgi no viņa spējām uzturēt bērnu un mantas stāvokļa ir pienākums nodrošināt katram savam bērnam no viņa piedzimšanas līdz 7 gadu vecuma sasniegšanai – 25 % apmērā no Ministru kabineta noteiktās minimālās mēneša darba algas un katram bērnam no 7 gadu vecuma sasniegšanas līdz 18 gadu vecuma sasniegšanai – 30 % apmērā no Ministru kabineta noteiktās minimālās mēneša darba algas[1].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ar invaliditāti ir objektīvi ierobežojumi gūt darba ienākumus tādā līmenī, kā tas ir iespējams personām ar pilnu darbspēju. Esošā atbalsta sistēma ir orientēta uz personām ar invaliditāti, kurām nav apgādājamo personu, un tā ir absolūti nepietiekama gadījumos, kad personai ar invaliditāti ir apgādībā esošas personas. Situācijas, kad personai ar invaliditāti nav apgādājamo personu, būtiski atšķiras no situācijas, kad personai ar invaliditāti ir apgādībā esošas personas. Satversmes tiesa vairākos savos spriedumos ir norādījusi, ka no Satversmes 91.panta valstij izriet ne tikvien tiesības, bet pat pienākums rīkoties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piemaksu pie ģimenes pabalsta gadījumos, kad viens vai abi vecāki ir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sadaļu “3. Rīcības virziens: Iekļaujošas nodarbinātības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neietver pasākumus, kas novērstu pastāvošos šķēršļus personu ar III grupas  invaliditāti nodarbinātībai, kā arī reāli veicinātu iekļaujošu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nodarbinātību, papildus sadaļā minētajiem pasākumiem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valsts sociālās apdrošināšanas iemaksas par personām ar pirmās un otrās grupas invaliditāti no budžeta neatkarīgi no personu ar invaliditāti nodarbinātības.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Atcelt likuma “Par valsts sociālo apdrošināšanu” normu, kas uzliek pienākumu darba devējam veikt iemaksas par personām ar 3.grupas invaliditāti vismaz no minimālās algas.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personām ar invaliditāti darba devēja maksāto slimības naudu par laika posmu no otrās līdz devītajai darbnespējas dienai aizstāt ar no valsts sociālās apdrošināšanas speciālā budžeta vai valsts pamatbudžeta finansētu slimības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Pārskatīt trešās invaliditātes grupas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personām ar invaliditāti atcelt minimālā atalgojuma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Detalizēts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valsts sociālās apdrošināšanas iemaksas (VSAOI)  par personām ar pirmās un otrās grupas invaliditāti no budžeta neatkarīgi no personu ar invaliditāti nodarbinātības.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likuma “Par valsts sociālo apdrošināšanu” 19.pantu VSAOI no valsts pamatbudžeta un speciālajiem budžetiem par personām ar pirmās un otrās grupas invaliditāti tiek veiktas tad, ja persona negūst darba ienākumus. Iemaksu objekts saskaņā ar Ministru kabineta 2001.gada 5.jūnija noteikumiem Nr.230 “Noteikumi par valsts sociālās apdrošināšanas obligātajām iemaksām no valsts pamatbudžeta un valsts sociālās apdrošināšanas speciālajiem budžetiem” no iepriekšējā gada vidējās apdrošināšanas iemaksu algas valstī 50 procentiem. Savukārt gadījumos, kad persona ar invaliditāti saņem darba ienākumus, iemaksu veikšana no valsts budžeta tiek pārtraukta, tostarp arī gadījumos, kad darba ienākumi ne tuvu nesasniedz iepriekšējā gada vidējās apdrošināšanas iemaksu algas valstī 50 procentus, kā rezultātā personas sociālās garantijas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būtisks atbalsts personu ar invaliditāti nodarbinātībai būtu nosacījums, ka par personām ar pirmās un otrās grupas invaliditāti VSAOI no valsts pamatbudžeta un speciālajiem budžetiem tiktu  veiktas neatkarīgi no tā, vai persona gūst vai negūst darba ienākumus. Gadījumā, ja personas atalgojums pārsniedz iepriekš minēto objektu (50 procenti iepriekšējā gada vidējās apdrošināšanas iemaksu algas valstī), tad darba devējs veic iemaksas par algas daļu, kas pārsniedz šo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sistēmu būtu viegli administrējams atbalsts personu ar pirmās un otrās grupas invaliditāti nodarbinātībai, kā arī šo personu sociālās garantijas nodarbinātības periodā tiktu saglabātas vismaz iepriekšējā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Atcelt likuma “Par valsts sociālo apdrošināšanu” normu, kas uzliek pienākumu darba devējam veikt iemaksas par personām ar 3.grupas invaliditāti vismaz no minimālās algas.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personu ar invaliditāti darbspējas ir ierobežotas, Darba likuma 134.pantā ir ietverta imperatīva norma, kas uzliek darba devējam pienākumu visos gadījumos, kad persona ar invaliditāti vēršas ar lūgumu nodrošināt iespēju strādāt nepilnu laiku, darba devējam tas ir jānodrošina. Savukārt no likuma “Par valsts sociālo apdrošināšanu” 20.4 panta izriet, ka par personām ar 3.grupas invaliditāti darba devējam ir jāveic VSAOI vismaz no minimālās algas, tostarp arī tad, ja reāli veiktais darba apjoms ir ievērojami mazāks. Tas ir būtisks šķērslis personu ar 3.grupas invaliditāti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sociālo apdrošināšanu” 20.4 panta nosacījumus attiecināt uz visām Darba likuma 134.panta otrajā daļā minētajām sociālajām grupām, tostarp arī uz personām ar 3.grupas invaliditāti. Savukārt, lai personām ar 3.grupas invaliditāti sociālās garantijas nodrošinātu vismaz tādā līmenī kā laika posmā, kad tās nav nodarbinātas, valstij būtu jāveic VSAOI no starpības starp darba devēja veikto iemaksu objekta un saskaņā ar Likuma “Par valsts sociālo apdrošināšanu” 19.panta nosacījumiem noteikto objektu (50 procenti iepriekšējā gada vidējās apdrošināšanas iemaksu algas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slimības naudas aizstāšanu ar valsts sociālo apdrošināšanas slimības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maternitātes un slimības apdrošināšanu» 36.pantā ir noteikts, ka pārejošas darbnespējas gadījumā par laika posmu no otrās līdz devītajai dienai darba devējs izmaksā slimības naudu. Šī norma ir attiecināma arī uz personām ar invaliditāti. Ņemot vērā, ka daļā gadījumu personām ar invaliditāti darbnespējas periodi var regulāri atkārtoties, tas ir būtisks šķērslis personu ar invaliditāti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personām ar invaliditāti darba devēja maksāto slimības naudu par laika posmu no otrās līdz devītajai darbnespējas dienai aizstāt ar valsts sociālo apdrošināšanas slimības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Pārskatīt trešās invaliditātes grupas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23.decembra noteikumiem Nr.805 “Prognozējamas invaliditātes, invaliditātes un darbspēju zaudējuma noteikšanas un invaliditāti apliecinoša dokumenta izsniegšanas noteikumi”  III grupa tiek noteikta personām, kuru vispārējo darbspēju zaudējums ir robežās no 25% līdz 59 %. LDDK ieskatā šis tvērums ir pārāk plašs un vismaz daļā gadījumu, kad  darbspēju zaudējums pārsniedz 49% neatbilst nosacījumam mēreni  funkcionēšanas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trešā grupa tiek noteikta personām, kuru vispārējo darbspēju zaudējums ir robežās no 25% līdz 49 %, attiecīgi mainot otrās grupas tvērumu.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personām ar invaliditāti atcelt minimālā atalgojuma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personām ar invaliditāti vispārējo darbspēju zaudējums var būt robežās no 25% līdz 100%, esošais normatīvais regulējums uz šīm personām attiecina personām ar pilnu darbspēju paredzētos minimālā atalgojuma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personām ar invaliditāti atalgojums ir nosakāms atbilstīgi personas darba ekonomiskajam rezultātam, vienlaikus paredzot, ka nodarbinātajām personām ar invaliditāti, kuras nesaņem invaliditātes pensiju, valsts piemaksā no minimālās algas atvasinātu darbspēju zuduma līmenim proporcionālu sociālā nodrošinājuma pabalstu. Savukārt nodarbinātajām personām ar invaliditāti, kuras saņem invaliditātes pensiju, valsts piemaksā no minimālās algas atvasinātu darbspēju zuduma līmenim proporcionālu sociālā nodrošinājuma pabalstu tādā apmērā, lai atalgojums kopā ar invaliditātes pensiju un sociālā nodrošinājuma pabalstu sasniegtu valstī noteikto minimālās algas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2013.gada 15.janvāra noteikumi Nr.37 “Noteikumi par minimālo uzturlīdzekļu apmēru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gadā atbilstoši LM pasūtījumam tika veikts pētījums “Pētījums par nepieciešamajiem atbalsta pakalpojumiem ģimenēm ar bērniem, kurā vienam vai abiem vecākiem noteikta invaliditāte”( https://ppdb.mk.gov.lv/datubaze/petijums-par-nepieciesamajiem-atbalsta-pakalpojumiem-gimenem-ar-berniem-kur-vienam-vai-abiem-vecakiem-ir-noteikta-invaliditate/)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rezultāti apliecina, ka nav saskatāms pamatojums noteikt jaunu finansiālā atbalsta veidu, kas būtu konkrēti mērķēts uz vecāku ar invaliditāti spēju stiprināšanu aprūpēt savus bērnus. Atbalsts invaliditātes seku mazināšanai un atbalsta bērnu aprūpei ir savstarpēji nodalāmi valsts atbalsta veidi, tādēļ ieviest universālu finansiālo atbalstu vecāku ar invaliditāti gadījumā nebūtu mērķēti orientēts uz bērnu vajadzību nodrošināšanu. Lai veicinātu vecāku ar invaliditāti iespējas rūpēties par saviem bērniem, vienlaikus šīs rūpes  salāgojot ar rūpēm par savu veselību un funkcionālo spēju uzlabošanu, ir kompleksi jāpilnveido universālie valsts un pašvaldību atbalsta pakalpojumi ģimenēm un personām ar invaliditāti starpnozaru līmenī. Tādējādi Plāna projekts paredz kompleksu atbalsta pakalpojumu pilnveidi personām ar invaliditāti labāko interešu nodrošināšanai. Papildus skaidrojam, ka , pamatojoties uz 2024.gada 16.janvāra Valdības Stratēģiskās vadības tematiskajā komitejas sēdē un š.g. 7.februārī Demogrāfisko lietu padomes sēdē nolemto, LM sadarbībā ar VK un nozaru ministrijām ir uzdots sagatavot un līdz š.g. 1.jūlijam iesniegt MK ziņojumu par demogrāfijas politikas attīstību, sekmējot vecāku iespējas kopumā rūpēties par saviem bērniem. Patlaban notiek darbs pie nozaru ministriju iesniegto priekšlikumu apkopošanas un vērtēšanas, lai aprīļa laikā tos izdiskutētu ar NVO.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“Par valsts sociālo apdrošināšanu” un Darba likums regulē dažādas ekonomiska un sociāla rakstura jomas, nosakot dažādas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priekšlikums par personu loka paplašināšanu, par kurām netiek veiktas minimālās valsts sociālās apdrošināšanas obligātās iemaksas (turpmāk – minimālās VSAOI), nosakot, ka par personām ar III invaliditātes grupu nebūs jāveic minimālās VSAOI, samazina šo personu sociālo nodrošinājumu. Minimālo VSAOI neveikšana par personām ar 3.grupas invaliditāti minētajām personām liegs saņemt apdrošināšanas pakalpojumus (pilnvērtīgu sociālo aizsardzību), kurus rēķina no minimālā VSAOI objekta, apdrošināšanas gadījuma iestāšanās brīdī. Ar izteikto priekšlikumu tiek samazināti ieņēmumi sociālās apdrošināšanas speciālajā budžetā, bet priekšlikuma autors vienlaicīgi nav paredzējis un piedāvājis sociālās apdrošināšanas speciālā budžeta ieņēmumu samazinājumu kompensējošu mehānismu, kas segtu neieņemtos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un situācijas analīze norāda, ka kopš minimālo VSAOI ieviešanas 2021.gada jūnijā, nodarbināto personu ar III invaliditātes grupu  skaits vienmērīgi pieaug ( no 33,6 tūkst 2021. gada jūlija līdz 37,5 tūkst 2023. gada decembrī). Līdz ar to secinām, ka minimālo VSAOI veikšana par šīm personām nav pamats, lai darba devējs izvairītos nodarbināt personas ar III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sociālās apdrošināšanas sistēma pēc savas būtības ir universāla sistēma, kas paredz noteiktu atvietojumu visiem sistēmas dalībniekiem, nedalot sociāli apdrošinātās personas speciālās kategorijās, paredzot ievērojami labākus nosacījumus ar mērķi, piemēram,  lai atbalstītu kādu sabiedrības grupu darba tirgū. Attiecīgi kādu personu grupu atvieglotāku nosacījumu plānošanai, lai sasniegtu noteikto mērķi (šajā gadījumā pieņēmums par personu ar invaliditāti augstāku nodarbinātību), ir plānojami mērķtiecīgi aktīvās nodarbinātības pasākumi. Turklāt, viens no mērķiem, kāpēc darba devēja pienākums ir apmaksāt darbiniekam pirmās darbnespējas dienas, ir darba devēja motivācija rūpēties un nodrošināt drošu un darba specifikai atbilstošo darba vidi, jo būtiskāk tas ir, ja darbinieks ir persona ar invaliditāti. Vienlaikus jāņem vērā, ka, ja valstij jāuzņemas papildu darbnespējas dienu apmaksa par personām ar invaliditāti, tas radīs ietekmi uz valsts sociālās apdrošināšanas speciālo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LM neatbalsta LDDK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LM piekrīt, ka ir nepieciešams paskatīt procentuālās robežas, kādās nosakāma invaliditātes grupa. Lai izstrādātu Latvijai vispiemērotāko invaliditātes noteikšanas sistēmu, LM laika periodā no 2019.-2022.gadam bija iesaistīta Pasaules bankas un Eiropas Komisijas Strukturālo reformu atbalsta ģenerāldirektorāta (REFORM ĢD) projektā  “Invaliditātes politika un invaliditātes noteikšanas sistēma Latvijā” (angļu. val. “Disability Policy and Disability Assessment System in Latvia”), kura ietvaros  Pasaules bankas eksperti veica visaptverošu Latvijas invaliditātes sistēmas novērtējumu un sniedza ieteikumus invaliditātes sistēmas uzlabošanai, ievērojot Pasaules Veselības organizācijas principus un invaliditātes novērtēšanas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organizācijas ieskatā invaliditātes novērtēšana ir tieši jāsaista ar funkcionēšanas ierobežojumu izvērtējumu invaliditātes ekspertīzes procesā, veidojot pieeju, kurā būtu iespējams precīzi novērtēt personas veselības traucējumu ietekmi uz personas funkcionēšanas spējām, kas attiecīgi reducētos invaliditātes smaguma pakāpē, nodrošinot mērķētu un individualizētu izvērtējumu atbilstoši personas faktiskajai situācijai. Projekta ietvaros tika izvērtēta iespēja invaliditātes ekspertīzes procesa ietvaros nostiprināt Pasaules Veselības organizācijas Invaliditātes novērtēšanas (World Health Organisation Disability Assessment Schedule 2.0) (turpmāk – WHODAS 2.0.) instrumentu (personas funkcionālo spēju pašnovērtējuma ietvaros),  lai  iegūtu matemātisku algoritmu, kas ļautu izmantot maksimāli objektīvu, pēc vienotiem principiem aizpildītu informāciju par personu, ko varētu sekmīgi izmantot kvalitatīva lēmuma pieņemšanai. WHODAS ļautu iegūt vispārēju personas novērtējumu par funkcionēšanas ierobežojumu kādā noteiktā jomā (piemēram, mobilitāte, pašaprūpe, saziņa),  tomēr padziļinātu funkcionēšanas izvērtējamu atbilstoši ierobežojumam konkrētā jomā  WHODAS novērtējums pats par sevi nesniegtu. Diskusijās ar Veselības un darbspēju ekspertīzes ārstu valsts komisijas ekspertiem (turpmāk - VDEĀVK) (kuri it īpaši pēdējos gados ir  papildinājuši savas zināšanas un praktiskās iemaņas dažādos starptautiskos projektos invaliditātes novērtēšanas  jautājumos) LM ir nonākusi pie secinājuma, ka optimālākā un visaptverošākā pieeja invaliditātes novērtēšanas procesa pilnveidei būtu veidot sistēmu, kurā WHODAS instruments būtu kā sākumpunkts iespējami precīza vērtējuma izgūšanai par personas funkcionēšanas ierobežojumu un tā pakāpi konkrētā jomā, kas tiktu papildināts ar padziļinātu ārstu un funkcionālo speciālistu novērtējumu saskaņā ar papildu funkcionēšanas novērtēšanas protokoliem un mērinstrumentiem (kuri šobrīd metodiskā un matemātiskā veidā nav iekļauti invaliditātes novērtēšanas procesā). LM sadarbībā ar VDEĀVK ekspertiem šobrīd gatavo priekšlikumus invaliditātes novērtēšanas pieejas maiņai, kas tiks iesniegts MK 2024.gada 2. pusgadā.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Darba atalgojumam ir jābūt cieši saistītam ar darbinieka kvalifikāciju un prasmēm noteiktu darbu veikt  līdzvērtīgā kvalitāte ar tāda paša darba veicējiem, saglabājot savu konkurētspēju darba tirgū, pozicionējot sevi kā noteiktās jomas speciālistu, nevis kā personu, kas pieder kādai no sociālajām grupām. Šāda priekšlikuma ieviešana drīzāk būtu kavējošs faktors personu ar invaliditāti nodarbinātības veicināšanai. Lai šāda veida priekšlikumu virzītu tālāk, ir jāveic detalizēta izpēte par personu ar invaliditāti nodarbinātību (nav iespējams vispārināti apgalvot, ka visi cilvēki ar III invaliditātes grupu veic darbu samazinātā apjomā vai kvalitātē), turklāt dažādās jomās un profesijās, vidējām slodzēm un atalgojumu, ietekmi uz valsts un pašvaldību budžetu un citi faktori. Atbalsts personām ar invaliditāti darba pienākumu veikšanā ir jāveic darba vietas ietvaros, sniedzot nepieciešamo informatīvo atbalstu darba devējiem par personu ar invaliditāti vajadzībām un iespējami elastīgu darba  laika ieviešanu. Turklāt jāņem  vērā, ka personas ar invaliditāti, kuras ir nodarbinātas, vienlaicīgi ar darba algu ir tiesīgas saņemt arī invaliditātes pensiju vai valsts sociālā nodrošinājuma pabalstu invaliditātes gadījumā, arī tad, ja strādā nepilnu darba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Labklājības ministrijas darba grupā personu ar invaliditāti vides, pakalpojumu un informācijas piekļūstamības veicināšanai panākto vienošanos par nozaru atbildībā esošo uzdevumu un pasākumu iekļaušanu katras nozares plānošanas dokumentos, Kultūras ministrija  lūdz Plāna kopsavilkumu papildināt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izstrādāto Kultūrpolitikas pamatnostādņu 2022.–2027.gadam „Kultūrvalsts” viena no prioritātēm ir sabiedrībai pieejams kultūras piedāvājums, kuras īstenošanā paredzēts pievērst uzmanību kultūras piedāvājuma piekļūstamībai cilvēkiem ar funkcionāliem traucējumiem, kā arī kultūras pakalpojumu attīstīšanai specifiskām auditorijām”.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sadaļa "Plāna kopsavilkums", papildinot ar informāciju par Kultūras ministrijas izstrādātajām pamatnostādnēm - Kultūrpolitikas pamatnostādnes 2022.–2027.gadam „Kultūrvalsts”.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attiecībā uz Plāna rīcības virziena 4.6. punkta - "Sekmēt mājokļu piekļūstamību  pēc vienotiem nosacījumiem un kritērijiem visās pašvaldībās" rezultatīvo rādītāju - izstrādāt informatīvo ziņojumu. Ekonomikas ministrijas ieskatā, minētais informatīvais ziņojums nedos attiecīgu pienesumu mājokļu piekļūstamības jautājumu risināšanā, līdz ar to, Ekonomikas ministrija šobrīd neredz iesaisti kā līdzatbildīgā institūcija šāda dokumenta tapšanā. Ņemot vērā minēto, ierosinām pārrunāt šāda rīcības virziena un/vai tā rezultatīvā rādītāja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sadaļā " Esošās situācijas apraksts" tiek skaidrots, ka 2022.gada 18.maijā ar labklājības ministra rīkojumu Nr.68 tika izveidota darba grupa “Par darba grupas personu ar invaliditāti vides, pakalpojumu un informācijas piekļūstamības veicināšanai izveidi” (turpmāk – Darba grupa), kuras sastāvā tostarp ir Ekonomikas ministrija (EM).  Darba grupas uzdevums bija vienoties par veicamajiem pasākumiem vides, pakalpojumu un informācijas piekļūstamības nodrošināšanai personām ar funkcionāliem traucējumiem, nosakot īstermiņā un ilgtermiņā īstenojamos uzdevumus. Darba grupa tika organizēta vairākās tematiskajās sanāksmēs, un pēc katras tematiskās sanāksmes tika sagatavots protokols, kas tika saskaņots ar darba grupas locekļiem,  ar turpmāk Darba grupas ietvaros virzāmo uzdevumu īstenošanu.  20.07.2022. gadā Darba grupas sanāksme tika organizēta par jautājumu - Atbalsts personu ar funkcionāliem traucējumiem individuālo mājokļu pielāgošanai un daudzdzīvokļu māju koplietošanas telpu pielāgošanai. Darba grupas locekļi vienojās virzīt uzdevumu par vienotu kritēriju izstrādi, kas noteikti valsts līmenī,  mājokļu piekļūstamības veicināšanai pēc Atveseļošanas un noturības mehānisma pasākuma "Atbalsts personu ar funkcionāliem traucējumiem individuālo mājokļu pielāgošanai un daudzdzīvokļu māju koplietošanas telpu pielāgošanai"  īstenošanas. Pēc sanāksmes protokols tika nosūtīts saskaņošanai sēdes dalībniekiem, t.sk. EM  - iebildumi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rezultātā tika izstrādāts pasākumu apkopojums “Vides, pakalpojumu un informācijas piekļūstamības nodrošināšana personām ar funkcionāliem traucējumiem” (turpmāk – pasākumu apkopojums), kurā identificēti dažādi horizontālā līmenī īstenojami rīcības virzieni ar īstermiņā un ilgtermiņā īstenojamiem uzdevumiem informācijas, vides un pakalpojumu piekļūstamības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septembrī visiem Darba grupas locekļiem, tostarp EM,  tika nosūtīts pasākumu apkopojumus saskaņošanai. No EM iebildumus par pasākumu apkopojumu LM nesaņēma. Pasākuma apkopojuma 3. rīcības virziena “Atbalsts personu ar funkcionāliem traucējumiem individuālo mājokļu pielāgošanai” 3.1. uzdevums  paredz : “Kopīgi izstrādāts informatīvais ziņojums, kurā sniegti priekšlikumi vienota risinājuma izstrādei par valsts un pašvaldību sadarbību mājokļu piekļūstamības sekmēšanai personām ar funkcionālajiem traucējumiem pēc ANM ieguldījuma beigām (pēc 2026.gada),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ANM ieguldījumu, līdzšinējo valsts un pašvaldību ieguldījumu un labdarības maratona Dod 5 saziedoto līdzekļu ieguldījumu personu ar funkcionāliem traucējumiem mājokļu pielāgošanas nodrošināšanai, tostarp analizējot trūkumus un sarežģījumus, ar kuriem ir saskarušies atbalsta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EM un LM organizējot atsevišķas tikšanās ar pašvaldībām (gan tām, kas šobrīd piedāvā atbalstu mājokļa pielāgošanai, gan tām, kurām tāda nav), lai rastu kopīgu risinājumu par to, kādi kritēriji un kāda finansējuma kārtība būtu nosakāma mājokļu pielāgošanas atbalsta sniegšanai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apkopojums 09.01.2024. ar  vēstuli Nr. 21-13/33. tika nosūtīts Ministru prezidentei E.Siliņai iepazīties. Ar Darba grupas materiāliem un Ministru prezidentei iesniegto pasākumu apkopojumu aicinām  iepazīties LM tīmekļa vietnē: https://www.lm.gov.lv/lv/darba-grupas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neizslēdz, ka, vērtējot faktiskās iespējas vienotu kritēriju izstrādei, var tikt pieņemts lēmums par savādāka darbības rezultāta noteikšanu, vienlaikus šis jautājums tad atkārtoti ir jāpārrunā Darba grupā, ko plānots sasaukt (kā pēdējo, noslēdzošo sanāksmi) šā gada 2.pusgadā.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izstrādes un saskaņošanas laikā pasākums un tā rezultatīvais rādītājs nav maināms.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pieejamības jautājums skatīts Ekonomikas ministrijas izstrādātajās Mājokļu pieejamības pamatnostādnēs 2023.-2027. gadam (turpmāk – pamatnostādnes), kas nosaka, ka “nepieciešams veikt pasākumus, lai nodrošinātu, ka cilvēki ar invaliditāti var piekļūt mājoklim, un viņu iespējas pastāvīgi pārvietoties no mājokļa nav ierobežota”, tāpat pamatnostādnes nosaka uzdevumus “4.4. Izstrādāt atbalsta programmu vides pieejamības uzlabošanai daudzdzīvokļu ēkās izbūvējot liftus”(atbildīgā institūcija – EM) un “4.5. Izstrādāt atbalsta programmu atsevišķu mājokļu piemērošanai personām ar kustību traucējumiem” (atbildīgā institūcija – LM). VARAM ieskatā iepriekš minētais nosaka vienotu vides pieejamības nosacījumu nepieciešamību un norādi par to sagatavošanu no EM un LM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pie plāna 4.6. uzdevuma “Sekmēt mājokļu piekļūstamību  pēc vienotiem nosacījumiem un kritērijiem visās pašvaldībās” svītrot VARAM no atbildīgo institūciju saraksta, vienlaikus aicinām papildināt ar VARAM kā līdzatbildīgo institūciju. Atbilstoši kompetencei VARAM varētu iesaistīties labās prakses apzināšanā un informācijas izplatīšanā pašvaldībām, neuzņemoties vadošo lomu vienotu vides pieejamības nosacījumu (standartu)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VARAM iesaiste Plāna projekta 4.6. pasākuma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5.sadaļā tiek norādīts, ka “Daļai pasākumu šobrīd nevar pateikt konkrētu finansējumu, izstrādājot piedāvājumu konkrēta pasākuma pilnveidošanai vai izstrādāšanai, tiks veikta nepieciešamā finansējuma detalizēts aprēķins un pie nepieciešamības sagatavots papildu budžeta līdzekļu pieprasījums. Šādi pasākumi Plāna 5.sadaļas tabulā tiek atzīmēti ar ** atzīmi ar papildu piezīmi: pasākuma īstenošana (piedāvājuma izstrāde) tiks veikta amatalgas ietvaros, savukārt aprēķins par papildu valsts budžeta  līdzekļu nepieciešamību (ja nepieciešams) noteiktā budžeta programmā/apakšprogrammā piedāvājuma īstenošanai  tiks veikts, izstrādājot piedāvājumu.”. Vēršam uzmanību, ka atbilstoši Ministru kabineta 2014.gada 2.decembra noteikumu Nr.737 “Attīstības plānošanas dokumentu izstrādes un ietekmes izvērtēšanas noteikumi” 25.6.apakšpunktam plāna projektā jāietver pasākumu izpildei pieejamo, kā arī papildu nepieciešamo finansējumu, pievienojot detalizētus aprēķinus. Līdz ar to precizējama plāna projekta 5.sadaļa un 5.sadaļas tabula (plāna projekta pielikums), vai arī papildināms plāna projekts ar skaidrojumu, kāpēc attiecīgo informāciju un aprēķinus nav iespējams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5. sadaļa un  pie atbilstības precizēts  Plāna projekta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5.sadaļu, norādot plāna ieviešanai nepieciešamo kopējo papildu līdzekļu apmēru, kā arī tā sadalījumu starp pašvaldību budžetu, valsts budžetu un Eiropas Savienības politiku instrumentu un pārējās ārvalstu finanšu palīdzības līdzfinansēto projektu un pasākumu īstenošanai plānotajiem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5.sadaļa ar indikatīvo kopējo papildu finansējumu Plāna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projekta 5.sadaļā norādītās atzīmes “*” un “**” skaidrojumu, jo nav saprotams, ko sevī ietver norādītais termins “amatalgas ietvaros”, attiecīgi precizējot plāna projekta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Plāna projekta 5. sadaļā  un  Plāna projekta pielikumā  "Kopsavilkums par plānā iekļauto uzdevumu īstenošanai nepieciešamo valsts un pašvaldību budžeta finansējumu (euro)" *, **, ***, ****  atsaucēm.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2.sadaļā norādīts, ka 2023.gadā no visām pilngadīgajām personām ar invaliditāti darbnespējas vecumā nodarbinātas bija 45 982 personas, savukārt, matemātiski  saskaitot norādītās personas sadalījumā pa invaliditātes grupām, veidojas 46 390 personas, līdz ar to nepieciešams salāgot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par nodarbināto personu ar invaliditāti statistikas rādītājiem 24. zemsvītras atsaucē.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1.1.pasākumam ailē “Budžeta programmas (apakšprogrammas) kods un nosaukums” norādīt attiecīgo budžeta programmas/apakšprogrammas kodu un nosaukumu, vienlaikus pievienojot atsauci, kurā norādīts pasākuma nosaukums, konceptuālais ziņojuma projekts, kurā iekļauts attiecīgais pasākums, un tā izpildei papildu nepieciešamā finansējuma apmēru. Vienlaikus vēršam uzmanību, ka ailē “Budžeta programmas (apakšprogrammas) kods un nosaukums” norādītais konceptuālā ziņojuma projekts (23-TA-404) paredz invaliditātes noteikšanas sistēmas pilnveidi bērniem, savukārt 1.1.pasākuma darbības rezultāti paredz darbības arī personām pilngadīgā vecumā, līdz ar to atbilstoši precizējams plāna projekts un/vai plāna 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Plāna projekta pielikumā  "Kopsavilkums par plānā iekļauto uzdevumu īstenošanai nepieciešamo valsts un pašvaldību budžeta finansējumu (euro)" 1.1. pasākuma 1.a) darbības rezultātam un 2.5. pasākumam atbilstoši 23-TA-404 1. pielikumā ietvertajai informācijai (3. risinājuma variants)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2.4.pasākumam pievienot atsauci, kurā norādīts pasākuma nosaukums, konceptuālais ziņojuma projekts (23-TA-404), kurā iekļauts attiecīgais pasākums, un tā izpildei papildu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Plāna projekta pielikumā  "Kopsavilkums par plānā iekļauto uzdevumu īstenošanai nepieciešamo valsts un pašvaldību budžeta finansējumu (euro)" 1.1. pasākuma 1.a) darbības rezultātam un 2.5. pasākumam atbilstoši 23-TA-404 1. pielikumā ietvertajai informācijai (3. risinājuma variants)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plānā paredzēto pasākumu, kuru īstenošana plānota Eiropas savienības fondu līdzekļu ietvaros, kopējais plānotais finansējums nav iestrādāts valsts budžetā, bet tas pēc attiecīgā ministrijas pieprasījuma tiks pārdalīts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 līdz ar to nepieciešams papildināt plāna projekta 5.sadaļas atzīmi “***” ar minēto informāciju. Vienlaikus pasākumiem, kuriem ES fondu ietvaros plānotais finansējums nav pilnībā iestrādāts valsts budžetā, nepieciešams plāna projekta pielikumā precizēt informāciju, norādot, ka finansējums tiks nodrošināts plānotā finansējuma ietvaros (piem. 3.2., 3.3., 3.4., 3.5.pasākumam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Plāna projekta 5. sadaļā. Tāpat  Plāna projekta pielikums  "Kopsavilkums par plānā iekļauto uzdevumu īstenošanai nepieciešamo valsts un pašvaldību budžeta finansējumu (euro)" ir papildināts ar papildu informāciju par finansējuma pārdali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 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3.13. un 3.18.pasākumam ailē ““Budžeta programmas (apakšprogrammas) kods un nosaukums” tiek norādīts: “projekta “Atbalsts sociālajai uzņēmējdarbībai” ietvaros, ja tiek piešķirts papildu finansējums pasākuma īstenošanai”. Lūdzam sniegt skaidrojumu, kas tiek domāts ar vārdiem “ja tiek piešķirts papildu finansējums pasākuma īstenošanai”, vienlaikus nepieciešams norādīt, kas notiek ar pasākumu īstenošanu, ja minētais finansējums netiek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 finansējumu pasākumu īstenošanai paredzēts piesaistīt Eiropas Sociālā fonda Plus (ESF+) projektu un pasākumu īstenošanai (2021-2027) piešķirtā finansējuma pārdales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papildu budžeta līdzekļi netiks rasti, Plānā ietvertie pasākums īstenots netiks.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3.15. un 3.17.pasākumam norādīt budžeta resoru.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Plāna projekta pielikumā "Kopsavilkums par plānā iekļauto uzdevumu īstenošanai nepieciešamo valsts un pašvaldību budžeta finansējumu (euro)" pie 3.15. un 3.17. pasākumiem, norādot 18.LM budžeta resoru.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Satiksmes ministrijai 2024.gadam 4.9.pasākumam b.punktā norādīts finansējums 118 455 933 </w:t>
            </w:r>
            <w:r w:rsidR="00000000" w:rsidRPr="00000000" w:rsidDel="00000000">
              <w:rPr>
                <w:i w:val="1"/>
                <w:rtl w:val="0"/>
              </w:rPr>
              <w:t xml:space="preserve">euro</w:t>
            </w:r>
            <w:r w:rsidR="00000000" w:rsidRPr="00000000" w:rsidDel="00000000">
              <w:rPr>
                <w:rtl w:val="0"/>
              </w:rPr>
              <w:t xml:space="preserve"> apmērā. Norādām, ka Satiksmes ministrijas valsts budžetā apakšprogrammā 31.09.00 “Dotācija jauno vilcienu iegādei un remonta centra izbūvei” 2024.gadam finansējums plānots 76 506 089 </w:t>
            </w:r>
            <w:r w:rsidR="00000000" w:rsidRPr="00000000" w:rsidDel="00000000">
              <w:rPr>
                <w:i w:val="1"/>
                <w:rtl w:val="0"/>
              </w:rPr>
              <w:t xml:space="preserve">euro</w:t>
            </w:r>
            <w:r w:rsidR="00000000" w:rsidRPr="00000000" w:rsidDel="00000000">
              <w:rPr>
                <w:rtl w:val="0"/>
              </w:rPr>
              <w:t xml:space="preserve"> apmērā, attiecīgi lūdzam precizēt norādīto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Plānā projekta pielikumā 4.9. pasākuma b) darbības rezultātam –4.9.pasākuma b) darbības rezultāta īstenošanai  izmaiņas Satiksmes ministrijas            budžetā ir apstiprinātas ar Finanšu ministrijas  19.02.2024. rīkojumu Nr.49 ,,Par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līdzekļu pārdali 2024.gadā’’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likumam “Par valsts budžetu 2024. gadam un budžeta ietvaru 2024., 2025. un 2026. gadam” Izglītības un zinātnes ministrijas budžetā nav paredzēts finansējums 2.16.pasākuma “Veicināt jauniešu ar invaliditāti iesaisti profesionālās izglītības iegūšanā” īstenošanai, līdz ar to lūdzam precizēt plāna projekta pielikumā "Kopsavilkums par plānā iekļauto uzdevumu īstenošanai nepieciešamo valsts un pašvaldību budžeta finansējumu (</w:t>
            </w:r>
            <w:r w:rsidR="00000000" w:rsidRPr="00000000" w:rsidDel="00000000">
              <w:rPr>
                <w:i w:val="1"/>
                <w:rtl w:val="0"/>
              </w:rPr>
              <w:t xml:space="preserve">euro</w:t>
            </w:r>
            <w:r w:rsidR="00000000" w:rsidRPr="00000000" w:rsidDel="00000000">
              <w:rPr>
                <w:rtl w:val="0"/>
              </w:rPr>
              <w:t xml:space="preserve">)" (turpmāk – pielikums) iekļauto informāciju ailē “Plānotais finansējums atbilstoši likumam “Par valsts budžetu 2024. gadam un budžeta ietvaru 2024., 2025. un 2026. gadam””, norādot to ailē “Nepieciešamais papildu finansējums”. Vienlaikus lūdzam precizēt informāciju arī ailē “Budžeta programmas (apakšprogrammas) kods un nosaukums”, norādot atbilstošu Izglītības un zinātnes ministrijas budžeta programmu/apakšprogrammu.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Plāna projekta pielikumā 2.16. pasākumam, minēto finansējumu norādot pie papildu nepieciešamā finansējuma.  Papildus sniedzam skaidrojumu, ka  TAP starpministriju saskaņošanai izsludinātajā 23-TA-1936: Noteikumu projektā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(turpmāk –4.2.1.6.pasākuma MK noteikumu projekts)  Atzinumi (mk.gov.lv) ceturtās atlases kārtas ietvaros paredzēta 8.1.3.SAM posmoto projektu īstenošanas pabeigšana indikatīvi līdz 2025.gada IV ceturksnim. Visos trīs posmotajos projektos ERAF/KF ieguldījumu rezultātā ir plānoti vides un informācijas pieejamības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ceturtās atlases kārtas ietvaros finansējumu projektu attiecināmo izmaksu segšanai  līdz 4.2.1.6.pasākuma īstenošanas nosacījumu stāšanās spēkā saskaņā ar iepriekš valdībā pieņemtiem lēmumiem plānots nodrošināt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paredzot finansējumu 2023. gadā 406 135,00 eur, 2024. gadā līdz 1 848 757,92 euro apmērā, 2025. gadā līdz 1 156 877,10 euro, lai nodrošinātu finansējumu Kuldīgas Tehnoloģiju un tūrisma tehnikuma, Rīgas Stila un modes tehnikuma un Valsts sabiedrības ar ierobežotu atbildību „Rīgas Tūrisma un radošās industrijas tehnikums” posmoto projektu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būvdarbiem plānotais finansējums. Konkrēti vides pielāgošanas uzlabojumiem plānotais finansējums šobrīd nav nodalāms.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Nacionālā elektronisko plašsaziņas līdzekļu padome plāno īstenot 4.15. pasākumu “Sekmēt  elektronisko plašsaziņas līdzekļu programmu un pakalpojumu satura pieejamību personām ar invaliditāti”, ņemot vērā, ka likumā “Par valsts budžetu 2024. gadam un budžeta ietvaru 2024., 2025. un 2026. gadam” 47.resora “Radio un televīzijas regulators” budžetā nav paredzēts finansējums komercmediju raidījumu subtitrēšanai.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4.15. pasākums, papildinot to , t.sk. ar 71. zemsvītras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Sabiedrisko elektronisko plašsaziņas līdzekļu un to pārvaldības likumā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elektroniskā plašsaziņas līdzekļa finansiālā nodrošinājuma viens no avotiem ir valsts budžeta dotācija sabiedriskā pasūtījuma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sabiedriskais pasūtījums ir sabiedrības demokrātiskajām, sociālajām un kultūras vajadzībām un interesēm atbilstošs plašs un daudzveidīgs informatīva, analītiska, izglītojoša, izklaidējoša, iesaistoša un kultūras satura un pakalpojumu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sabiedriskais pasūtījums aptver visas sabiedriskā elektroniskā plašsaziņas līdzekļa darbības satura veidošanā, vadībā, izplatīšanā, pieejamības nodrošināšanā, arhivēšanā, kā arī tehnoloģiju nodrošināšanā un infrastruktūras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plāna projekta 4.18.pasākuma “Paplašināt iespējas personām ar invaliditāti iegūt informāciju un piedalīties kultūras dzīves procesos viņiem piemērotā veidā” īstenošanai nav korekti norādīt papildu nepieciešamo finansējumu plāna projekta pielikuma ailē “Nepieciešamais papildu finansējums”, jo lēmumu par sabiedriskajam pasūtījumam piešķirtā finansējuma sadali jau konkrētiem pasākumiem pieņem Sabiedrisko elektronisko plašsaziņas līdzekļu padome sadarbībā ar sabiedriskajiem medijiem. Līdz ar to šim pasākumam nav pamatojuma papildu finansējuma pieprasījumam.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pielikums, svītrojot 4.18.pasākumam papildu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2.6. punktu, jo šis plāna pasākums vairs nav aktuāls, proti, ir uzskatāms par jau izpildītu, ņemot vērā to, ka š.g. 21. marta Saeimas sēdē likumprojekts "Grozījumi Valsts sociālo pabalstu likumā" (443/Lp14) ir pieņemts 3.lasījumā.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no 3. sadaļas ir svītrots pasākums par grozījumiem Valsts sociālo pabalstu likumā (VSPL) attiecībā par jauniešu ar ļoti smagu invaliditāti iespējām saņemt valsts sociālos pabalstus. Plāna projekta 1. sadaļa ir papildināta ar informāciju par veiktajiem grozījumiem VSPL un šo grozījumu mērķi.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norādītajam 2.9. pasākumam lūdzam precizēt summas pa gadiem, 2024.gada budžetā ieplānoto (838 088 </w:t>
            </w:r>
            <w:r w:rsidR="00000000" w:rsidRPr="00000000" w:rsidDel="00000000">
              <w:rPr>
                <w:i w:val="1"/>
                <w:rtl w:val="0"/>
              </w:rPr>
              <w:t xml:space="preserve">eur</w:t>
            </w:r>
            <w:r w:rsidR="00000000" w:rsidRPr="00000000" w:rsidDel="00000000">
              <w:rPr>
                <w:rtl w:val="0"/>
              </w:rPr>
              <w:t xml:space="preserve">o) un finansējuma saņēmēja iesniegtās prognozes par turpmākajiem maksājumu pieprasījumiem, prognožu izvērtēšanā piemērojot piesardzības principu: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- 2024.g. budžetā 838 088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- 2025.g. papildus nepieciešams 888 235 </w:t>
            </w:r>
            <w:r w:rsidR="00000000" w:rsidRPr="00000000" w:rsidDel="00000000">
              <w:rPr>
                <w:i w:val="1"/>
                <w:rtl w:val="0"/>
              </w:rPr>
              <w:t xml:space="preserve">eur</w:t>
            </w:r>
            <w:r w:rsidR="00000000" w:rsidRPr="00000000" w:rsidDel="00000000">
              <w:rPr>
                <w:rtl w:val="0"/>
              </w:rPr>
              <w:t xml:space="preserve">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- 2026.g. papildus nepieciešams 972 080 </w:t>
            </w:r>
            <w:r w:rsidR="00000000" w:rsidRPr="00000000" w:rsidDel="00000000">
              <w:rPr>
                <w:i w:val="1"/>
                <w:rtl w:val="0"/>
              </w:rPr>
              <w:t xml:space="preserve">eur</w:t>
            </w:r>
            <w:r w:rsidR="00000000" w:rsidRPr="00000000" w:rsidDel="00000000">
              <w:rPr>
                <w:rtl w:val="0"/>
              </w:rPr>
              <w:t xml:space="preserve">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- 2027.g. papildus nepieciešams 851 597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4.5.pasākumu un 4.7.pasākumu norādām, ka atbilstoši likumam “Par valsts budžetu 2024. gadam un budžeta ietvaru 2024., 2025. un 2026. gadam" šāds finansējums nav ieplānots, tāpēc piedāvājam virskolonnu "Nepieciešamais papildu finansējums" papildināt ar kolonnu 2024 un norādīt, ka 2024.gadā finansējums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finansējuma atspoguļojums Plāna projekta pielikumā "Kopsavilkums par plānā iekļauto uzdevumu īstenošanai nepieciešamo valsts un pašvaldību budžeta finansējumu (euro)" 2.9., 4.5. un 4.7.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aktuālajai situācijai izteikt plāna projekta (42. lpp.) zemsvītras 58.atsauci piedāvātajā redakcijā, precizējot staciju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Līdz 2023.gada beigām LDz 1520mm sliežu tīklā </w:t>
            </w:r>
            <w:r w:rsidR="00000000" w:rsidRPr="00000000" w:rsidDel="00000000">
              <w:rPr>
                <w:b w:val="1"/>
                <w:rtl w:val="0"/>
              </w:rPr>
              <w:t xml:space="preserve">27</w:t>
            </w:r>
            <w:r w:rsidR="00000000" w:rsidRPr="00000000" w:rsidDel="00000000">
              <w:rPr>
                <w:rtl w:val="0"/>
              </w:rPr>
              <w:t xml:space="preserve"> stacijās un pieturas punktos (turpmāk -stacijas) ir izbūvētas paaugstinātās pasažieru platformas (h-550mm) un </w:t>
            </w:r>
            <w:r w:rsidR="00000000" w:rsidRPr="00000000" w:rsidDel="00000000">
              <w:rPr>
                <w:b w:val="1"/>
                <w:rtl w:val="0"/>
              </w:rPr>
              <w:t xml:space="preserve">48</w:t>
            </w:r>
            <w:r w:rsidR="00000000" w:rsidRPr="00000000" w:rsidDel="00000000">
              <w:rPr>
                <w:rtl w:val="0"/>
              </w:rPr>
              <w:t xml:space="preserve"> stacijās 2024.gadā, savukārt līdz 2024.gada beigām  stacijā Rīga - Pasažieru Rail Baltica projekta ietvaros (VSIA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kas ietverta 67. zemsvītras atsaucē.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 pielikuma SM finansējuma ciparu, kur 2024.gadam 31.09. apakšprogrammā elektrovilcienu iegādei ir paredzēti 76 506 089 </w:t>
            </w:r>
            <w:r w:rsidR="00000000" w:rsidRPr="00000000" w:rsidDel="00000000">
              <w:rPr>
                <w:i w:val="1"/>
                <w:rtl w:val="0"/>
              </w:rPr>
              <w:t xml:space="preserve">euro</w:t>
            </w:r>
            <w:r w:rsidR="00000000" w:rsidRPr="00000000" w:rsidDel="00000000">
              <w:rPr>
                <w:rtl w:val="0"/>
              </w:rPr>
              <w:t xml:space="preserve"> (saskaņā ar likumu "Par valsts budžetu 2024. gadam un budžeta ietvaru 2024., 2025. un 2026. gadam") un DM 2014-2020.gadam SM 6.2.1.2. ir paredzēti 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31.09.00 "Dotācija jauno elektrovilcienu iegādei un remonta centra izbūvei" skaitli "118 455 933</w:t>
            </w:r>
            <w:r w:rsidR="00000000" w:rsidRPr="00000000" w:rsidDel="00000000">
              <w:rPr>
                <w:i w:val="1"/>
                <w:rtl w:val="0"/>
              </w:rPr>
              <w:t xml:space="preserve">"</w:t>
            </w:r>
            <w:r w:rsidR="00000000" w:rsidRPr="00000000" w:rsidDel="00000000">
              <w:rPr>
                <w:rtl w:val="0"/>
              </w:rPr>
              <w:t xml:space="preserve"> ar skaitli "76 506 089";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DM 2014-2020.gadam, SM 6.2.1.2. pasākuma "Dzelzceļa infrastruktūras modernizācija un izbūve" skaitli "31 264 748" ar skaitli "0" (saskaņā ar likumu "Par valsts budžetu 2024. 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Plāna projekta pielikumā  "Kopsavilkums par plānā iekļauto uzdevumu īstenošanai nepieciešamo valsts un pašvaldību budžeta finansējumu (euro)" 4.9. pasākuma a) un b) darbības rezultātam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2024. gadā nodrošināt no piešķirtajiem valsts budžeta līdzekļiem. Jautājumu par papildu valsts budžeta līdzekļu piešķiršanu plānā paredzēto pasākumu īstenošanai 2025. gadā un turpmākajos gados izskatīt Ministru kabinetā kārtējā gada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rīkojuma projekta 3.punktā vārdus “kārtējā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2024. gadā nodrošināt no piešķirtajiem valsts budžeta līdzekļiem. Jautājumu par papildu valsts budžeta līdzekļu piešķiršanu plānā paredzēto pasākumu īstenošanai 2025. gadā un turpmākajos gados izskatīt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2024. gadā nodrošināt no piešķirtajiem valsts budžeta līdzekļiem. Jautājumu par papildu valsts budžeta līdzekļu piešķiršanu plānā paredzēto pasākumu īstenošanai 2025. gadā un turpmākajos gados izskatīt Ministru kabinetā kārtējā gada valsts budžeta likumprojekta un vidēja termiņa budžeta ietvara likumprojekta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3.punktā vārdus “valsts budžeta likumprojekta un vidēja termiņa budžeta ietvara likumprojekta” ar vārdiem “likumprojekta par valsts budžetu kārtējam gadam un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2024. gadā nodrošināt no piešķirtajiem valsts budžeta līdzekļiem. Jautājumu par papildu valsts budžeta līdzekļu piešķiršanu plānā paredzēto pasākumu īstenošanai 2025. gadā un turpmākajos gados izskatīt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saīsinājumu sarakstā izdzēst lieko atsauci uz Izglītības kvalitātes valsts dienestu (IKVD) (saīsinājums sarakstā ietverts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saīsinājuma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kādi pasākumi no Finanšu ministrijas kā līdzatbildīgās institūcijas tiek sagaidīti 1.1.pasākuma izpildē, vai arī Finanšu ministriju no līdzatbildīgo institūciju saraksta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1.1. pasākums, nodalot darbības rezultāts, rezultatīvos rādītājus un atbildīgās/līdzatbildīgās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FM (VID) kā līdzatbildīgā šī pasākuma ieviešanā ir norādīta saistībā ar to, ka, pilnveidojot invaliditātes novērtēšanas sistēmu bērniem, būs nepieciešami IT sistēmu pielāgojumi VID. Ņemot vērā, ka VID finanšu ministra pārraudzībā esoša tiešās pārvaldes iestāde, tad FM ir tostarp norādīta kā līdzatbildīgā.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5.sadaļu, norādot plāna ieviešanai nepieciešamo kopējo papildu finansējumu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2024.gada 23.aprīļa rīkojumu Nr.320 "Par konceptuālo ziņojumu "Invaliditātes noteikšanas sistēmas pilnveide bērniem"" (prot.Nr.17 45.§) atbalstīts konceptuālajā ziņojumā “Invaliditātes noteikšanas sistēmas pilnveide bērniem” (23-TA-404) ietvertais 3.risinājums, lūdzam attiecīgi papildināt plāna projekta 3.sadaļā lietoto 32.atsauci, kā arī plāna projekta pielikuma 1.1.pasākuma 1.a) darbības rezultātam un 2.5.pasākumam ailē “Budžeta programmas (apakšprogrammas) kods un nosaukums”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pie Plāna projekta 1.1. pasākuma , t.sk.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pielikumu ar detalizētiem aprēķiniem norādītajam papildu nepieciešamajam finansējumam 2.1. un 2.4.pasākuma īstenošanai atbilstoši Ministru kabineta 2014.gada 2.decembra noteikumu Nr.737 “Attīstības plānošanas dokumentu izstrādes un ietekmes izvērtēšanas noteikumi” 25.6.apakšpunktā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1.1. un 1.2. pielikumu, uzrādot indikatīvo papildu nepieciešamo valsts budžeta finansējumu Plāna projekta 2.1. un 2.4.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ietvertās tabulas ailē “turpmākajā laikposmā līdz pasākuma pabeigšanai” norādīto kopējo finansējumu plāna realizācijai, jo, matemātiski sakaitot norādīto finansējumu pa resoriem, veidojas finansējums 4 146 136 </w:t>
            </w:r>
            <w:r w:rsidR="00000000" w:rsidRPr="00000000" w:rsidDel="00000000">
              <w:rPr>
                <w:i w:val="1"/>
                <w:rtl w:val="0"/>
              </w:rPr>
              <w:t xml:space="preserve">euro</w:t>
            </w:r>
            <w:r w:rsidR="00000000" w:rsidRPr="00000000" w:rsidDel="00000000">
              <w:rPr>
                <w:rtl w:val="0"/>
              </w:rPr>
              <w:t xml:space="preserve"> apmērā, nevis 2 635 956</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1.1.pasākuma 1.a) darbības rezultātam ailē “Budžeta programmas (apakšprogrammas) kods un nosaukums” precizēt norādīto kopējo papildu nepieciešamo finansējumu atbilstoši  ar Ministru kabineta 2024.gada 23.aprīļa rīkojumu Nr.320 "Par konceptuālo ziņojumu "Invaliditātes noteikšanas sistēmas pilnveide bērniem"" atbalstītā konceptuālā ziņojuma “Invaliditātes noteikšanas sistēmas pilnveide bērniem” (23-TA-404) 1.pielikumā 3.risinājuma variantam sniegtajai informācijai, kā arī katram apakšpasākumam norādīt papildu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1.1.pasākuma 1.b) darbības rezultātam rindai “05.62.00 “Invaliditātes ekspertīžu nodrošināšana”**” aizpildīt aili “Pasākuma īstenošanas gads (ja pasākuma īstenošana ir terminēta)”.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pielikumā 1.3. un 1.10.pasākumam nebūtu norādāma attiecīgā atsauce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pielikumu, skaitļa “2444189” vietā lietojot skaitli un vārdus “2.rīcības virziens”.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2.5.pasākumam ailē “Budžeta programmas (apakšprogrammas) kods un nosaukums” norādīt kopējo papildu nepieciešamo finansējumu sadalījumā pa gadiem atbilstoši ar Ministru kabineta 2024.gada 23.aprīļa rīkojumu Nr.320 "Par konceptuālo ziņojumu "Invaliditātes noteikšanas sistēmas pilnveide bērniem"" atbalstītā konceptuālā ziņojuma “Invaliditātes noteikšanas sistēmas pilnveide bērniem” (23-TA-404) 1.pielikumā 3.risinājuma variantam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3.13.pasākumam ailē “Pasākuma īstenošanas gads (ja pasākuma īstenošana ir terminēta)” norādīts, ka pasākums tiks īstenots 2025.-2026.gadā, savukārt minētajam pasākumam papildu nepieciešamais finansējums norādīts 2026. un  2027.gadam. Līdz ar to lūdzam salāgot plāna projekta pielikumā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3.20.pasākumam norādīt budžeta resoru.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4.4.pasākumam ailē “Pasākuma īstenošanas gads (ja pasākuma īstenošana ir terminēta)” sniegto informāciju, ņemot vērā, ka minētā pasākuma b) darbības rezultātu plānots īstenot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4.14.pasākumam 35.resoram ailē “Budžeta programmas (apakšprogrammas) kods un nosaukums” iekavās sniegto informāciju uz “pasākums tiks nodrošināts ar esošajiem cilvēkresursiem tiem noteiktās mēnešalgas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plāna projekta pielikumā sniegto informāciju attiecībā par pasākumiem, kuriem ES fondu ietvaros plānotais finansējums nav pilnībā iestrādāts valsts budžetā, norādot, ka finansējums tiks nodrošināts </w:t>
            </w:r>
            <w:r w:rsidR="00000000" w:rsidRPr="00000000" w:rsidDel="00000000">
              <w:rPr>
                <w:u w:val="single"/>
                <w:rtl w:val="0"/>
              </w:rPr>
              <w:t xml:space="preserve">plānotā</w:t>
            </w:r>
            <w:r w:rsidR="00000000" w:rsidRPr="00000000" w:rsidDel="00000000">
              <w:rPr>
                <w:rtl w:val="0"/>
              </w:rPr>
              <w:t xml:space="preserve"> finansējuma ietvaros (piem. 3.2., 3.3., 3.4., 3.5.pasākumam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63.08.00 ir Labklājības ministrijas budžeta apakšprogramma nevis programma, lūdzam attiecīgi precizēt plāna projekta pielikumu (piem. 3.7., 3.10., 3.11.pasākumam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Plāna projekta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plāna 2. rīcības virziena 2.12. pasākuma b) daļas darbības rezultātu šādā redakcijā "b) apzināta pacientu pieredze, saņemot veselības aprūpes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2.12. pasākuma "Veicināt veselības aprūpes pakalpojumu pieejamību un piekļūstamību personām ar funkcionāliem traucējumiem" b ) darbības rezultāts  - "b) apzināta pacientu pieredze, saņemot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plāna 3. sadaļā “Plānā paredzētie pasākumi 2024.-2027. gadam” minētā NAP 2021-2027 rezultāta (uzdevuma) - Vides pielāgošana izglītības iestādēs, speciālo mācību līdzekļu attīstība un nodrošināšana un citi atbalsta pasākumi bērniem un jauniešiem ar invaliditāti un speciālām vajadzībām, ieviešanas termiņu - 2024.gads, ievērojot, ka uz minēto NAP 2021-2027 rezultātu (uzdevumu) vērstā Eiropas Savienības fondu finansētā 4.2.1.3. pasākuma “Infrastruktūras un mācību vides pilnveide efektīvas, kvalitatīvas un mūsdienīgas izglītības īstenošanai speciālās izglītības iestādēs” projektu īstenošanas gala termiņš ir 2029. gada 31. decembris.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Plāna projekta 3. sadaļas tabulā  pie informācijas “Plānā paredzēto pasākumu sasaiste ar NAP 2021-2027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plāna projekta pielikumā iekļautā informācija attiecībā uz 4.9.punktā plānoto pasākumu finansējuma avotiem ir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kolonnā “Budžeta programmas (apakšprogrammas)kods un nosaukums” pie 4.9. pasākuma minēta informācija “a) DP 2014.-2020.gadam, SAM 6.2.1.2.pasākuma "Dzelzceļa infrastruktūras modernizācija un izbūve" ietvaros”, tomēr norādām, ka 2014.-2020.gada plānošanas perioda projektu īstenošana ir noslēgusies, un projektu ietvaros izmaksas vairs nevar veikt. Tomēr jāatzīmē, ka 6.2.1.2.pasākuma “Dzelzceļa infrastruktūras modernizācija un izbūve” divi projekti - “Dzelzceļa pasažieru infrastruktūras modernizācija” un “Dzelzceļa infrastruktūras modernizācija vilcienu kustības ātruma paaugstināšanai”, tiks posmoti, un to īstenošana turpināsies arī 2024.gadā (2021.-2027.gada plānošanas perioda ietvaros). Ņemot vērā minēto, aicinām izvērtēt nepieciešamību precizēt pielikumā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4.9. pasākuma a) darbības rezultāts precizēts ar informatīvo  66.zemsvītras atsauci, no kāda ES kohēzijas politikas programmas 2021.–2027. gadam 4.5.1.1. pasākuma minētais pasākuma darbības rezultāts tiks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Plāna projekta  pielikuma "Kopsavilkums par plānā iekļauto uzdevumu īstenošanai nepieciešamo valsts un pašvaldību budžeta finansējumu (euro)" 4.9. pasākuma a) darbības rezultātam prezidēta budžeta programma, no kuras minētais pasākums tiks īstenots.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plāna projektā definēto 4.1. darbības rezultātu “Organizēts vides un informācijas pašnovērtējums valsts un pašvaldību ēkās un veikta rezultātu analīze”, vai šeit norādīta korekta zemsvītras atsauce, jo 4.3.4.3.pasākuma "Pasākumi ģimenes un darba dzīves saskaņošanai"  mērķis ir veicināt ģimenes un darba dzīves saskaņošanu un cilvēkkapitāla attīstību, veicot izvērtējumus par dažādiem dzīves kvalitātes uzlabošanas aspektiem un īstenojot sabiedrības informēšanas un izglītošanas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ir attiecināms arī uz 4.4. darbības rezultātu “a) Izvērtēta publisko pakalpojumu piekļūstamība Latvijā   par jomām, pakalpojumiem un ražotājiem, kuru darbība attiecināma uz Piekļūstamības direktīvas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zemsvītras atsauces uz abiem pasākumiem ir norādīta korekti, jo 4.3.4.3. pasākuma mērķis ir -  Pasākuma mērķis ir veicināt ģimenes un darba dzīves saskaņošanu un cilvēkkapitāla attīstību, veicot izvērtējumus par dažādiem dzīves kvalitātes uzlabošanas aspektiem un īstenojot sabiedrības informēšanas un izglītošanas pasākumus par ģimenes un darba dzīves saskaņošanas iespējām un vienlīdzīgu iespēju un nediskriminācijas jautājumiem.  Abu Plāna projekta pasākumu īstenošana ir  viens dzīves kvalitātes uzlabošanas aspektiem – piekļūstamas vides veidošana un iespēja iekļauties sabiedrībā cilvēkam pieejamā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3.20. rezultatīvo rādītāju “</w:t>
            </w:r>
            <w:r w:rsidR="00000000" w:rsidRPr="00000000" w:rsidDel="00000000">
              <w:rPr>
                <w:i w:val="1"/>
                <w:rtl w:val="0"/>
              </w:rPr>
              <w:t xml:space="preserve">Pasākumu kopums</w:t>
            </w:r>
            <w:r w:rsidR="00000000" w:rsidRPr="00000000" w:rsidDel="00000000">
              <w:rPr>
                <w:rtl w:val="0"/>
              </w:rPr>
              <w:t xml:space="preserve">”, definējot to skaidrāk/ saprotamāk, lai pēcāk būtu iespējams novērtēt tā sasniegšanu/ nesasniegšanu, jo šī brīža redakcijā nav viennozīmīgi skaidrs, kas tiek saprasts ar vārdiem "pasākumu kopums".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3.20 rezultatīvais rādītājs: informatīvie pasākumi –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plāna projektā definēto 3.13. darbības rezultātu “</w:t>
            </w:r>
            <w:r w:rsidR="00000000" w:rsidRPr="00000000" w:rsidDel="00000000">
              <w:rPr>
                <w:i w:val="1"/>
                <w:rtl w:val="0"/>
              </w:rPr>
              <w:t xml:space="preserve">Izstrādāti priekšlikumi izmaiņām normatīvajos aktos</w:t>
            </w:r>
            <w:r w:rsidR="00000000" w:rsidRPr="00000000" w:rsidDel="00000000">
              <w:rPr>
                <w:rtl w:val="0"/>
              </w:rPr>
              <w:t xml:space="preserve">” un zemsvītras atsauci uz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pasākumu "Atbalsts sociālajai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ar šo darbības rezultātu būtu jāsaprot 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vai kas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3.13. rezultatīvais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plāna projekta 4.1.pasākumā iekļautās plānotās darbības nepārklājas ar Atveseļošanas fonda 3.1.2.1.i investīcijas "Publisko pakalpojumu un nodarbinātības pieejamības veicināšanas pasākumi cilvēkiem ar funkcionāliem traucējumiem" pirmās kārtas ietvaros veiktajām investīcijām un izvērtējumiem par valsts un pašvaldību ēku pieejamību pēc investīciju veikšanas. Lūdzam nodrošināt investīciju nepārklāšanos un dubultā finansējuma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4.1.pasākumā iekļautās darbības nepārklājas ar  Plāna projekta 4.7. pasākumu (ANM 3.1.2.1.i. 1.kārtas ietvaros paredzētajiem pasākumiem), jo katram pasākumam ir savs mērķis  un rezultāti, kā arī katra pasākuma ietvaros ir paredzēts veikt dažādas darbības mērķa un rezultātu sasniegšanai, t.i., Plāna projekta 4.7. pasākums paredz ANM 3.1.2.1.i. 1.kārtas ietvaros veikt darbības ēku, kurās sniedz labklājības nozares valsts pakalpojumus vai pašvaldības sociālos pakalpojumus, vides piekļūstamības  nodrošināšanai. Līdz ar to ANM 3.1.2.1.i 1.k. ietvaros (atbilstoši 20.09.2022. MKN Nr.512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(turpmāk – MKN NR.512) ) paredzētas tādas darbības, kā ēkas vides pieejamības nodrošināšanas būvdarbi un teritorijas labiekārtošana, būvekspertīze, būvuzraudzība un autoruzraudzība; vides pieejamības konsultācijas; vides pieejamības tehnoloģiju, iekārtu, aprīkojuma un cita materiāltehniskā nodrošinājuma iegāde, piegāde un montāža utml., kas kopumā vērsts uz ANM investīcijas mērķa -  palielināt sabiedrībai paredzēto labklājības nozares publisko pakalpojumu un publisko ēku skaitu, kurās tiek sniegti labklājības nozares valsts pakalpojumi vai pašvaldību sociālie pakalpojumi un kurās ir nodrošināta vides, nodarbinātības un informācijas pieejamība visām sabiedrības grupām, tostarp personām ar invaliditāti un funkcionālajiem traucējumiem, sasniegšanu. Savukārt Plāna projekta  4.1. pasākums paredz veikt vides novērtējumu ne tikai tajās ēkās, kurās tiek veikti ANM 3.1.2.1.i. 1.kārtas ietvaros paredzētie ieguldījumi. Tādējādi abi Plāna projekta pasākumi ir savstarpēji papildinoši, nevis dublējoši.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plāna projektā definēto 3.10. darbības rezultātu “</w:t>
            </w:r>
            <w:r w:rsidR="00000000" w:rsidRPr="00000000" w:rsidDel="00000000">
              <w:rPr>
                <w:i w:val="1"/>
                <w:rtl w:val="0"/>
              </w:rPr>
              <w:t xml:space="preserve">Bezdarba riskam pakļautās personas ar invaliditāti iesaistītas mūžizglītības pasākumos</w:t>
            </w:r>
            <w:r w:rsidR="00000000" w:rsidRPr="00000000" w:rsidDel="00000000">
              <w:rPr>
                <w:rtl w:val="0"/>
              </w:rPr>
              <w:t xml:space="preserve">” un jēdziena “mūžizglītība” lietojumu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3.10. pasākumā vārds “mūžiglītība” mainīts uz vārdiem “pieaugušo izglītības”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2.16.pasākuma veikšanas termiņu, ņemot vēra, ka ES fondu 4.2.1.6.pasakuma īstenošanas Ministru kabineta noteikumi vēl nav izsludināti TAP saskaņošanā, t.i. vienošanās par projektu īstenošanu varētu tikt slēgtas ātrākais 2024.gada 2.pusē. Lūdzam, ja iespējams, papildināt ar informāciju, kuras ir divas minētās izglītības iestādes, kurās tiks veikta vides pielāgošana.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zemsvītras atsauce 2.16. pasākumam "Veicināt jauniešu ar invaliditāti iesaisti profesionālās izglītības iegūšanā".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ka  TAP starpministriju saskaņošanai izsludinātajā 23-TA-1936: Noteikumu projektā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(turpmāk –4.2.1.6.pasākuma MK noteikumu projekts)  Atzinumi (mk.gov.lv) ceturtās atlases kārtas ietvaros paredzēta 8.1.3.SAM posmoto projektu īstenošanas pabeigšana indikatīvi līdz 2025.gada IV ceturksnim. Visos trīs posmotajos projektos ERAF/KF ieguldījumu rezultātā ir plānoti vides un informācijas pieejamības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ceturtās atlases kārtas ietvaros finansējumu projektu attiecināmo izmaksu segšanai  līdz 4.2.1.6.pasākuma īstenošanas nosacījumu stāšanās spēkā saskaņā ar iepriekš valdībā pieņemtiem lēmumiem plānots nodrošināt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paredzot finansējumu 2023. gadā 406 135,00 eur, 2024. gadā līdz 1 848 757,92 euro apmērā, 2025. gadā līdz 1 156 877,10 euro, lai nodrošinātu finansējumu Kuldīgas Tehnoloģiju un tūrisma tehnikuma, Rīgas Stila un modes tehnikuma un Valsts sabiedrības ar ierobežotu atbildību „Rīgas Tūrisma un radošās industrijas tehnikums” posmoto projektu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būvdarbiem plānotais finansējums. Konkrēti vides pielāgošanas uzlabojumiem plānotais finansējums šobrīd nav nodalāms.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3.7. darbības rezultāts “</w:t>
            </w:r>
            <w:r w:rsidR="00000000" w:rsidRPr="00000000" w:rsidDel="00000000">
              <w:rPr>
                <w:i w:val="1"/>
                <w:rtl w:val="0"/>
              </w:rPr>
              <w:t xml:space="preserve">Izveidotas valsts līdzfinansētās darba vietas , kurās tiek nodarbinātas personas ar invaliditāti”</w:t>
            </w:r>
            <w:r w:rsidR="00000000" w:rsidRPr="00000000" w:rsidDel="00000000">
              <w:rPr>
                <w:rtl w:val="0"/>
              </w:rPr>
              <w:t xml:space="preserve"> ir korekti formulēts, ja tam ir pievienota zemsvītras atsauce uz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pasākumu "Nelabvēlīgākā situācijā esošu bezdarbnieku un ekonomiski neaktīvo iedzīvotāju iekļaušanās darba tirgū sekmēšana" un pasākuma ietvaros plānotais kopējais attiecināmais finansējums ir 65 220 765</w:t>
            </w:r>
            <w:r w:rsidR="00000000" w:rsidRPr="00000000" w:rsidDel="00000000">
              <w:rPr>
                <w:i w:val="1"/>
                <w:rtl w:val="0"/>
              </w:rPr>
              <w:t xml:space="preserve"> euro</w:t>
            </w:r>
            <w:r w:rsidR="00000000" w:rsidRPr="00000000" w:rsidDel="00000000">
              <w:rPr>
                <w:rtl w:val="0"/>
              </w:rPr>
              <w:t xml:space="preserve">, tai skaitā ESF+ finansējums – 55 437 650 </w:t>
            </w:r>
            <w:r w:rsidR="00000000" w:rsidRPr="00000000" w:rsidDel="00000000">
              <w:rPr>
                <w:i w:val="1"/>
                <w:rtl w:val="0"/>
              </w:rPr>
              <w:t xml:space="preserve">euro</w:t>
            </w:r>
            <w:r w:rsidR="00000000" w:rsidRPr="00000000" w:rsidDel="00000000">
              <w:rPr>
                <w:rtl w:val="0"/>
              </w:rPr>
              <w:t xml:space="preserve"> un valsts budžeta līdzfinansējums – 9 783 115 </w:t>
            </w:r>
            <w:r w:rsidR="00000000" w:rsidRPr="00000000" w:rsidDel="00000000">
              <w:rPr>
                <w:i w:val="1"/>
                <w:rtl w:val="0"/>
              </w:rPr>
              <w:t xml:space="preserve">euro.</w:t>
            </w:r>
            <w:r w:rsidR="00000000" w:rsidRPr="00000000" w:rsidDel="00000000">
              <w:rPr>
                <w:rtl w:val="0"/>
              </w:rPr>
              <w:t xml:space="preserve"> T.i. proporcionāli vairāk ESF+ līdzfinansēts.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3.7., pasākuma darbības rezultāts ar atsauci uz ESF+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3.5. rezultatīvo rādītāju “</w:t>
            </w:r>
            <w:r w:rsidR="00000000" w:rsidRPr="00000000" w:rsidDel="00000000">
              <w:rPr>
                <w:i w:val="1"/>
                <w:rtl w:val="0"/>
              </w:rPr>
              <w:t xml:space="preserve">Atbalsta pakalpojumu saņem -  gadā vidēji 10 personas</w:t>
            </w:r>
            <w:r w:rsidR="00000000" w:rsidRPr="00000000" w:rsidDel="00000000">
              <w:rPr>
                <w:rtl w:val="0"/>
              </w:rPr>
              <w:t xml:space="preserve">”, norādot kādas personas šeit tiek domātas. Proti, vai personas ar garīga rakstura traucējumiem (GRT).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3.10. pasākuma rezultatīvais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visā plāna projektā (kur pie rezultatīvā rādītāja norādīts rezultāts “Veikti grozījumi normatīvajos aktos”), kādos tieši normatīvajos aktos šie grozījumi tiek plānoti, norādot vai šeit domāti likumi, Ministru kabineta noteikumi par attiecīgo jomu, vai Ministru kabineta noteikumi par SAM/pasākuma īstenošanu. Pretēja gadījumā nav saprotams par kādiem normatīvajiem aktiem šeit iet runa un šāds definējums ir pārāk nekonkrēts un pēcāk sarežģīti pārbaudāms.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rezultatīvo rādītāju pieraksts, kur ir atsauces uz izmaiņām normatīvajā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saīsinājumu sarakstā "Darbības programma", jo tas tālāk tekstā netiek lietots, turklāt attiecas uz ES fondu 2014.-2020.gada plānošanas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saīsinājuma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plāna projekta 3.4. rezultatīvā rādītāja vērtības aprēķina metodiku. Vēršam uzmanību, ka saskaņā ar Ministru kabineta 2023. gada 28. novembra noteikumiem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šāds rezultāta rādītājs netiek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3.4. pasākuma rezultatīvais radītājs.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rezultatīvais rādītājs ir noteikts, ievērojot iepriekšējā struktūrfondu plānošanas periodā īstenotā projekta 9.1.1.1./15/I/001 “Subsidētās darbvietas bezdarbniekiem” pieredzi un statistikas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izriet no kopējā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noteiktā rezultatīvā rādītāja.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3.3.rezultatīvā rādītāja vērtības aprēķina metodiku ņemot vērā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noteiktos uzraudzības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3.3. pasākuma rezultatīvais radītājs.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rezultatīvais rādītājs ir noteikts, ievērojot iepriekšējā struktūrfondu plānošanas periodā īstenotā projekta 9.1.1.1./15/I/001 “Subsidētās darbvietas bezdarbniekiem” pieredzi un statistikas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izriet no kopējā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noteiktā rezultatīvā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3.2.rezultatīvā rādītāja aprēķina metodiku, ņemot vērā, ka nedz ESF+ 4.3.3.2.pasākuma "Nelabvēlīgākā situācijā esošu bezdarbnieku un ekonomiski neaktīvo iedzīvotāju iekļaušanās darba tirgū sekmēšana", nedz 4.3.3.6.pasākuma "Nodarbinātības valsts aģentūras veiktspējas stiprināšana un pakalpojumu modernizēšana" Ministru kabineta noteikumos šāds rezultāta radītājs netiek noteikts un šo abu pasākumu mērķa grupa ir plašāka. Vienlaikus lūdzam skaidrot, kāds ir rezultāta rādītāja skaitliskais sadalījums starp abiem iepriekš minētajiem pasākumiem (4.3.3.2.; 4.3.3.6.).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3.2. pasākuma rezultatīvais radītājs.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rezultatīvais rādītājs ir noteikts, ievērojot iepriekšējā struktūrfondu plānošanas periodā īstenotā projekta 9.1.1.1./15/I/001 “Subsidētās darbvietas bezdarbniekiem” pieredzi un statistikas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izriet no kopējā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noteiktā rezultatīvā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precizējams plāna projekta 1.tabulas kolonnas nosaukums "Pensijas vecums ≥64 gadi", ja kopš 2014. gada pensijas vecums no 62 gadiem katru gadu paaugstinās par trīs mēnešiem. 2025. gadā tas būs jau 65 gadi. Aicinām pārdēvēt uz "Personas ≥64 gadu vecuma" vai tml., jo var būt gadījumi, ka persona ir norādītajā vecumā, bet nav pensijā un 1.tabulā norādīts personu ar invaliditāti skaits laika periodā no 2014.-2023.gadam, kad pensijas vecums gadu no gada ir atšķirīgs.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ietvertās informācijas atspoguļojums Plāna projekta 2. sadaļā 1. tabulā un 2. attēlā.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sakārtot plāna projektā ietvertos saīsinājumus un to atšifrējumus. Skat. piedāvātās redakcijas plāna projekta sadaļai “Saīsinājumu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 Eiropas Sociālais fonds Plus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NACPI </w:t>
            </w:r>
            <w:r w:rsidR="00000000" w:rsidRPr="00000000" w:rsidDel="00000000">
              <w:rPr>
                <w:rtl w:val="0"/>
              </w:rPr>
              <w:t xml:space="preserve">- Nodarbinātības atbalsta centr</w:t>
            </w:r>
            <w:r w:rsidR="00000000" w:rsidRPr="00000000" w:rsidDel="00000000">
              <w:rPr>
                <w:b w:val="1"/>
                <w:rtl w:val="0"/>
              </w:rPr>
              <w:t xml:space="preserve">s</w:t>
            </w:r>
            <w:r w:rsidR="00000000" w:rsidRPr="00000000" w:rsidDel="00000000">
              <w:rPr>
                <w:rtl w:val="0"/>
              </w:rPr>
              <w:t xml:space="preserve">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NAP2027</w:t>
            </w:r>
            <w:r w:rsidR="00000000" w:rsidRPr="00000000" w:rsidDel="00000000">
              <w:rPr>
                <w:rtl w:val="0"/>
              </w:rPr>
              <w:t xml:space="preserve"> - Latvijas Nacionālais attīstības plāns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Programma 2021 -2027</w:t>
            </w:r>
            <w:r w:rsidR="00000000" w:rsidRPr="00000000" w:rsidDel="00000000">
              <w:rPr>
                <w:rtl w:val="0"/>
              </w:rPr>
              <w:t xml:space="preserve"> - Eiropas Savienības kohēzijas politikas programma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SAM</w:t>
            </w:r>
            <w:r w:rsidR="00000000" w:rsidRPr="00000000" w:rsidDel="00000000">
              <w:rPr>
                <w:rtl w:val="0"/>
              </w:rPr>
              <w:t xml:space="preserve"> – specifisk</w:t>
            </w:r>
            <w:r w:rsidR="00000000" w:rsidRPr="00000000" w:rsidDel="00000000">
              <w:rPr>
                <w:b w:val="1"/>
                <w:rtl w:val="0"/>
              </w:rPr>
              <w:t xml:space="preserve">ais</w:t>
            </w:r>
            <w:r w:rsidR="00000000" w:rsidRPr="00000000" w:rsidDel="00000000">
              <w:rPr>
                <w:rtl w:val="0"/>
              </w:rPr>
              <w:t xml:space="preserve"> atbalsta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WHODAS</w:t>
            </w:r>
            <w:r w:rsidR="00000000" w:rsidRPr="00000000" w:rsidDel="00000000">
              <w:rPr>
                <w:rtl w:val="0"/>
              </w:rPr>
              <w:t xml:space="preserve"> -  Pasaules Veselības Organizācijas Invaliditātes Novērtēšanas saraksts (</w:t>
            </w:r>
            <w:r w:rsidR="00000000" w:rsidRPr="00000000" w:rsidDel="00000000">
              <w:rPr>
                <w:i w:val="1"/>
                <w:rtl w:val="0"/>
              </w:rPr>
              <w:t xml:space="preserve">World Health Organisation Disability Assessment Schedule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vairāki no saīsinājumiem un to atšifrējumi ir ietveri/ lietoti plāna projekta tekstā, kurus pārskatāmības nolūkā varētu ietvert sadaļā “Saīsinājumu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saīsinājumu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saīsinājumu sarakstā ietvert Izglītības kvalitātes valsts dienestu (IKVD), ievērojot to, ka IKVD ir minēts kā līdzatbildīgā institūcija 2.2. pasākumā "Veicināt profesionālu asistentu iesaisti pakalpojumu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saīsinājumu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plāna projekta 3. sadaļu "Plānā paredzētie pasākumi 2024.-2027. gadam" ar pasākumu, kas ir saistīts ar asistīvo tehnoloģiju izglītojamajiem nodrošināšanu izglītības satura apguvei. Minēto atbalstu plānots īstenot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4.2.1.2. pasākuma "Izveidot asistīvo tehnoloģiju (tehnisko palīglīdzekļu) apmaiņas sistēmu izglītības iestādēm"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tabulas aizpildīšanai: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"Nodrošināt pieejamību asistīvajām tehnoloģijām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"Nodrošināta pieejamība asistīvajām tehnoloģijām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"Izveidota asistīvo tehnoloģiju (tehnisko palīglīdzekļu) apmaiņas sistēma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"2027.gada 2.pusgads"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un plāna projekts 1. pielikums papildināts ar 2.17.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5.sadaļā norādītos pielikuma atsauču skaidrojumus iekļaut arī plāna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pielikums papildināts ar *, **, ***, **** atsauču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3.10.pasākumam precizēt budžeta apakšprogrammas kodu uz “74.06.00”.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"Kopsavilkums par plānā iekļauto uzdevumu īstenošanai nepieciešamo valsts un pašvaldību budžeta finansējumu (euro)" precizēta budžeta programma 3.10.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projektā pasākumiem 2.12. un 4.8. kā atbildīgā vai līdzatbildīgā institūcija norādīta “VI”, nepieciešams papildināt plāna projekta saīsinājuma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projekta saīsinājuma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precizēt 2.8.pasākumam norādītās apakšprogrammas 05.01.00 nosaukumu uz “Sociālās rehabilitācijas valsts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"Kopsavilkums par plānā iekļauto uzdevumu īstenošanai nepieciešamo valsts un pašvaldību budžeta finansējumu (euro)" 2.8. pasākumam precizēta apakšprogramma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63.08.00 ir Labklājības ministrijas apakšprogramma nevis programma, nepieciešams attiecīgi precizēt plāna projekta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"Kopsavilkums par plānā iekļauto uzdevumu īstenošanai nepieciešamo valsts un pašvaldību budžeta finansējumu (euro)" precizēts 63.08.00 apakšprogrammas pieraksts.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plāna projektam, valsts akciju sabiedrība "Valsts nekustamie īpašumi"  (turpmāk - VNĪ) kā līdzatbildīgā institūcija ir norādīta plāna 4.rīcības vitziena (4.1. un 4.7. punkti)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vides pieejamību valsts ēkās un veikta rezultātu analīze. Termiņš: 2025.gada 2.pusgads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vides piekļūstamību valsts institūcijās, kurās tiek sniegti labklājības nozares valsts pakalpojumi. Termiņš 2026.gada 1.pusgads.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un vērtēt, vai termiņš  starp izvērtējumu un nodrošināšanu, kas noteikts aptuveni  6 mēneši, ir faktiski relizējami, tai skaitā no finansējuma piesaistes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Skaidrības labad, aicinām precizēt vai 4.1. punktā noteiktais uzdevums - noteikt visaptveroši vides pieejamību valsts ēkās, ir attiecināms uz labklājības nozari, proti, uz ēkām, kurās tiek sniegti labklājīības nozares valsts pakalpojumi vai uz visām valsts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  4.7. punkta ieviešanas līdzatbildīgās institūcijas ir  noteiktas pašvaldības, VNĪ un VSIA "Šampētera nams". </w:t>
            </w:r>
            <w:r w:rsidR="00000000" w:rsidRPr="00000000" w:rsidDel="00000000">
              <w:rPr>
                <w:b w:val="1"/>
                <w:rtl w:val="0"/>
              </w:rPr>
              <w:t xml:space="preserve">Lūdzam skaidrot, kādēļ par minētā punkta ieviešanu līdzatbildīgas nav noteiktas visas nozaru ministrijas,  ņemot vērā, ka pastāv  iespēja, ka labklājības nozares pakalpojumi var tikt sniegti valsts nekustamā īpašumā, ko pārvalda cits pārvaldītājs.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4.1. pasākuma izpildes termiņš noteikts 2026. gada 1. pusgads, salāgojot to ar pasākuma 4.7.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pasākuma ietvaros paredzēts veikt izvērtējamu ne tikai labklājības nozares ēkās, bet arī citas valsts un pašvaldību ēkas. Vēršam uzmanību, ka šāds izvērtējums jau tika veikts no 2020. gada jūnija līdz 2020.gada  oktobrim, kopumā novērtējot 672 valsts pārvaldes institūciju ēkas un 1516 pašvaldību institūciju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līdzatbildīgās institūcijas 4.7.pasākumā ir noteiktas tās iestādes, kas atbilstoši MKN Nr.512 13.punktam ir minētas kā finansējuma saņēmēji , attiecīgi iestādes, kas iesniedz projekta iesniegumu, īsteno projektu un ir atbildīgas par konkrētās ēkas vides pielāgojumu pasākumu nodrošināšanu konkrētā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līdzatbildīgās iestādes katrā pasākumā tiek noteiktas ņemot vērā pasākuma mērķi, ieviešanas veidu un atbildības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 sadaļā "Ietekmes novērtējums uz valsts un pašvaldību budžetu" norādīts, ka "ne visiem pasākumiem šobrīd ir iespējams izdalīt konkrētu finansējumu, jo to īstenošana izriet no lielāka pasākuma vai tiek nodrošināta esošās amatalgas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norādīto attiecībā uz pasākuma īstenošanu amatalgas ietvaros, un skaidrot, ka pasākumu īstenošana tiek  nodrošināta ar esošajiem cilvēkresuriem tiem noteiktās mēnešalgas ietvaros. Tas pats attiecas arī uz plānoto pasākumu veikšanu. Analoģiski precizēt norādes plāna 1.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Plāna projekta 5. sadaļā, skaidrojot *, ** atsauču pielietojumu.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no plāna projektā minētajiem pasākumiem, ko ir plānots īstenot 2024. – 2027.gadā, ir/var būt saistīti ar atbalsta sniegšanu saimnieciskās darbības veicējiem, kas varētu būtu kvalificējams kā komercdarbības atbalsts, lūdzam papildināt plāna projektu ar vispārīgu informāciju, ka, plānojot un īstenojot plāna projektā minētos atbalsta pasākumus, tiks veikts izvērtējums no komercdarbības atbalsta viedokļa, nepieciešamības gadījumā nodrošinot attiecīgo atbalsta pasākumu atbilstību komercdarbības atbalsta kontroles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Plāna projekta 5.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virziena  "Vides, informācijas un pakalpojumu piekļūstamības veicināšana" 4.14. pasākuma "Veicināt vēlēšanu procesa piekļūstamību personām ar funkcionāliem traucējumiem" darbības rezultātu un rezultatīvo rādītāju papildināt ar vēlēšanu iecirkņu fiziskās pieejamības veicināšanas pasākumiem. Tādējādi vēlēšanu pieejamība cilvēkiem ar invaliditāti tiktu paplašināta, neaprobežojoties vienīgi ar izglītojošiem pasākumiem, bet arī attiecinot to uz vēlētāju ar kustību traucējumiem vides pieejamību vēlēšanās.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4.14.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objektīvas informācijas par finansiālā atbalsta pārskatīšanu nolūkā papildināt plāna projekta 11.lappusē pirmo rindkopu ar informāciju par Satversmes tiesas 2023. gada 5. oktobra spriedumu lietā Nr. 2022-34-01. Minētajā spriedumā Satversmes tiesa atzina Sociālo pakalpojumu un sociālās palīdzības likuma 33. panta pirmo un otro daļu (redakcijā, kas ir spēkā no 2023. gada 1. jūlija) un likuma "Par sociālo drošību" 2.</w:t>
            </w:r>
            <w:r w:rsidR="00000000" w:rsidRPr="00000000" w:rsidDel="00000000">
              <w:rPr>
                <w:vertAlign w:val="superscript"/>
                <w:rtl w:val="0"/>
              </w:rPr>
              <w:t xml:space="preserve">2</w:t>
            </w:r>
            <w:r w:rsidR="00000000" w:rsidRPr="00000000" w:rsidDel="00000000">
              <w:rPr>
                <w:rtl w:val="0"/>
              </w:rPr>
              <w:t xml:space="preserve"> panta otro un trešo daļu (redakcijā, kas ir spēkā no 2023. gada 1. jūlija) par neatbilstošu Latvijas Republikas Satversmes 1. un 109. pantam un spēkā neesošu no 2025. gada 1. janvāra. Vienlaikus lūdzam papildināt plāna projektu ar informāciju par Labklājības ministrijas veiktajiem soļiem minētā Satversmes tiesas sprieduma izpildē.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20. zemsvītras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ja plāna sadaļas ""1. Rīcības virziens: Invaliditātes noteikšanas sistēmas pilnveidošana" 1.2 un 1.6. noteikto uzdevumu izpilde, kas paredz datu apmaiņu, ietvēr arī personas datu apmaiņu, ir piemērojamas Datu regulas 6.panta 1. un 3.punkta noteikumi attiecībā uz tiesiskā pamata datu apstrādei noteikšanu normatīvo aktu līmenī. Līdz ar to attiecīgajām institūcijām, starp kurām ir paredzēta parsonas datu apmaiņa, normatīvo aktu  līmenī ir jābūt noteiktām funkcijām, kas paredz datu saņemšanu.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aili "rezultatīvais rādītājs" ar vārdiem "ievērojot personas datu aizsardzības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Plāna projekta 1.2. un 1.6. pasākumi, veidojot atsauci par personas datu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23-TA-3328</w:t>
    </w:r>
    <w:r>
      <w:br/>
    </w:r>
    <w:r w:rsidR="00000000" w:rsidRPr="00000000" w:rsidDel="00000000">
      <w:rPr>
        <w:rtl w:val="0"/>
      </w:rPr>
      <w:t xml:space="preserve">03.05.2024. 13.25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23-TA-3328</w:t>
    </w:r>
    <w:r>
      <w:br/>
    </w:r>
    <w:r w:rsidR="00000000" w:rsidRPr="00000000" w:rsidDel="00000000">
      <w:rPr>
        <w:rtl w:val="0"/>
      </w:rPr>
      <w:t xml:space="preserve">03.05.2024. 13.25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Izziņa_23-TA-3328.docx</dc:title>
</cp:coreProperties>
</file>

<file path=docProps/custom.xml><?xml version="1.0" encoding="utf-8"?>
<Properties xmlns="http://schemas.openxmlformats.org/officeDocument/2006/custom-properties" xmlns:vt="http://schemas.openxmlformats.org/officeDocument/2006/docPropsVTypes"/>
</file>