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21-TA-587: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Emisijas kvotu izsolīšanas instrumenta finansēto projektu atklāta konkursa “Siltumnīcefekta gāzu emisiju samazināšana pašvaldību publisko teritoriju apgaismojuma infrastruktūrā”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2.punkta nepieciešamību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2009. gada 3. februāra noteikumi Nr. 108 "Normatīvo aktu projektu sagatavošanas noteikumi" (turpmāk – noteikumi Nr. 108) 121. un 122. punktu noteikumu projektā terminus skaidro, lai konkretizētu terminā izteiktā jēdziena izpratnes robežas, ja termins nav skaidrots vai lietots augstāka juridiskā spēka normatīvajā aktā. Noteikumu projektā terminus skaidro, ievērojot Noteikumu Nr. 108 39., 41. un 42.punktā minētās prasības. Saskaņā ar Noteikumu Nr. 108 39. un 41.punktu, terminu skaidro, minot tajā izteiktā jēdziena būtiskās pazīmes. Terminus skaidro alfabētiskā vai loģiskā secībā. Divi termini nevar viens otru savstarpēji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kopumā secināms, ka termina “gaismeklis” definīcija, kā arī to papildinošās definīcijas tiek ieviestas nevis tāpēc, lai skaidrotu šo terminu izpratnes robežas un būtiskās sastāvdaļas tiesību sistēmas ietvaros, bet gan  lai noteiktu, kāda veida gaismekļu nomaiņa un uzstādīšana tiek atbalstīta no finanšu instrumenta finansējuma, proti, definīcijās tiek aprakstītas gaismekļu un to sastāvdaļu vai raksturojošo lielumu tehniskie elementi. Līdz ar to nav saskatāma nepieciešamība noteikumu projektā definēt minētos terminus. Turklāt lielākā daļa noteikumu projekta 2.punktā definēto terminu tiek lietoti tikai šī paša 2.punkta ietvaros lai skaidrotu citus 2.punktā minētos terminus (piemēram, 2.2. un 2.3.apakšpunkts); vai noteikumu projektā netiek lietoti vispār (2.4.apakšpunkts); vai ir pašskaidrojoši un neparedz termina būtiskās pazīmes (2.5.apakšpunkts)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apsvērt svītrot noteikumu projekta 2.punktu, savukārt tehniskās specifikācijas finanšu instrumenta ietveros atbalstāmajai gaismekļu uzstādīšanai vai nomaiņai ietvert noteikumu projekta pamattekstā vai kādā no noteikumu projekta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2. punkts svītrots. Lai projektu iesniedzējiem un atbildīgajām iestādēm būtu vienota izpratne papildināta MK noteikumu projekta anotācijas 1.3.sadaļa ar minēto terminu skaidrojumiem.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gaismas avota jauda –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minētā gaismu izstarojošā objekta patērētā jauda;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termins skaidro pats sevi. Norādām arī, ka termins minēts tikai un vienīgi noteikumu projekta 2.92.apakšpunktā definētā termina sakarā, turklāt frāze “2.2.apakšpunktā minētais gaismu izstarojošais objekts” ir nekorekta, jo saskaņā ar noteikumu proejkta 2.2.apakšpunktu gaismu izstarojošs objekts tiek definēts kā "gaismas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mērķis ir oglekļa dioksīda (turpmāk – CO</w:t>
            </w:r>
            <w:r w:rsidR="00000000" w:rsidRPr="00000000" w:rsidDel="00000000">
              <w:rPr>
                <w:vertAlign w:val="subscript"/>
                <w:rtl w:val="0"/>
              </w:rPr>
              <w:t xml:space="preserve">2</w:t>
            </w:r>
            <w:r w:rsidR="00000000" w:rsidRPr="00000000" w:rsidDel="00000000">
              <w:rPr>
                <w:rtl w:val="0"/>
              </w:rPr>
              <w:t xml:space="preserve">) emisiju samazināšana pašvaldību publisko teritoriju apgaismojuma infrastruktūrā, izmantojot tādas tehnoloģijas un videi draudzīgus paņēmienus, kas ļauj samazināt esošo elektroenerģijas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apgaismojuma infrastruktūra pārsvarā ir pieslēgta valsts elektroenerģijas tīkliem, līdz ar to elektroenerģijas patēriņa pašvaldību publiskā teritoriju apgaismojumā samazinājums samazinātu valsts kopējo oglekļa dioksīdu (CO2) emisiju apjomu nevis katras konkrētās pašvaldības darbībās radīto CO2 emisiju apjomu, tomēr ir jāņem vērā, ka jau šobrīd Latvijā saražotā elektroenerģija ir ar ļoti nelielu CO2 intensitāti (https://www.vvd.gov.lv/lv/media/7580/download) un ar pietiekami augstu atjaunojamās elektroenerģijas īpatsvaru - 53.36% (https://ec.europa.eu/eurostat/documents/38154/4956088/Provisional-SUMMARY-results-SHARES-2020.xlsx/8438c7b0-dc92-b86d-c9d5-95e30789514b?t=1639580363967).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saskatām šī pasākuma iespējamo ieguldījumu valsts energoefektivitātes mērķu sasniegšanā, tai skaitā energoietaupījuma mērķa izpildē, bet, lai šo pasākumu varētu ieskaitīt mērķu izpildē, pasākuma mērķim cita starpā ir jābūt norādītam arī energoefektivitātes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kā konkursa mērķi norādīt ne tikai oglekļa dioksīda emisiju samazinājumu, bet arī energoefektivitātes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siltumnīcefekta gāzu emisiju samazināšana un energoefektivitātes uzlabošana pašvaldību publisko teritoriju apgaismojuma infrastruktūrā, izmantojot tādas tehnoloģijas un videi draudzīgus paņēmienus, kas ļauj samazināt esošo elektroenerģijas patēriņu.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Latvijas Republikas pašvaldība vai tās iestāde (turpmāk – pašvaldība) vai pašvaldības kapitālsabiedrība, kas iesaistīta pārvaldes uzdevumu veikšanā.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4.punktu un arī 10.2. un 60.4. apakšpunktus, lai no MK noteikumu redakcijas ir viennozīmīgi skaidrs, ka ar "kapitālsabiedrība, kas iesaistīta pārvaldes uzdevumu veikšanā" šo noteikumu kontekstā tiek runāts par kapitālsabiedrību, kura nodrošina likuma "Par pašvaldībām" 15.panta 2.punktā minētās funkcijas (nevis jebkura cita pārvaldes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Latvijas Republikas pašvaldība vai tās iestāde (turpmāk – pašvaldība) vai pašvaldības kapitālsabiedrība, kura nodrošina likumā "Par pašvaldībām" 15. panta 2. punktā minētās autonomās funkcijas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Siltumnīcefekta gāzu emisiju samazinājuma efektivitātes rādītājs (turpmāk – efektivitātes rādītājs), kas raksturo oglekļa dioksīda (turpmāk – CO</w:t>
            </w:r>
            <w:r w:rsidR="00000000" w:rsidRPr="00000000" w:rsidDel="00000000">
              <w:rPr>
                <w:vertAlign w:val="subscript"/>
                <w:rtl w:val="0"/>
              </w:rPr>
              <w:t xml:space="preserve">2</w:t>
            </w:r>
            <w:r w:rsidR="00000000" w:rsidRPr="00000000" w:rsidDel="00000000">
              <w:rPr>
                <w:rtl w:val="0"/>
              </w:rPr>
              <w:t xml:space="preserve">) emisiju samazinājumu attiecībā pret projekta iesniegumā norādīto finanšu instrumenta finansējumu, nedrīkst būt mazāks par 0,30 kg CO</w:t>
            </w:r>
            <w:r w:rsidR="00000000" w:rsidRPr="00000000" w:rsidDel="00000000">
              <w:rPr>
                <w:vertAlign w:val="subscript"/>
                <w:rtl w:val="0"/>
              </w:rPr>
              <w:t xml:space="preserve">2</w:t>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 gadā. Oglekļa dioksīda emisijas samazinājumu aprēķina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skaitļus nenoapaļo un norāda ar divām zīmēm aiz komata.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FM ierosināto precizējumu par to, ka  misiju samazinājums attiecībā pret projekta iesniegumā norādīto finanšu instrumenta finansējumu nedrīkst būt mazāks par 0,30 kg CO2/euro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minētajos KPFI projektos tika izmantots cits emisijas faktors Emisijas faktors CCO2 ir 0,397 tCO2/MW. (https://www.varam.gov.lv/lv/vadlinijas-klimata-parmainu-finansu-instrumenta-konkursa-siltumnicefekta-gazu-emisiju-samazinasana/vadlinijas_projektu_iesniedzejiem_gaismas_iv.doc ),  šajā projektā emisijas faktors CCO2  ir 0.109 tCO2/MWh  - līdz ar to iegūstamais CO2 ietaupījums jau pēc fakta būs vairāk kā 3 reizes mazāks, līdz ar to nav korekti izmantot šo projektu sasniegtos rādītājus un attiecību pret euro, nosakot minimālo siltumnīcefekta gāzu emisiju samazinājuma efektivitātes rādītāju 0.3 kg CO2/euro gadā, balstoties uz šiem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pašvaldība vēlas nomainīt 150W gaismekļus (darbojas 4000 h gadā) uz 70W gaismekļiem (darbojas 4000 h gadā), tad ietaupītais enerģijas  apjoms  uz 300 gaismekļiem ir 96 MWh (neņemot vērā dimēšanu –  ar dimēšanu ietaupījums būs  lielāks, taču ne ļoti iespaidīgi, lai dotu milzu ietekmi uz oglekļa samazinājumu)  un CO2 samazinājums ir  10,464 t CO2 jeb 10 464 kg CO2. Vidēji viena gaismekļa nomaiņas izmaksas  (demontāža, gaismeklis, montāža, dimēšanas ierīce utt)  izmaksā ap 450-500 EUR, tātad 300 gaismekļu nomaiņas izmaksas ir 150 000 EUR, attiecība sanāk 0.0697 kg CO2/euro un šajā gadījumā nelīdzēs arī 50% līdzfinansējums, jo projekta pieteicējs nespēs izpildīt noteikto attiecību ne mazāku kā 0.30 kg CO2/euro.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nepieciešama arī pašu balstu nomaiņa vai līnijas pārbūve u.c. tad attiecināmo izdevumu summa būs vēl lielāka (viena balsta ar gaismekli nomaiņa ir vidēji 1121 EUR) un attiecība pret ietaupīto CO2 vēl mazāka.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samazinot SEG emisiju samazinājuma efektivitātes rādītāja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Siltumnīcefekta gāzu emisiju samazinājuma efektivitātes rādītājs (turpmāk – efektivitātes rādītājs), kas raksturo oglekļa dioksīda (turpmāk – CO</w:t>
            </w:r>
            <w:r w:rsidR="00000000" w:rsidRPr="00000000" w:rsidDel="00000000">
              <w:rPr>
                <w:vertAlign w:val="subscript"/>
                <w:rtl w:val="0"/>
              </w:rPr>
              <w:t xml:space="preserve">2</w:t>
            </w:r>
            <w:r w:rsidR="00000000" w:rsidRPr="00000000" w:rsidDel="00000000">
              <w:rPr>
                <w:rtl w:val="0"/>
              </w:rPr>
              <w:t xml:space="preserve">) emisiju samazinājumu attiecībā pret projekta iesniegumā norādīto finanšu instrumenta finansējumu, nedrīkst būt mazāks par 0,10 kg CO</w:t>
            </w:r>
            <w:r w:rsidR="00000000" w:rsidRPr="00000000" w:rsidDel="00000000">
              <w:rPr>
                <w:vertAlign w:val="subscript"/>
                <w:rtl w:val="0"/>
              </w:rPr>
              <w:t xml:space="preserve">2</w:t>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 gadā. CO</w:t>
            </w:r>
            <w:r w:rsidR="00000000" w:rsidRPr="00000000" w:rsidDel="00000000">
              <w:rPr>
                <w:vertAlign w:val="subscript"/>
                <w:rtl w:val="0"/>
              </w:rPr>
              <w:t xml:space="preserve">2</w:t>
            </w:r>
            <w:r w:rsidR="00000000" w:rsidRPr="00000000" w:rsidDel="00000000">
              <w:rPr>
                <w:rtl w:val="0"/>
              </w:rPr>
              <w:t xml:space="preserve"> emisiju samazinājumu aprēķina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skaitļus nenoapaļo un norāda ar divām zīmēm aiz komata.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iesniegumā norāda siltumnīcefekta gāzu (kas izteikts kā CO</w:t>
            </w:r>
            <w:r w:rsidR="00000000" w:rsidRPr="00000000" w:rsidDel="00000000">
              <w:rPr>
                <w:vertAlign w:val="subscript"/>
                <w:rtl w:val="0"/>
              </w:rPr>
              <w:t xml:space="preserve">2</w:t>
            </w:r>
            <w:r w:rsidR="00000000" w:rsidRPr="00000000" w:rsidDel="00000000">
              <w:rPr>
                <w:rtl w:val="0"/>
              </w:rPr>
              <w:t xml:space="preserve"> ekvivalents) emisijas samazinājumu, ko plānots sasniegt, īstenojot finanšu instrumenta finansētas projekta aktivitātes. Siltumnīcefekta gāzu emisijas samazinājumu projektam aprēķina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“Oglekļa dioksīda emisijas samazinājuma aprēķins” (turpmāk –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arī to, ka uz būtiskajām atšķirībām starp ieguldīto finanšu instrumenta finansējumu un iegūto CO2 samazinājumu Klimata pārmaiņu finanšu instrumenta konkursā „Siltumnīcefekta gāzu emisiju samazināšana pašvaldību publisko teritoriju apgaismojuma infrastruktūrā” (KPFI apgaismojuma konkurss) un Emisijas kvotu izsolīšanas instrumenta finansēto projektu atklātajā konkursā "Siltumnīcefekta gāzu emisiju samazināšana ar viedajām pilsētvides tehnoloģijām" (EKII viedo tehnoloģiju konkurss) norāda arī anotācijas 1.3. punktā minētā informācija, lai nodrošinātu efektīvāku Emisijas kvotu finanšu instrumenta līdzekļu izlietošanu, kā arī ņemot vērā, ka anotācijas 1.3. punktā ir atsauce uz: "…īstenojot plānotās aktivitātes, sasniedzams augsts SEG emisiju ietaupījums un iespējami zemām SEG emisiju samazināšanas izmaksām", lūdzam VARAM izvērtēt iespēju noteikumu projektā iekļaut arī efektivitātes rādītāja CO2 samazinājuma pret finanšu instrumenta ieguldīto euro ( tCO2/euro vai kgCO2/euro) minimālās vērtības nosacījumus, līdzīgi kā tas ir EKII viedo tehnoloģiju konkursa nolikuma 9.punktā. Potenciāli kā pamatu efektivitātes rādītāja noteikšanai ņemot arī informāciju par KPFI apgaismojuma konkursa rezultātiem, jo tajā atbalstāmās aktivitātes vairāk atbilst noteikumu projektā minētajām atbalstāmajām aktivitātēm, atšķirībā no EKII viedo tehnoloģiju konkursa.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Siltumnīcefekta gāzu emisiju samazinājuma efektivitātes rādītājs (turpmāk – efektivitātes rādītājs), kas raksturo oglekļa dioksīda (turpmāk – CO</w:t>
            </w:r>
            <w:r w:rsidR="00000000" w:rsidRPr="00000000" w:rsidDel="00000000">
              <w:rPr>
                <w:vertAlign w:val="subscript"/>
                <w:rtl w:val="0"/>
              </w:rPr>
              <w:t xml:space="preserve">2</w:t>
            </w:r>
            <w:r w:rsidR="00000000" w:rsidRPr="00000000" w:rsidDel="00000000">
              <w:rPr>
                <w:rtl w:val="0"/>
              </w:rPr>
              <w:t xml:space="preserve">) emisiju samazinājumu attiecībā pret projekta iesniegumā norādīto finanšu instrumenta finansējumu, nedrīkst būt mazāks par 0,10 kg CO</w:t>
            </w:r>
            <w:r w:rsidR="00000000" w:rsidRPr="00000000" w:rsidDel="00000000">
              <w:rPr>
                <w:vertAlign w:val="subscript"/>
                <w:rtl w:val="0"/>
              </w:rPr>
              <w:t xml:space="preserve">2</w:t>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 gadā. CO</w:t>
            </w:r>
            <w:r w:rsidR="00000000" w:rsidRPr="00000000" w:rsidDel="00000000">
              <w:rPr>
                <w:vertAlign w:val="subscript"/>
                <w:rtl w:val="0"/>
              </w:rPr>
              <w:t xml:space="preserve">2</w:t>
            </w:r>
            <w:r w:rsidR="00000000" w:rsidRPr="00000000" w:rsidDel="00000000">
              <w:rPr>
                <w:rtl w:val="0"/>
              </w:rPr>
              <w:t xml:space="preserve"> emisiju samazinājumu aprēķina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skaitļus nenoapaļo un norāda ar divām zīmēm aiz komata.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iesniegumā norāda siltumnīcefekta gāzu (kas izteikts kā CO</w:t>
            </w:r>
            <w:r w:rsidR="00000000" w:rsidRPr="00000000" w:rsidDel="00000000">
              <w:rPr>
                <w:vertAlign w:val="subscript"/>
                <w:rtl w:val="0"/>
              </w:rPr>
              <w:t xml:space="preserve">2</w:t>
            </w:r>
            <w:r w:rsidR="00000000" w:rsidRPr="00000000" w:rsidDel="00000000">
              <w:rPr>
                <w:rtl w:val="0"/>
              </w:rPr>
              <w:t xml:space="preserve"> ekvivalents) emisijas samazinājumu, ko plānots sasniegt, īstenojot finanšu instrumenta finansētas projekta aktivitātes. Siltumnīcefekta gāzu emisijas samazinājumu projektam aprēķina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“Oglekļa dioksīda emisijas samazinājuma aprēķins” (turpmāk –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 punktu atbilstoši tā saturam iekļaut noteikumu projekta IV vai VI nodaļā.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7.punkts. Ņemot vērā, ka punkts nosaka būtisku prasību – efektivitātes rādītāju, kas attiecināma uz projektu kopumā minētā norma ir norādāma noteikumu projekta Vispārīgo jautājumu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Siltumnīcefekta gāzu emisiju samazinājuma efektivitātes rādītājs (turpmāk – efektivitātes rādītājs), kas raksturo oglekļa dioksīda (turpmāk – CO</w:t>
            </w:r>
            <w:r w:rsidR="00000000" w:rsidRPr="00000000" w:rsidDel="00000000">
              <w:rPr>
                <w:vertAlign w:val="subscript"/>
                <w:rtl w:val="0"/>
              </w:rPr>
              <w:t xml:space="preserve">2</w:t>
            </w:r>
            <w:r w:rsidR="00000000" w:rsidRPr="00000000" w:rsidDel="00000000">
              <w:rPr>
                <w:rtl w:val="0"/>
              </w:rPr>
              <w:t xml:space="preserve">) emisiju samazinājumu attiecībā pret projekta iesniegumā norādīto finanšu instrumenta finansējumu, nedrīkst būt mazāks par 0,10 kg CO</w:t>
            </w:r>
            <w:r w:rsidR="00000000" w:rsidRPr="00000000" w:rsidDel="00000000">
              <w:rPr>
                <w:vertAlign w:val="subscript"/>
                <w:rtl w:val="0"/>
              </w:rPr>
              <w:t xml:space="preserve">2</w:t>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 gadā. CO</w:t>
            </w:r>
            <w:r w:rsidR="00000000" w:rsidRPr="00000000" w:rsidDel="00000000">
              <w:rPr>
                <w:vertAlign w:val="subscript"/>
                <w:rtl w:val="0"/>
              </w:rPr>
              <w:t xml:space="preserve">2</w:t>
            </w:r>
            <w:r w:rsidR="00000000" w:rsidRPr="00000000" w:rsidDel="00000000">
              <w:rPr>
                <w:rtl w:val="0"/>
              </w:rPr>
              <w:t xml:space="preserve"> emisiju samazinājumu aprēķina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skaitļus nenoapaļo un norāda ar divām zīmēm aiz komata.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iesniegumā norāda siltumnīcefekta gāzu (kas izteikts kā CO</w:t>
            </w:r>
            <w:r w:rsidR="00000000" w:rsidRPr="00000000" w:rsidDel="00000000">
              <w:rPr>
                <w:vertAlign w:val="subscript"/>
                <w:rtl w:val="0"/>
              </w:rPr>
              <w:t xml:space="preserve">2</w:t>
            </w:r>
            <w:r w:rsidR="00000000" w:rsidRPr="00000000" w:rsidDel="00000000">
              <w:rPr>
                <w:rtl w:val="0"/>
              </w:rPr>
              <w:t xml:space="preserve"> ekvivalents) emisijas samazinājumu, ko plānots sasniegt, īstenojot finanšu instrumenta finansētas projekta aktivitātes. Siltumnīcefekta gāzu emisijas samazinājumu projektam aprēķina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“Oglekļa dioksīda emisijas samazinājuma aprēķins” (turpmāk –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Ekonomikas ministrijas iebildumu par Ministru kabineta noteikumu 3.punktu, lūgums norādīt, ka projekta iesniegumā tiek norādīt arī paredzamais elektroenerģijas patēriņa ietaupījums.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iesnieguma veidlapa – MK noteikumu projekta 2.pielikuma 2.10.apakšpunkts.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Siltumnīcefekta gāzu emisiju samazinājuma efektivitātes rādītājs (turpmāk – efektivitātes rādītājs), kas raksturo oglekļa dioksīda (turpmāk – CO</w:t>
            </w:r>
            <w:r w:rsidR="00000000" w:rsidRPr="00000000" w:rsidDel="00000000">
              <w:rPr>
                <w:vertAlign w:val="subscript"/>
                <w:rtl w:val="0"/>
              </w:rPr>
              <w:t xml:space="preserve">2</w:t>
            </w:r>
            <w:r w:rsidR="00000000" w:rsidRPr="00000000" w:rsidDel="00000000">
              <w:rPr>
                <w:rtl w:val="0"/>
              </w:rPr>
              <w:t xml:space="preserve">) emisiju samazinājumu attiecībā pret projekta iesniegumā norādīto finanšu instrumenta finansējumu, nedrīkst būt mazāks par 0,10 kg CO</w:t>
            </w:r>
            <w:r w:rsidR="00000000" w:rsidRPr="00000000" w:rsidDel="00000000">
              <w:rPr>
                <w:vertAlign w:val="subscript"/>
                <w:rtl w:val="0"/>
              </w:rPr>
              <w:t xml:space="preserve">2</w:t>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 gadā. CO</w:t>
            </w:r>
            <w:r w:rsidR="00000000" w:rsidRPr="00000000" w:rsidDel="00000000">
              <w:rPr>
                <w:vertAlign w:val="subscript"/>
                <w:rtl w:val="0"/>
              </w:rPr>
              <w:t xml:space="preserve">2</w:t>
            </w:r>
            <w:r w:rsidR="00000000" w:rsidRPr="00000000" w:rsidDel="00000000">
              <w:rPr>
                <w:rtl w:val="0"/>
              </w:rPr>
              <w:t xml:space="preserve"> emisiju samazinājumu aprēķina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skaitļus nenoapaļo un norāda ar divām zīmēm aiz komata.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iesniedzējam ir tiesības iesniegt ne vairāk kā trīs projekta iesniegumus par vienu un to pašu administratīvo teritoriju.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10.punktu kopsakarībā ar noteikumu projekta 5.punktu, kas paredz, ka </w:t>
            </w:r>
            <w:r w:rsidR="00000000" w:rsidRPr="00000000" w:rsidDel="00000000">
              <w:rPr>
                <w:i w:val="1"/>
                <w:rtl w:val="0"/>
              </w:rPr>
              <w:t xml:space="preserve">“projekta iesniedzējs ir Latvijas Republikas pašvaldība (turpmāk – pašvaldība), tās iestāde, aģentūra vai pašvaldības kapitālsabiedrība.”</w:t>
            </w:r>
            <w:r w:rsidR="00000000" w:rsidRPr="00000000" w:rsidDel="00000000">
              <w:rPr>
                <w:rtl w:val="0"/>
              </w:rPr>
              <w:t xml:space="preserve"> Proti, lūdzam skaidrot, vai projekta iesniegumus iesniegt vienlaikus ir tiesības visām noteikumu projekta 5.punktā minētajām vienas pašvaldības institūcijām (piemēram, pašvaldības domei, tās iestādei, tās aģentūrai un kapitālsabiedrībai), un vai šādā gadījumā katram no minētajiem subjektiem ir tiesības iesniegt līdz trim projektu iesniegumiem par aktivitāšu īstenošanu vienā un tajā pašā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9.punkts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var iesniegt ne vairāk kā 3 projekta iesniegumus par vienā un tajā pašā administratīvajā teritorijā ietilpstošām dažādām apdzīvotām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Konkursa ietvaros projekta iesniedzējs var iesniegt ne vairāk kā trīs projekta iesniegumus par administratīvās teritorijas dažādām apdzīvotām vietām.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tas ir pašvaldība, tās iestāde vai aģentūra, vai pašvaldības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11.1.apakšpunkts dublē noteikumu projekta 5.punktu. Ievērojot minēto un ņemot vērā Noteikumu Nr.108  3.3.apakšpunktu, lūdzam precizēt notiekumu proejktu, novēršot tiesību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projekta iesniegumu ir parakstījusi projekta iesniedzēja atbildīgā amatpersona vai tās pilnvarotā persona, un projekta iesniegums Vides investīciju fondā ir iesniegts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11.3.apakšpunktu atbilstoši tā saturam iekļaut noteikumu projekta VI nodaļā "Projekta iesnieguma saturs un iesniegšana". Turklāt lūdzam izvērtēt, vai šis noteikumu projekta punkts nedublē noteikumu projekta 35.6.apakšpunktu.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šo noteikumu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 </w:t>
            </w:r>
            <w:r w:rsidR="00000000" w:rsidRPr="00000000" w:rsidDel="00000000">
              <w:rPr>
                <w:rtl w:val="0"/>
              </w:rPr>
              <w:t xml:space="preserve">apakšpunktā</w:t>
            </w:r>
            <w:r w:rsidR="00000000" w:rsidRPr="00000000" w:rsidDel="00000000">
              <w:rPr>
                <w:rtl w:val="0"/>
              </w:rPr>
              <w:t xml:space="preserve"> minētajiem faktiem Vides investīciju fonds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Sodu reģistrā iekļautās ziņas sniedz, izmantojot datu pārraidi tiešsaistes režīmā vai citus elektronisko sakaru līdzekļus, ja ziņu saņēmēju identificē, vai arī rakstveidā (vēstule vai izziņa). Savukārt 2022.gada 21.aprīlī Saeimā 3.lasījumā pieņemtajā likumprojektā “Grozījumi Sodu reģistra likumā” (Nr.1229/Lp13) ietvertie grozījumi Sodu reģistra likuma 21.panta pirmajā daļā paredz, ka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sākotnējās ietekmes (ex-ante) novērtējuma ziņojumu (anotāciju), norādot projekta 11.4. un 11.5.apakšpunktā ietvertās informācijas saņemšanas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izziņas veidā vai tiešsaistes datu pārraides režīmā par šo noteikumu </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 </w:t>
            </w:r>
            <w:r w:rsidR="00000000" w:rsidRPr="00000000" w:rsidDel="00000000">
              <w:rPr>
                <w:rtl w:val="0"/>
              </w:rPr>
              <w:t xml:space="preserve">apakšpunktā</w:t>
            </w:r>
            <w:r w:rsidR="00000000" w:rsidRPr="00000000" w:rsidDel="00000000">
              <w:rPr>
                <w:rtl w:val="0"/>
              </w:rPr>
              <w:t xml:space="preserve"> minētajiem faktiem Vides investīciju fonds iegūst no Iekšlietu ministrijas Informācijas centra pārziņā esošās valsts informācijas sistēmas "Sodu reģistrs".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Konkursa ietvaros atbalstāmas ir šādas projekta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kā atbalstāmo darbību paredzēt ar ne-emisiju tehnoloģiju uzstādīšanu elektroenerģijas ražošanai gaismekļiem, piemēram, saules paneļu uzstādīšana virs ielu apgaismojuma, kas papildus elektroenerģijai no tīkla ļautu saražot elektroenerģiju, kas nepieciešama ielu apgaismojumam.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Ministru kabineta noteikumu projekta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Konkursa ietvaros atbalstāmas ir šādas projekta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esošās apgaismojuma sistēmas elementu, t.sk. balstu, sadales skapju, stiprinājuma trošu un balsteņu, gaisa vadu un kabeļu līniju, nomaiņa vai pārbūve.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kas šo MK noteikumu izpratnē ir attiecināms attiecībā uz ielu apgaismojuma energoapgādes kabeļu līniju nomaiņu vai pārbūvi, vai ir attiecināma ielu apgaismojuma līnijas pārbūve, jaunu kabeļu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MK noteikumu projekta 1.pielikuma 7.punkta – jaunu līniju izbūve ir atbalstāma, bet pēc attiecināmo un neattiecināmo izmaksu apraksta – tas nav viennozīmīgi saprotams, nav pat saprotams, vai esošās līnijas pārbūve ir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tā 1. pielikums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gaisa vadu un kabeļu līniju izbūve šo MK noteikumu projekta ietvaros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gaisa vadu un kabeļu līniju nomaiņa un pārbūve šo MK noteikumu projekta ietvaros ir atbalstāma (18.6.apakšpunkts).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esošās apgaismojuma sistēmas elementu, tai skaitā balstu, sadales skapju, stiprinājuma trošu un balsteņu, gaisa vadu un kabeļu līniju, nomaiņa vai pārbūve.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atjaunojamo energoresursu izmantojošu tehnoloģiju iegāde un uzstādīšana elektroenerģijas ražošanai gaismekļiem.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un anotāciju ar informāciju, vai iegādāto un uzstādīto atjaunojamo energoresursu izmantojošu tehnoloģiju saražotā elektroenerģija tiks izlietota tikai (vai vismaz 80% apmērā) pašpatēriņam - gaismekļiem, lai secinātu, ka atbalsta saņēmējs komercdarbības atbalsta kontroles kontekstā nav uzskatāms par saimnieciskās darbības veicēju (elektroenerģijas ražotāju) un nav jāpiemēro komercdarbības atbalsta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atjaunojamo energoresursu izmantojošu tehnoloģiju iegāde un uzstādīšana elektroenerģijas ražošanai gaismekļiem.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9. punktā un atbilst Latvijas Republikas būvnormatīvu un standartu prasībām par ielu un ceļu apgaismojumu.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vispusīgi nosaka prasības apgaismojuma gaismekļiem. Ierosinām precizēt nosacījumus, lai gaismekļi atbilstu zaļā iepirkuma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lētu un nekvalitatīvu gaismekļu piegādi un uzstādīšanu, kas tādā mērā var radīt nevienlīdzīgu konkurenci vērtēšanā, lūdzam noteikt, ka uzstādāmiem gaismekļiem ir jābūt ar 12 gadu garantiju, kas atbilstu 50 000 stundu gaismekļu darba mūžam.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 ierosinot projekta iesniedzējiem šādus nosacījumus ņemt vērā, veicot publiskos iepirkumus. VARAM rīcībā nav argumentētas informācijas par dažādu gaismekļu darba mūžu un ražotāju piedāvāto garantiju, līdz ar to šādas prasības ietveršana konkursa nolikuma pamattekstā būtu nepamatota.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6. punktā un atbilst Latvijas Republikas būvnormatīvu un standartu prasībām par ielu un ceļu apgaismojumu.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9. punktā un atbilst Latvijas Republikas būvnormatīvu un standartu prasībām par ielu un ceļu apgaismojumu.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vispusīgi nosaka prasības apgaismojuma gaismekļiem. Ierosinām precizēt nosacījumus, lai gaismekļi atbilstu zaļā iepirkuma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lētu un nekvalitatīvu gaismekļu piegādi un uzstādīšanu, kas tādā mērā var radīt nevienlīdzīgu konkurenci vērtēšanā, lūdzam noteikt, ka uzstādāmiem gaismekļiem ir jābūt ar 12 gadu garantiju, kas atbilstu 50 000 stundu gaismekļu darba mūžam.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 ierosinot projekta iesniedzējiem šādus nosacījumus ņemt vērā, veicot publiskos iepirkumus. VARAM rīcībā nav argumentētas informācijas par dažādu gaismekļu darba mūžu un ražotāju piedāvāto garantiju, līdz ar to šādas prasības ietveršana konkursa nolikuma pamattekstā būtu nepamatota.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6. punktā un atbilst Latvijas Republikas būvnormatīvu un standartu prasībām par ielu un ceļu apgaismojumu.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6. punktā un atbilst Latvijas Republikas būvnormatīvu un standartu prasībām par ielu un ceļu apgaismojumu un tie ir pieslēgti centralizētjaia vadības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"...un tie ir pieslēgti centralizētajai vadības sistēmai", jo vairāk nekā pusei pašvaldību šādu centralizētu vadības sistēmu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Nomainītajiem gaismekļiem jānodrošina minimālās apgaismojuma prasības atbilstošās vietas apgaismojuma klasei, kas noteikta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6. punktā un atbilst Latvijas Republikas būvnormatīvu un standartu prasībām par ielu un ceļu apgaismojumu.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esošās apgaismojuma infrastruktūras elementu, t.sk. balstu, sadales skapju, stiprinājuma trošu un balsteņu, gaisa vadu un kabeļu līniju, nomaiņas vai pārbūves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viennozīmīgi saprotams, kas šo MK noteikumu izpratnē ir attiecināms attiecībā uz ielu apgaismojuma energoapgādes kabeļu līniju nomaiņu vai pārbūvi, vai ir attiecināma ielu apgaismojuma līnijas pārbūve, jaunu kabeļu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MK noteikumu projekta 1.pielikuma 7.punkta – jaunu līniju izbūve ir atbalstāma, bet pēc attiecināmo un neattiecināmo izmaksu apraksta – tas nav viennozīmīgi saprotams, nav pat saprotams, vai esošās līnijas pārbūve ir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2.Punkti 23.4 un 26.1. ir pretrunā viens ar otru. Gan attiecināmajās izmaksās, gan neattiecināmajās izmaksās ir kabeļu līnijas pārbūve. Ja vēlas atbalstīt apgaismojuma energoapgādes tīklu/līniju pārbūvi, tad no neattiecināmo izmaksu punkta 26.1 jāsvītro vārds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neattiecināmo izmaksu daļā svītrot vārdu “pārbūve”, jo tad būtu saprotams, ka neatbalsta jaunu tīklu/līniju izbūvi, bet atbalsta esošo pārbūvi, ja tā tas ir saprotams, skaidrojot iebilduma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tā 1. pielikums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gaisa vadu un kabeļu līniju izbūve šo MK noteikumu projekta ietvaros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gaisa vadu un kabeļu līniju nomaiņa un pārbūve šo MK noteikumu projekta ietvaros ir atbalstāma (18.6.apakšpunkts).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“apgaismojuma infrastruktūra” (šo noteikumu 20.4.apakšpunkts) un termins “apgaismojuma energoapgādes tīkls” (šo MK noteikumu 23.1.apakšpunkts) ir divi dažādi termini un to atšķirība ir sniegta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esošās apgaismojuma infrastruktūras elementu, tai skaitā balstu, sadales skapju, stiprinājuma trošu un balsteņu, gaisa vadu un kabeļu līniju, nomaiņas vai pārbūves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apgaismojuma infrastruktūras pilnveidošanai nepieciešamo ierīču iegādes, uzstādīšanas un pieslēgšanas esošai centralizētās vadības sistēmai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"...un  pieslēgšanas esošai centralizētās vadības sistēmai", jo vairāk nekā pusei pašvaldību šādu centralizētu vadības sistēmu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apgaismojuma infrastruktūras pilnveidošanai nepieciešamo ierīču iegādes, uzstādīšanas un pieslēgšanas centralizētās vadības sistēmai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izmaksas, kas saistītas ar esošā apgaismojuma energoapgādes tīkla un centralizētas vadības sistēmas atjaunošanu, pārbūvi vai izveidi no jauna;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kas saprotams ar “esošā apgaismojuma energoapgādes tīkli”?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izmaksas, kas saistītas ar apgaismojuma energoapgādes tīkla izveidi no jauna un centralizētās vadības sistēmas izveidi no jauna;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Konkursa ietvaros neattiecināmās izmaksas ir šo noteikumu </w:t>
            </w:r>
            <w:r w:rsidR="00000000" w:rsidRPr="00000000" w:rsidDel="00000000">
              <w:rPr>
                <w:rtl w:val="0"/>
              </w:rPr>
              <w:t xml:space="preserve">26.</w:t>
            </w:r>
            <w:r w:rsidR="00000000" w:rsidRPr="00000000" w:rsidDel="00000000">
              <w:rPr>
                <w:rtl w:val="0"/>
              </w:rPr>
              <w:t xml:space="preserve"> punktā minētās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projekta 27. punkts ir lieks, jo dublē noteikumu projekta 26. punktu, attiecīgi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ir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Konkursa ietvaros neattiecināmās izmaksas ir šo noteikumu </w:t>
            </w:r>
            <w:r w:rsidR="00000000" w:rsidRPr="00000000" w:rsidDel="00000000">
              <w:rPr>
                <w:rtl w:val="0"/>
              </w:rPr>
              <w:t xml:space="preserve">26.</w:t>
            </w:r>
            <w:r w:rsidR="00000000" w:rsidRPr="00000000" w:rsidDel="00000000">
              <w:rPr>
                <w:rtl w:val="0"/>
              </w:rPr>
              <w:t xml:space="preserve"> punktā minētās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noteikumu projekta 27.punkts dublē noteikumu proejkta 26.punktā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ir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iesniegumu iesniegšanas termiņš nav mazāks kā divi mēneši pēc konkursa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33. punktā, ka projektu iesniegumu iesniegšanas termiņš nav mazāks kā četri mēneši pēc konkursa izsludināšanas. Jo noteiktais minimālais projekta pieteikumu izsludināšanas laiks – divi mēneši, projekta pieteikumu sagatavošanai ir sasteigts un nekvalitatīvs. Bieži nav iespējams paspēt sagatavot pieteikumus apgaismojuma līnijām, kurām tas būtu visvairāk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optimālais termiņš – 4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konkursa ietvaros plānotās aktivitātes praktiski varētu tikt uzsākt īstenot šogad, tad projektu iesniegumu iesniegšanas termiņa pagarināšana nav atbalstāma. Elektroenerģijas cenas straujais pieaugums ir būtisks apstāklis, lai pēc iespējas ātrāk modernizētu esošo apgaismojuma infrastruktūru, lai jau rudenī iestājoties tumšākam laikam ietekme uz pašvaldību izdevumiem par patērēto elektroenerģijas apjomu būtu pēc iespējas mazāka.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iesniegšanas termiņš nav mazāks kā divi mēneši pēc konkursa izsludināšanas.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iepirkuma procedūras veikšanai nepieciešamās tehniskās specifikācijas;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ko ministrija vai VIF darīs ar šīm tehniskajām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ieslkatā prasība pieteikumā iekļaut tehniskās specifikācijas ir lieka, jo, ja nepieciešams pārliecinaties par atbisltību Zaļajam iepirkumam, tad šo punktu var aizstāt ar punktu, ka, realizējot projektu, ir pienākums ievērot Zaļā iepirkuma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30.3.punktu.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20.06.2017. noteikumiem Nr. 353 “Prasības zaļajam publiskajam iepirkumam un to piemērošanas kārtība” ielu apgaismojums ir preču un pakalpojumu grupa, kurai obligāti piemērojams zaļais publiskais iepirkums.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iepirkuma procedūras veikšanai sagatavotās tehniskās specifikācijas;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Noteikumu punktā nomainīts vārds ''nepieciešamās'' pret ''sagatavotās''. Kā jau izziņā VARAM pati sniedz skairojumu,  ielu apgaismojuma iekārtu iepirkšanu regulē MK 20.06.2017. noteikumi Nr.353, tad kāda ir VIF loma šo specifikāciju izvērtēšanā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specifikācijas tiek gatavotas, vadoties pēc aktuālās informācijas uz to brīdi, kad tiek sludināts iepirkums. Savukārt, sagatavojot iepriekš tehnisko specifikāciju,  līdz brīdim,  kamēr tiks realizēts konkrētais iepirkums var paiet pat 5 mēneši un uz izsludināšanas brīdi konkrētā tehniskā specifikācija var nebūt aktuāla (gaismekļu parametri, starptautiskie attiecināmie standarti,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iepirkuma procedūras veikšanai sagatavotās tehniskās specifikācijas;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Izziņā attiecībā uz  jautājumu par tehnisko specifikāciju nav sniegta atbilde. Papildus skaidrojums anotācijas 1.3. punktā ir vispārīgs: ''Lai nodrošinātu kvalitatīvu projektu īstenošanu, tai skaitā gaismekļu piegādi un uzstādīšanu, projektu iesniedzējiem veicot publiskos iepirkumus būtu jānosaka pretendentiem prasības attiecībā uz gaismekļu garantiju un gaismekļu darba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 MK noteikumu projekta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34.3.2. ja līdzfinansējumu nodrošina kredītiestāde, projekta iesniedzējs iesniedz kredītiestādes lēmumu par projektam nepieciešamā līdzfinansējuma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pašvaldība plāno līdzfinansējumu nodrošināt no Valsts kases aizdevuma,  pirms projekta apstiprināšanas un iepirkumu līgumu noslēgšanas Valsts kases šādu lēmumu nepieņem. Līdz ar to nav saprotams, kādu dokumentu pašvaldībai šādā gadījumā būtu jāesniedz.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iepirkuma procedūras veikšanai nepieciešamās tehniskās specifikācijas;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atbalsta saņēmējs - publiska persona, slēdzot iepirkuma līgumus vai veicot iepirkumu, izslēgtu komercdarbības atbalstu konkrētam piegādātājam, jārīkojas kā tirgus ekonomikas dalībniekiem, proti, darījumam ir jāatbilst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izslēgtu ekonomiskās priekšrocības preču piegādātājiem un pakalpojumu sniedzējiem, tādējādi novēršot tiem komercdarbības atbalsta piešķiršanu, tie būtu jāizraugās atklātā, pārredzamā, nediskriminējošā un konkurenci nodrošinošā procedūrā. Procedūrai ir jābūt konkurenci nodrošinošai, lai procesā varētu piedalīties visi ieinteresētie un nosacījumiem atbilstīgie piegādātāji/pakalpojuma sniedzēji, kā arī procedūrai ir jābūt pārredzamai, lai nodrošinātu, ka visi ieinteresētie piegādātāji/pakalpojuma sniedzēji katrā konkursa procedūras posmā ir vienādi un pienācīgi informēti. Iepirkuma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būtu jābūt tādiem, kas dod iespēju objektīvi salīdzināt un novērtēt piedāvājumus. Skaidrojam, ka preču/pakalpojumu iegāde no komersantiem, neievērojot atklātu, pārredzamu, nediskriminējošu un konkurenci nodrošinošu procedūru, var kvalificēties kā komercdarbības atbalsts tiem un tad tas var tikt piešķirts, tikai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papildināt noteikumu projektu ar nosacījumu, ka īstenojot projektu, finansējuma saņēmējs izvēlas preču piegādātāju/pakalpojuma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punktu, kā arī 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30.4.1. katras ielas vai publiskās teritorijas shēma, kurā paredzēts īstenot projektu, norādot ielu platumu, brauktuvju skaitu, ielu apgaismojuma balstu attālumu no brauktuves, ietves platumu abās ielas pusēs, zaļās zonas platumu abās ielas puses, gaismekļu augstumu virs zemes, konsoles tipu un parametrus, attālumus starp esošajiem balstiem, trošu izvietojumu un garumus, gaismekļu stiprinājumus ēku sienās, to augstumus un savstarpējos attālumus;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tiešām katrai ielai jāveido grafiska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pietiek, ja šos parametrus apkopo exel tabulā, informācija par parametriem ir viegli uztverama un pietiekama, lai veiktu apgaismojuma aprēķinu dialux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dialux programmā un ievadot šos parametrus, programma veido ielu shēmu. Diežēl ilustrācijai pielikumus tabulu veidā nav iespējams pievienot, bet, ja nepieciešams, LPS tos var nosūtīt atbildīgajai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30.3.1. katras ielas vai publiskās teritorijas apraksts, kurā paredzēts īstenot projektu, norādot ielu vai teritoriju platumu, brauktuvju skaitu, ielu apgaismojuma balstu attālumu no brauktuves, ietves platumu abās ielas pusēs, zaļās zonas platumu abās ielas puses, gaismekļu augstumu virs zemes, konsoles tipu un parametrus, attālumus starp esošajiem balstiem, trošu izvietojumu un garumus, gaismekļu stiprinājumus ēku sienās, to augstumus un savstarpējos attālumus;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34.5.1. katras ielas vai publiskās teritorijas profila shēma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mērogā 1:1000), kurā paredzēts īstenot projektu, norādot attālumus starp esošajiem balstiem, trošu izvietojumu un garumus, gaismekļu stiprinājumus ēku sienās, to augstumus un savstarpējos attālumus;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skaidrs, kāpēc ir vajadzīgas profilshēmas mērogā 1:1000, visai ielai, ja apgaismojuma aprēķinu veic tikai vienam posmam starp balstiem. Visu šo informāciju, kas nepieciešama, lai veiktu apgaismojuma daudzuma aprēķinus ielām, var apkopot excel tabulā,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1.Ielas platumu;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2.Brauktuvju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3.Ielu apgaismojuma balsta attālumu no brauktuves;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4.Ietves platumu pāra un nepāra Nr.pusē;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5.Zaļās zonas platumu pāra un nepāra Nr.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6.Gaismekļa augstumu virs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7.Konsoles tipu un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ielu profilshēmas mērogā 1:1000, ir nepieciešama aktuāls topofrāfiskais plāns, kurā jānorāda visa prasītā informācija. Šādu shēmu sagatavošana ir laikietilpīgs process un pastāv risks, ka līdz projekta iesniegšanas termiņa beigām, var nepaspēt sagatavot šādas shēmas mērogā 1:1000.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30.3.1. katras ielas vai publiskās teritorijas apraksts, kurā paredzēts īstenot projektu, norādot ielu vai teritoriju platumu, brauktuvju skaitu, ielu apgaismojuma balstu attālumu no brauktuves, ietves platumu abās ielas pusēs, zaļās zonas platumu abās ielas puses, gaismekļu augstumu virs zemes, konsoles tipu un parametrus, attālumus starp esošajiem balstiem, trošu izvietojumu un garumus, gaismekļu stiprinājumus ēku sienās, to augstumus un savstarpējos attālumus;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 par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redakciju, nosakot projekta iesniegumu vērtēšanas termiņu, kas nevar būt garāks kā 30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pievienojot nosacījumu, ka projektu iesniegumu vērtēšanas komisija iesniegtos projektu iesniegumus vērtē ne ilgāk kā trīs mēnešus, kas neliedz vērtēšanas komisijai pieņemt lēmumu par projektu iesniegumu apstiprināšanu vai noraidīšanu ātrāk. Esošā EKII ietvaros atbalstīto projektu konkursu prakse rāda, ka pirms projektu konkursu izsludināšanas, nav iespējams paredzēt cik projektu iesniegumu tiks iesniegts konkrētā projektu iesniegumu konkursā, kāda būs iesniegto projektu iesniegumu kvalitāte, kā arī cik aktīvu sadarbību (projektu iesniegumu precizēšanu) projekta iesniegumu vērtēšanas laikā nodrošinās projektu iesniedzēji.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 par finanšu instrumenta finansējuma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ja tiek konstatēta neatbilstība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precizējamiem administratīvās vērtēšanas kritērijiem, Vides investīciju fonds rakstiski informē projekta iesniedzēju par konstatētajām neatbilstībām un aicina precizēt projekta iesniegumu. Projekta iesnieguma precizēšanas termiņš ir 10 darbdienas no dienas, kad Vides investīciju fonds ir informējis projekta iesniedzēju par projekta iesnieguma neatbilstību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pašvaldības ir ieinteresētas ātrākai neefektīvo gaismekļu nomaiņai, kas nodrošinātu elektroenerģijas izmaksu samazinājumu, aicinām noteikt projekta iesnieguma precizēšanas termiņu 5 – 7 kalendārās dienas, ja nav būtisku iemeslu to pagarināt.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38.2. apakšpunkts, paredzot projekta iesnieguma precizēšanas termiņu septiņas darbdienas no dienas, kad Vides investīciju fonds ir informējis projekta iesniedzēju par projekta iesnieguma neatbilstību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ja tiek konstatēta neatbilstība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precizējamiem administratīvās vērtēšanas kritērijiem, Vides investīciju fonds informē projekta iesniedzēju par konstatētajām neatbilstībām un aicina precizēt projekta iesniegumu. Projekta iesnieguma precizēšanas termiņš ir septiņas darbdienas no dienas, kad Vides investīciju fonds ir informējis projekta iesniedzēju par projekta iesnieguma neatbilstību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iesniedzējs ne vēlāk kā 40 kalendāro dienu laikā pēc tam, kad saņemts Vides investīciju fonda lēmums par projekta iesnieguma apstiprināšanu, noslēdz projekta līgumu ar Vides investīciju fondu.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projektu uzsākšanu, aicinām projekta līguma noslēgšanai noteikt ne vairāk kā 20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47.punkts.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iesniedzējs ne vēlāk kā 20 kalendāro dienu laikā pēc tam, kad saņemts Vides investīciju fonda lēmums par projekta iesnieguma apstiprināšanu, noslēdz projekta līgumu ar Vides investīciju fondu.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pasliktināt projekta līgumā norādīto CO</w:t>
            </w:r>
            <w:r w:rsidR="00000000" w:rsidRPr="00000000" w:rsidDel="00000000">
              <w:rPr>
                <w:vertAlign w:val="subscript"/>
                <w:rtl w:val="0"/>
              </w:rPr>
              <w:t xml:space="preserve">2</w:t>
            </w:r>
            <w:r w:rsidR="00000000" w:rsidRPr="00000000" w:rsidDel="00000000">
              <w:rPr>
                <w:rtl w:val="0"/>
              </w:rPr>
              <w:t xml:space="preserve"> emisijas samazinājumu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Nolikums nosaka, ka pirms projekta iesniegšanas ir jāveic fotometrijas aprēķini. Lai šo veiktu, ir jāuzrunā kāds konkrēts "x" tirgotājs/ražotājs, kas veic apgaismojuma daudzuma aprēķinus konkrētām ielām. Pēc fotometrijas aprēķiniem tiek veikti aprēķini uz CO2 samazinājumu, par pamatu ņemot “x” ražotāja atbilstošas jaudas gaismekļus. Iegūstam kaut kādu "x" t CO2 samazinājumu gadā, to ierakstām projekta pieteikumā. Nauda tiek  piešķirta, tad pretendenti (pašvaldība) veic gaismekļu iepirkumu, uzvar piegādātājs "y" ar nedaudz jaudīgākiem gaismekļiem (mēdz būt, ka vienas ielas posmam divi ražotāji piedāvā gaismekļus ar dažādam jaudām), tas nozīmē, ka arī mainīsies CO2 un vairs nesakritīs ar projekta pieteikumā norādīto, kā arī  par CO2 rādītāju nesasniegšanu projekta ieviešanas gaitā tiek piemēroti "aprēķini".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nav bieži sastopami divi ražotāju gaismekļi ar identiskiem parametriem, iespējams jauda sakritīs, bet lumeni var būt mazāk vai vairāk. Iespējams, šāds gaismeklis neatbildīs izvēlētai apgaismojuma klasei, tad būs jāizvēlas cits gaismeklis ar citiem parametriem, kas gala rezultātā var radīt CO2 aprēķinu neprecizitāti. Tādēļ nepieciešams rast risinājumu, kā šādā gadījumā attiecināms nosacījums, ka "Grozījumu veikšana projekta līgumā nedrīkst pasliktināt projekta līgumā norādīto CO2 emisijas samazinājumu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projektu iesniegumu kvalitātes vērtēšanas kritērijiem, projektu iesniegumi tiek sarindoti atbilstoši efektivitātes un CO</w:t>
            </w:r>
            <w:r w:rsidR="00000000" w:rsidRPr="00000000" w:rsidDel="00000000">
              <w:rPr>
                <w:vertAlign w:val="subscript"/>
                <w:rtl w:val="0"/>
              </w:rPr>
              <w:t xml:space="preserve">2</w:t>
            </w:r>
            <w:r w:rsidR="00000000" w:rsidRPr="00000000" w:rsidDel="00000000">
              <w:rPr>
                <w:rtl w:val="0"/>
              </w:rPr>
              <w:t xml:space="preserve"> emisiju samazinājumam gadā rādītājiem. Atbilstoši iegūtajiem rezultātiem, tiek pieņemts lēmums par projektu iesniegumu apstiprināšanu un finanšu instrumenta finansējuma piešķiršanu, līdz ar to, ja projekta līgumā tiek veikti grozījumi, kas maina šos rādītājus, tad mainītos iegūto punktu skaits kvalitātes vērtēšanas laikā un tas varētu ietekmēt lēmumu par projektu iesniegumu apstiprināšanu vai noraidīšanu pieņemšanu. Līdz ar to projekta iesniedzējam jānodrošina, ka projekta iesniegumā plānotie rezultāti nav sliktāki nekā tie tiks iegūti īstenojot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samazināt projekta līgumā norādīto plānoto CO</w:t>
            </w:r>
            <w:r w:rsidR="00000000" w:rsidRPr="00000000" w:rsidDel="00000000">
              <w:rPr>
                <w:vertAlign w:val="subscript"/>
                <w:rtl w:val="0"/>
              </w:rPr>
              <w:t xml:space="preserve">2</w:t>
            </w:r>
            <w:r w:rsidR="00000000" w:rsidRPr="00000000" w:rsidDel="00000000">
              <w:rPr>
                <w:rtl w:val="0"/>
              </w:rPr>
              <w:t xml:space="preserve"> emisiju samazinājumu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samazināt projekta līgumā norādīto plānoto CO</w:t>
            </w:r>
            <w:r w:rsidR="00000000" w:rsidRPr="00000000" w:rsidDel="00000000">
              <w:rPr>
                <w:vertAlign w:val="subscript"/>
                <w:rtl w:val="0"/>
              </w:rPr>
              <w:t xml:space="preserve">2</w:t>
            </w:r>
            <w:r w:rsidR="00000000" w:rsidRPr="00000000" w:rsidDel="00000000">
              <w:rPr>
                <w:rtl w:val="0"/>
              </w:rPr>
              <w:t xml:space="preserve"> emisiju samazinājumu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Iepirkuma likums paredz atklātu, pārredzamu, nediskriminējošu un konkurenci nodrošinošu procedūru, kurā neviens nespēj prognozēt precīzu konkursa rezultātu, jo nedrīkst ietekmēt nedz konkursa dalībnieku skaitu, nedz mākslīgi samazināt to piedāvājumu. Lūdzam svītrot "Grozījumu veikšana projekta līgumā nedrīkst samazināt projekta līgumā norādīto plānoto CO2 emisiju samazinājumu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vērtējot projektu iesniegumus, veic projektu iesniegumu vērtēšanu atbilstoši SEG emisiju samazinājuma efektivitātes rādītājam, kas raksturo plānoto CO2 emisiju samazinājumu attiecībā pret projektam pieprasītā finanšu instrumenta finansējumu, administratīvās un kvalitātes vērtēšanas kritērijiem un lēmuma par projekta iesnieguma apstiprināšanu vai noraidīšanu pieņemšanu. Līdz ar to projekta ietvaros plānotais CO2 emisiju samazinājums ir būtisks projektu iesniegumu vērtēšanas aspekts. Skaidrojam, ka, ja vērtēšanas komisija ir pieņēmusi lēmumu par projekta iesnieguma apstiprināšanu balstoties uz projekta iesniegumā norādīto informāciju, t.sk. plānoto CO2 emisiju samazinājumu pēc projekta īstenošanas, tad finansējuma saņēmējam ir jānodrošina norādīto projekta sasniedzamo rādītāju izpilde, t.sk.   iepirkuma procedūras laikā izvirzot noteiktas prasības, kas jāsasniedz izpildītājam.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samazināt projekta līgumā norādīto plānoto CO</w:t>
            </w:r>
            <w:r w:rsidR="00000000" w:rsidRPr="00000000" w:rsidDel="00000000">
              <w:rPr>
                <w:vertAlign w:val="subscript"/>
                <w:rtl w:val="0"/>
              </w:rPr>
              <w:t xml:space="preserve">2</w:t>
            </w:r>
            <w:r w:rsidR="00000000" w:rsidRPr="00000000" w:rsidDel="00000000">
              <w:rPr>
                <w:rtl w:val="0"/>
              </w:rPr>
              <w:t xml:space="preserve"> emisiju samazinājumu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samazināt projekta līgumā norādīto plānoto CO</w:t>
            </w:r>
            <w:r w:rsidR="00000000" w:rsidRPr="00000000" w:rsidDel="00000000">
              <w:rPr>
                <w:vertAlign w:val="subscript"/>
                <w:rtl w:val="0"/>
              </w:rPr>
              <w:t xml:space="preserve">2</w:t>
            </w:r>
            <w:r w:rsidR="00000000" w:rsidRPr="00000000" w:rsidDel="00000000">
              <w:rPr>
                <w:rtl w:val="0"/>
              </w:rPr>
              <w:t xml:space="preserve"> emisiju samazinājumu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Saskaņā ar pašreizējo redakciju rodas situācija, ka pašvaldībām, veicot apgaismojuma un CO2 aprēķinus, jāizvēlas ''sliktākais'' scenārijs no apgaismojuma viedokļa (jauno LED jaudu viedokļa), lai iepirkuma rezultātā nesanāktu, ka piedāvātais rezultāts ir vēl sliktāks, kā pašvaldība ir iesniegusi VIF, jo pasliktināt iesniegto situāciju nedrīkst. Tā situācija veidojas aplama - projekta mērķis ir maksimāli samazināt CO2 un paaugstināt maksimāli energoefektivitāti, bet iepirkumos tiek pieprasīts lētākais iespējamais risinājums, kas nozīmē, ka Pasūtītājs nesaņems piedāvājumos neko labāku par ''sliktāko scenāriju'' apgaismojumā, jo efektīvāki/labāki risinājumi maksās dārgāk.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it kā tiek strādāts pie energoefektivitātes, bet tiktāl, lai tas ir maksimāli lēti nevis maksimāli efektīvi un ar lielāko pozitīvo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(finansējuma saņēmējiem) ir jānodrošina projekta rezultātu sasniegšana un uzturēšana pēc projekta īstenošanas. Projekta sasniedzamie rādītāji pēc projekta īstenošanas ir plānotais elektroenerģijas patēriņa ietaupījums un plānotais CO2 emisiju samazinājums gadā. Ja projektu vērtēšanas komisija ir pieņēmusi lēmumu par projekta iesnieguma apstiprināšanu, pamatojoties uz projekta iesniegumā sniegto informāciju, t.sk. par plānoto CO2 emisiju samazinājumu pēc projekta īstenošanas gadā, tad finansējuma saņēmējam ir pienākums nodrošināt projekta sasniegtos rezultātus, t.sk. izsludināt iepirkumu ar atbilstošiem sasniedzamajiem rādītājiem, ko nepieciešams nodrošināt izpildītājam. Atgādinām, ka noteikumu projekts nosaka konkursa nolikumu, nosakot projekta iesniedzējiem izpildāmās prasības finansējuma saņemšanai, t.sk. projekta iesniegumiem, kuros ir projekta sasniedzamie rādītāji ir norādīti augstāki ir lielāka iespēja, ka projektu vērtēšanas komisija tos apstiprinās un tiks piešķirts finansējums projekta paredzēto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samazināt projekta līgumā norādīto plānoto CO</w:t>
            </w:r>
            <w:r w:rsidR="00000000" w:rsidRPr="00000000" w:rsidDel="00000000">
              <w:rPr>
                <w:vertAlign w:val="subscript"/>
                <w:rtl w:val="0"/>
              </w:rPr>
              <w:t xml:space="preserve">2</w:t>
            </w:r>
            <w:r w:rsidR="00000000" w:rsidRPr="00000000" w:rsidDel="00000000">
              <w:rPr>
                <w:rtl w:val="0"/>
              </w:rPr>
              <w:t xml:space="preserve"> emisiju samazinājumu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Finansējuma saņēmēja atbildība par projekta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XI nodaļa neatbilst noteikumu projekta 1.punktā minētajam noteikumu projektā regulējamo jautājumu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75.punkts Tieslietu ministrijas ieskatā ir svītrojams, jo norma ir deklaratīva un neparedz nekādus finansējuma saņēmēja atbildības kritērijus vai tiesiskās sekas. Savukārt pārējās noteikumu projekta XI nodaļas normas saturiski iekļaujamas noteikumu projekta IV, VIII vai X nodaļā attiecīgi pie projekta ietvaros atbalstāmo aktivitāšu un izmaksu attiecināmības nosacījumiem, vai projekta īstenošanas un uzraudzības kārtības, turklāt izvērtējot, vai XI nodaļā ietvertais regulējums saturiski nedublē citās minētajās noteikumu projekta nodaļās ietverto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Oglekļa dioksīda emisijas samazinājuma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skaidrot, vai 3. punktā nav ieviesusies kļūda? Aprēķins CO2 emisijas samazinājumam (3.) idejiski ir vienāds ar CO2 emisijas samazinājuma aprēķinu, uzstādot regulēšanas ierīci (5.), ja ir iespējams noteikt konkrētas līnijas/gaismekļa patēriņu pirms projekta uzsākšanas. 2. un 4.punkts sanāk, ka ir jāizmanto situācijās, kad nav iespējams noteikt konkrētas līnijas patēriņu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pieteikuma veidlapas (MK 2.pielikums) 2.10.punktā ir norādīts, ka šos abus lielumus summē, lai iegūtu kopējo plānoto samazinājumu. Vai nesanāks, ka viens un tas pats lielums tiek ierēķināts dubultā, izmantojot vienus un tos pašus datus abās formulās?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CO2 emisijas samazinājumu, kas panākts, jaunā līnijā uzstādot jaunus n-skaita energoefektīvus LED (gaismu izstarojošas diodes) gaismekļus (pieņemot, ka tie aizvieto apgaismojuma klasei atbilstošus nātrija augstspiediena gaismekļus), aprēķina, izmantojot šādu formulu: … "- lūdzu skaidrot, vai attiecināma būs arī pilnīgi jaunas apgaismojuma līnijas izveide? Vienlaikus rodas jautājums - kā var iegūt CO2 samazinājumu jaunā līnijā – šeit taču faktiski iepriekš netika radīts CO2, līdz ar to tiek mākslīgi pieņemts CO2 samazinājums pielīdzinot tos nātrija gaismekļu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tiks sniegts esošo gaismekļu nomaiņai uz jauniem energoefektīviem gaismekļiem.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Oglekļa dioksīda emisijas samazinājuma aprēķins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2.11.tabula 4. kolona – “Projekta īstenošanas vietas atbilstība noteikumu 12.2. apakšpunktam (pamatojums, pievienotie dokumenti (to nosaukums, numurs u.c. apliecinoša informācija))”. MK noteikumu 12.2.apakšpunkts – “projekta iesniegumā plānotās attiecināmās izmaksas tiek vai ir tikušas finansētas citu finansējuma programmu vai individuālā atbalsta projekta ietvaros no citiem finanšu instrumentiem, tai skaitā no Eiropas Savienības, ārvalstu finanšu palīdzības vai nacionālā publiskā finansējuma līdzekļiem;” - lūdzu precizēt konkrētos dokumentus, ko nepieciešams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vai ir pietiekama argumentācija projekta pamatojumam, ja pašvaldībā ir ieviesta energopārvaldības sistēma konkrētās pašvaldības ēkās, tādējādi izpildot Energoefektivitātes likuma 5. panta prasības, bet ne pašvaldībā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Energoefektivitātes likuma 5. pantam ne visām pašvaldībām Latvijā ir pienākums ieviest energopārvaldības sistēmu, līdz ar to iesakām, ka šis administratīvās vērtēšanas kritērijs var dot tikai papildus punktus, nevis ir kā obligātais precizējamais administratīvās vērtēšanas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 pielikuma 2.11. apakšpunkts – nepieciešams iesniegt pamatojumu, ka projekta īstenošanas vietas atbilst pašvaldības publiskajai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2.pielikuma 2.13. punktā ir pietiekams skaidrojums, ka pašvaldībā ir ieviesta energopārvaldības sistēma un ir pietiekami, ka pašvaldības izstrādātajās stratēģijās (arī programmās vai plānošanas dokumentos) ir minēta norāde vai plānotie pasākumi, ka tās plāno vai īsteno pasākumus klimata un enerģētikas mērķu sasniegšanai, tai skaitā SEG emisiju samazināšana, energoresursu taupīšana un energoefektivitātes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 pielikuma 2.13. apakšpunktā nepieciešams aprakstīt situāciju, kāda ir uz projekta iesnieguma iesniegšanas brīdi, ja pašvaldībā nav iesviesta energopārvaldības sistēmu, tas nebūs par iemeslu noraidīt projekta iesniegumu. MK noteikumu projekta 2.pielikuma 2.13.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6.sadaļa – Iesniedzamie dokumenti 2.punkts dublē  šī paša pielikuma 2.11.punktā minēto iesniedzamo informāciju, prasot norādīt gan kadastra numuru, gan gaismekļu skaitu un veidu, gan dokumentus, kas pierāda, ka konkrētā teritorija ir publiska teritorija (kas jau būs ļoti liels informācijas apjoms, kas jāapkopo).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skaidrojums Anotācijā ex-ante 5.lpp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iesniedzējs (finansējuma saņēmējs) konkursa ietvaros realizētu plānotās projekta aktivitātes, noteikumu projektā ir noteikts, ka esošajai apgaismojuma infrastruktūrai ir jābūt projekta iesniedzēja bilancē un projekta iesniedzējs īpašumtiesības apliecina iesniedzot apliecinājumu, kurā norādīs precīzas apgaismojuma infrastruktūras atrašanās vietas pašvaldības publiskajā teritorijā (ielas, iekšpagalmi, parki) un pamatlīdzekļu kartīšu numurus grāmatvedības uzskaitē. Noteikumu projekts nenosaka prasību, ka apgaismes stabu vietām jābūt reģistrētām zemesgrāmatā uz projekta iesniedzēja vārda, projekta iesniedzējs iesniedz apliecinājumu par projekta apgaismes stabu vietu īpašumtiesību statusu, ka tās ir reģistrētas zemesgrāmatā, tad nepieciešams norādīt kadastra numuru, bet tajos gadījumos, kad projekta apgaismes stabi atrodas citas juridiskas personas īpašumā, projekta iesniedzējs iesniedz rakstisku piekrišanu, ka neiebilst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Apgaismes stabu (balstu) vietas netiek reģistrētas zemesgrāmatā, tā nevar pierādīt balstu vietu īpašumtiesību statusu. Pamatlīdzekļu kartiņas apliecina, ka konkrētais stabs ir iesniedzēja īpašumā – citādi tas nevarētu būt uzņemts uzskaitē – vai nebūtu pietiekami ar pamatlīdzekļu kartiņām kartiņām un ielu shēmām? Ja MK noteikumos nav noteikta prasība, ka jābūt reģistrētam zemesgrāmatā, tad kāpēc iesniedzējam jāapliecina, ka ir iereģistrēts zemesgrāmatā vai jāmeklē vēl citi papildu dokumenti, kas to 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iesniedzējs (finansējuma saņēmējs) konkursa ietvaros realizētu plānotās projekta aktivitātes, noteikumu projektā ir noteikts, ka esošajai apgaismojuma infrastruktūrai ir jābūt projekta iesniedzēja bilancē un projekta iesniedzējs īpašumtiesības apliecina iesniedzot apliecinājumu, kurā norādīs precīzas apgaismojuma infrastruktūras atrašanās vietas pašvaldības publiskajā teritorijā (ielas, iekšpagalmi, parki) un pamatlīdzekļu kartīšu numurus grāmatvedības uzskaitē. Ja projekta apgaismes stabi atrodas citas personas īpašumā, tā iesniedz rakstisku piekrišanu, ka neiebilst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1.20.  punkts: "Projekta iesniegums atbilst valsts atbalsta nosacījumiem (ja attiecināms)” - punkts ir pretrunā ar MK noteikumu punktu Nr. 18. “Šo noteikumu izpratnē netiek sniegts atbalsts, kas varētu tikt kvalificēts kā valsts atbalsts komercdarbībai”. Iespējams, kritēriju punktā ir jāprecizē informācija, ja kritērijos ir domāts cita veida valsts atbalsta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11.1. punkts: "projekta iesnieguma veidlapā ir raksturota projekta atbilstība pašvaldības apstiprinātajos dokumentos noteiktajām prioritātēm klimata un enerģētikas mērķu sasniegšanai" - atbilstoši Enerģētikas likuma 5.pants ne visām pašvaldībām Latvijā ir pienākums ieviest energopārvaldības sistēmu, līdz ar to šis administratīvās vērtēšanas kritērijs var dot tikai papildus punktus, nevis būt kā obligātais precizējamais administratīvās vērtēšanas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 pielikumā noteiktie administratīvie vērtēšanas kritēriji nosaka un vērtēšanas komisija vērtēs, vai šis konkrētais kritērijs ir izpildīts, vai projekta iesniegumā konkrētā sadaļa ir aizpildīta un sniegta nepieciešamā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3.pielikuma 1.19. kritēriju, jo tas saturiski dublē 1.21.kritēriju (projekta iesnieguma veidlapas 6.sadaļa attiecas uz papildus iesniedzamajiem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Vērtēšanas kritērijs Nr.1.1. - attiecība starp CO2 emisiju samazinājumu gadā un projektā plānoto uzstādāmo apgaismojuma jaudu (tCO2 gadā /MW). Iegūstamais punktu skaits no 0 līdz 10. Lūdzam sniegt skaidrojumu, pēc kāda principa tiks piešķirti punkti šajā kritērijā. Kādam būtu jābūt attiecības rādītājam (tCO2 gadā /MW), lai iegūtu 10 punktus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Vērtēšanas kritērijs Nr.1.2. - attiecība starp CO2 emisiju samazinājumu gadā un projektam pieprasītā finanšu instrumenta finansējumu (tCO2 gadā /euro). Lūdzam sniegt skaidrojumu, pēc kāda principa tiks piešķirti punkti šajā kritērijā. Kādam būtu jābūt attiecības rādītājam (tCO2 gadā /euro), lai iegūtu 10 punktus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Energoneefektīvo gaismekļu nomaiņa - nav saprotams, kāpēc izvēlēti tieši šādi nomaināmie gaismekļu veidi ielu apgaismojumā, par kuriem tiek piešķirti 10 un 5 punkti? Kvēlspuldzes gaismekļi visvairāk attiecas uz iekštelpu apgaismojumu (reāli neizmanto ielu apgaismošanai).  Ierosinām dzīvsudraba gaismekļus (DRL) likt kā pirmo kritēriju, bet augstspiediena nātrija gaismekļus kā otro (visbiežāk esošie, izmantotie ielu apgaismošanai). Vēl ielu apgaismošanai izmanto metālu halogenīdu(metālhalīda) gaismekļus.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skaidrojumu, kā tiks piešķirti punkti šajā vērtēšanas kritērijā, ja projekta iesniegumā plānots nomainīt divu tipu gaismekļus, piemēram, dzīvsudraba spuldzes un nātrija spuldzes! Vai punkti tiks summēti  vai tiks piešķirts augstākais vērtējums par dzīvsudraba spuldžu nomaiņu?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3.Energoneefektīvo gaismekļu nomaiņa: 3.1.kvēlspuldzes vai dzīvsudraba gaismekļu nomaiņa10; 3.2. nātrija vai halogēnspuldžu gaismekļu nomaiņa5; 3.3.citu energoneefektīvu gaismekļu nomaiņa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4.pielikuma kvalitātes vērtēšanas kritēriju punktu piešķiršanas metode ir raksturota 4. pielikuma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1.1., 1.2. un 1.3. kritēriji tiek aprēķini ņemot vērā visu iesniegto projektu iesniegumu rādītājus, aprēķinot to vidējo aritmētisko rādītāju un nosakot rādītāja nobīdi, kam atbilstoši tiek piešķirts vērtējums no 1 - 10 punktiem. Punktu piešķiršanas (vērtēšanas) metode ir dota MK noteikumu projekta 4. pielikumā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 pielikuma 3.1., 3.2. un 3.3. kritēriju vērtēšanas metode ir sniegta MK noteikumu projekta 4. pielikuma 3. un 4. punktā, proti, ja projektā vismaz 50% no nomainītajiem gaismekļiem ir kvēlspuldzes vai dzīvsudraba gaismekļi vai 50% no nomainītajiem gaismekļiem ir nātrija gāzizlādes vai halogēnspuldžu gaismekļi, tad tiek piešķirts attiecīgais punktu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par 3. kvalitātes vērtēšanas kritēriju, konkrēti - kvēlspuldzēm. Atkārtoti uzsveram, ka kvēlspuldzes ielu apgaismojumam praktiski neizmanto. Lūdzam tām vai nu piešķirt zemāku punktu skaitu vai svītrot no kritērijiem. Vielaikus lūdzam izskatīt Rīgas valstspilsētas atsevišķo viedokli, proti, lūgumu dzēst no kvalitātes vērtēšanas kritērijiem 3. punktu par energoefektīvo gaismekļu nomaiņu, jo tas dublē 1.1. punktā iekļauto kritēriju. Projektu pamatmērķis ir samazināt CO2 emisijas,secīgi, šķirošana pa spuldžu tipiem ir bezjēdzīga, jo  darbība pati par sevi ietaupījumu nepalielina, bet palielina birokrātisko slogu un sarežģī vērtēšanas komisijas darbu.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vērtēšanas komisija pieņemtu lēmumu par projektu iesniegumu apstiprināšanu vai noraidīšanu, vērtējot plānotās projekta aktivitātes var saņemt augstāku novērtējumu par neefektīvāku gaismekļu nomaiņu, jo tie rada lielāku ietekmi uz enerģijas patēriņu, tādejādi īstenojot plānotās projekta aktivitātes iespējams sasniegt augstāku enerģijas patēriņa un SEG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 īpašnieka un būves īpašnieka tiesības un pienākumus kopš 2022.gada 1.janvāra regulē grozījumi likumā “Par atjaunotā Latvijas Republikas 1937. gada Civillikuma ievada, mantojuma tiesību un lietu tiesību daļas spēkā stāšanās laiku un piemērošanas kārtību”, tādēļ zemes īpašnieka rakstiska piekrišana nav nepieciešana.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18. punktā noteikto, ka "</w:t>
            </w:r>
            <w:r w:rsidR="00000000" w:rsidRPr="00000000" w:rsidDel="00000000">
              <w:rPr>
                <w:i w:val="1"/>
                <w:rtl w:val="0"/>
              </w:rPr>
              <w:t xml:space="preserve">Šo noteikumu izpratnē netiek sniegts atbalsts, kas varētu tikt kvalificēts kā valsts atbalsts komercdarbībai"</w:t>
            </w:r>
            <w:r w:rsidR="00000000" w:rsidRPr="00000000" w:rsidDel="00000000">
              <w:rPr>
                <w:rtl w:val="0"/>
              </w:rPr>
              <w:t xml:space="preserve">, lūdzam anotācijā iekļaut skaidrojumu, kādēļ finansējums noteikumu projektā noteiktajiem mērķiem nav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par jauna publiskās apgaismošanas infrastruktūras konkursa rīkošanu, ņemot vērā, ka šāda veida konkursi (un to kārtas) ir bijuši vairāki, vienlaikus skaidrojot, vai jaunais konkurss tiek rīkots tikai dēļ sasniegtajiem rezultātiem (turklāt tiešais EKII konkursa ieguvums CO2/euro ir krietni zemāks kā KPFI attiecīgo publisko apgaismojumu konkursu kārtās) vai arī citiem apstākļiem, kā, piemēram, lielās intereses no potenciālajiem projektu pieteicējiem.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1.3. sadaļas pēdējā rindkopā neizmantot terminu "multiplikatīvais efekts" plānotā EKII projekta konkursa sakarā, jo saskaņā ar noteikumu projekta 3. punktā minēto mērķi, atbalstāmo aktivitāšu kopums atbilstoši ir vērsts uz esošā elektroenerģijas patēriņa samazināšanu nevis inovatīvu demonstrācijas projektu ieviešanu, kam būtu piemērojams multiplikatīvā efekta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noteikumu projektā paredzamās atbalstāmās aktivitātes veicinās nodarbinātību, ņemot vērā, ka anotācijas 2.2.6.sadaļā sniegtā informācija norāda, ka noteikumu projektam nav ietekme uz nodarbinātību. Ja nav iespējams sniegt konkrētus piemērus nodarbinātības veicināšanai, tad lūdzam anotācijās 2.1. sadaļā svītrot šo nodarbinātības veicināšanas aspektu no projektu realizēšanas būtiskajiem ieguvumiem.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iebildumu, VARAM uzskata, ka ir nepieciešams norādīt arī uz šāda veida ieguvumiem šī konkursa ietvaros, līdz ar to ir precizēta MK noteikumu projekta anotācijas 2.1.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KPFI projektu iesniegumu kārtu numerāciju, jo konkursa ietvaros norisinājās četras projektu atlases kārtas (proti, konkursa ietvaros bija arī trešā un ceturtā kārta, nevis trīs otrās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1.-5. punktus un to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- 1.3.apakšpunktā norādīt “0”, jo noteikumu projekts nerada izmaiņas attiecībā uz pašvaldību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2.3.apakšpunktā precizēt norādīto pašvaldības budžeta izdevumu apmēru, kas ir finansējuma līdzfinansējuma apmērs, jo šobrīd tas veido 30% no EKII finansējuma nevis 30% no attiecināmām izmaksām, kā tam būtu jābūt, ņemot vērā noteikumu projekta 17.punktā paredzēto (vai arī 6.punktā skaidrot, kāpēc tas norādīts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- 3.3.-5.3.apakšpunktos norādīt finansiālo ietekmi, ko veido finansējuma saņēmēja nodrošinātais līdzfinansējums (ietekme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papildināt 6.punktu ar skaidrojumu par pieņēmumiem projektu konkursa izdevumu sadalījumam pa resursu avotiem un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precizēt pirmo teikumu, ņemot vērā, ka pašu budžets jau ietver ieņēmumus (ierosinām aizstāt ar – pašu budžeta vai aizņēmumiem).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“Cita informācija” precizēt otrā teikumā sniegto informāciju, ņemot vērā, ka noteikumu projekts neparedz valsts budžeta iestādi kā projekta iesniedzēju/finansējuma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pārskatīt un precizēt norādīto informāciju par apstiprinātajiem EKII projektiem, jo norādītā informācija nesakrīt ar publiskajā vidē pieejamo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1.3.sadaļā iekļauto teikumu: "Gadījumos, kad projekta apgaismes stabi (balsti) atrodas citas juridiskas personas īpašumā, projekta iesniedzējs iesniedz rakstisku piekrišanu, ka neiebilst projekta realizācijai," vēršam uzmanību, ka publisko resursu piešķiršana var sniegt ekonomiskas priekšrocības saimnieciskās darbības veicējam (juridiskai personai), ja, piemēram, tādējādi tiek samazinātas tā saimnieciskās darbības veikšanai nepieciešamās izmaksas, proti, īpašuma apgaismošana savā teritorijā būtu jāveic pašam saimnieciskās darbības veicējam (juridiskai personai) par saviem līdzekļiem, taču to veiktu pašvaldība. Attiecībā uz anotācijas 1.3.sadaļā iekļauto teikumu lūdzam situāciju vērtēt Komercdarbības atbalsta kontroles likuma 5.panta kontekstā, anotācijā skaidrojot, vai un kāpēc attiecīgā juridiskā persona negūs ekonomisku priekšrocību no plānotā pasākuma tā īpašumā un tai nebūtu jāpiemēro komercdarbības atbalsta regulējums, tā nosacījumus iekļaujot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1.3.sadaļā iekļauto informāciju, kādēļ šo noteikumu izpratnē netiek sniegts atbalsts, kas varētu tikt kvalificēts kā valsts atbalsts komercdarbībai, lūdzam precizēt attiecīgo rindkopu, piemēram, šādā redakcijā: "Preču piegādātāju un pakalpojumu sniedzēju līmenī netiek sniegts komercdarbības atbalsts, jo tie tiks izvēlēti atklātā, pārredzamā, nediskriminējošā un konkurenci nodrošinošā procedūrā.", jo šobrīd anotācijā ir iekļauts plašs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papildināt šo skaidrojumu arī ar informāciju, kādēļ finansējums noteikumu projektā noteiktajiem mērķiem nebūtu kvalificējams kā komercdarbības atbalsts arī projekta iesniedzēju līmenī. Skaidrojam, ka komercdarbības atbalsta noteikumi ir piemērojami tikai tad, ja labumu no atbalsta pasākuma gūst saimnieciskās darbības veicējs, un, ņemot vērā, ka projekta iesniedzējs ir Latvijas Republikas pašvaldība vai tās iestāde vai pašvaldības kapitālsabiedrība, kas iesaistīta pārvaldes uzdevumu veikšanā, lūdzam skaidrot, vai, īstenojot likumā par pašvaldībām 15.pantā minēto funkciju, piemēram, projekta iesniedzējs nekvalificētos kā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augsākminēto komentāru par apgaismojumu juridisko personu īpašumos, (ja tāda iespēja pasākumā tiek saglabāta) lūdzam papildināt anotāciju ar skaidrojumu, kādēļ arī šīm juridiskām personām attiecīgi netiks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 ar atbilstošo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2.3.apakšpunktu norādot plānoto pašvaldības budžeta izdevumu apmēru, kas ir finansējuma līdzfinansējuma apmērs, kurš tiek plānots 30% apmērā  no attiecināmām izmaksām, kā tam būtu jābūt, ņemot vērā noteikumu projekta 17.punktā paredzēto, attiecīgi precizējot 2.punktu, 3.punktu un tā 3.3. apakšpunktu un 5.punktu un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6.punktu arī ar informāciju par finansējuma sadalījumu pa resursu avotiem ņemot vērā iebildumu, ka nepieciešams papildināt 3.sadaļas 2.-5.punktus ar provizoriski plānoto pašvaldību līdzfinanasējumu 30%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3.sadaļā norādīto pašvaldību budžeta līdzfinansējuma apmēru, jo šobrīd pašvaldību līdzfinansējums tiek rēķināts 30% apmērā no Emisijas kvotu izsolīšanas instrumenta finansējuma, savukārt noteikumu projekta 14.punktā ir minēts, ka maksimāli pieļaujamā finanšu instrumenta atbalsta intensitāte nepārsniedz 70 % no projekta kopējām attiecināmajām izmaksām, attiecīgi, ņemot vērā noteikumu projekta 17.punktu, pašvaldību budžetu līdzfinansējuma apmērs būtu aprēķināms kā 30% no kopējām attiecināmajām izmaksām (nevis no Emisijas kvotu izsolīšanas instrumenta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konkursa norises caurspīdīgumu un nodrošināt operatīvu informācijas apmaiņu, rosinām Nolikumā iekļaut nosacījumu, ka 3 darba dienu laikā pēc projekta līguma parkakstīšanas EKII mājaslapā par to tiek ievietota publiski 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"izkritušo" pretendentu iespēju redzēt uzvarējušo projektu rādītājus un dos ierosmi uzlabojot savus paramertus atkārtoti startēt konkursā.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iepriekš īstenotajos EKII konkursos, Vides investīciju fonds savā tīmekļvietnē publicēja informāciju par parakstītajiem projekta līgumiem, t.sk. finansējuma saņēmējiem, projektu nosaukumiem, finansējuma apjomu u.c. informācija. Šī konkursa ietvaros nav plānots mainīt esošo praksi – pēc projektu līguma parakstīšanas publicēt informāciju par finansējuma saņēmējiem, projekta nosaukumiem, pieprasīto finansējumu u.c.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nolikums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–finanšu instruments) finansēto projektu atklāta konkursa “Siltumnīcefekta gāzu emisiju samazināšana pašvaldību publisko teritoriju apgaismojuma infrastruktūrā” (turpmāk – konkurss) nolikumu, tajā skaitā projektu iesniegumu vērtēšanas kritērijus, projektu iesniegumu iesniegšanas, izskatīšanas, apstiprināšanas un finanšu instrumenta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atbilstoši likuma "Par piesārņojumu" pilnvarojošajai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Emisijas kvotu izsolīšanas instrumenta (turpmāk –finanšu instruments) finansēto projektu atklāta konkursa “Siltumnīcefekta gāzu emisiju samazināšana pašvaldību publisko teritoriju apgaismojuma infrastruktūrā” (turpmāk – konkurss)  projektu iesniegumu vērtēšanas kritērijus, projektu iesniegumu iesniegšanas, izskatīšanas, apstiprināšanas un finanšu instrumenta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pašvaldību publisko teritoriju apgaismojuma infrastruktūrā” (turpmāk – konkurss) nolikumu, projektu iesniegumu vērtēšanas kritērijus, projektu iesniegumu iesniegšanas, vērtēšanas, apstiprināšanas un finanšu instrumenta finansējuma piešķiršanas kārtību, kā arī projektu īstenošanas, pārskatu iesniegšanas un pārbaudes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–finanšu instruments) finansēto projektu atklāta konkursa “Siltumnīcefekta gāzu emisiju samazināšana pašvaldību publisko teritoriju apgaismojuma infrastruktūrā” (turpmāk – konkurss) nolikumu, tajā skaitā projektu iesniegumu vērtēšanas kritērijus, projektu iesniegumu iesniegšanas, izskatīšanas, apstiprināšanas un finanšu instrumenta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visu noteikumu projekta tekstu precizēt atbilstoši Noteikumu Nr. 108 2.punktam, īpaši pievēršot uzmanību nepieciešamībai noteikumu projekta normas veidot pēc iespējas lakoniskas (izvairīties no liekvārdības), kā arī lūdzam pievērst uzmanību korektai un vienveidīgai terminoloģijai un juridiskajā frazeoloģijai - piemēram, lūdzam konsekventi lietot terminus un frāzes "pārskats" vai “projekta pārskats”, “projekts” vai  “projekta iesniegums”, “līgums” vai “projekta līgums”, vai cita veida līgums,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pašvaldību publisko teritoriju apgaismojuma infrastruktūrā” (turpmāk – konkurss) nolikumu, projektu iesniegumu vērtēšanas kritērijus, projektu iesniegumu iesniegšanas, vērtēšanas, apstiprināšanas un finanšu instrumenta finansējuma piešķiršanas kārtību, kā arī projektu īstenošanas, pārskatu iesniegšanas un pārbaudes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publiskā teritorija – ceļi, ielas, veloceliņi, laukumi, parki, skvēri un citas publiskai lietošanai paredzētas teritorijas, kas atrodas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nodrošināt informācijas savstarpējo atbilstību attiecībā uz Ministru kabineta noteikumu projekta 2.12. apakšpunkta redakciju un anotācijas 3.lpp noteikto par gadījumiem, kad projekta apgaismes stabi atrodas citas juridiskas personas īpašumā, projekta iesniedzējs iesniedz rakstisku piekrišanu, ka neiebilst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publiskā teritorija – ceļi, ielas, veloceliņi, laukumi, parki, skvēri un citas publiskai lietošanai paredzētas teritorijas, kas atrodas pašvaldības īpašumā. Gadījumos, kad projekta apgaismes stabi atrodas citas juridiskas personas īpašumā, projekta iesniedzējs iesniedz rakstisku piekrišanu, ka neiebilst projekta realizācijai.”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iesniedzējam ir tiesības iesniegt ne vairāk kā trīs projekta iesniegumus par vienu un to pašu administratīvo teritoriju.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noprotams, ka gadījumā, ja pašvaldībai vairākos ciemos nepieciešama apgaismojuma nomaiņa, jāiesniedz vairāki projekta iesniegumi. Loģiskāk būtu sniegt vienā projektā visas vienas pašvaldības apgaismojuma vajadzības, lai pašvaldības projekti nekonkurētu savā starpā, precizējot sasniedzamo rādītāju iesniegšanas kārtību, proti - vai tie jāapkopo vienā plānotajā CO2 samazinājuma rādītājā vai arī katra apgaismojuma elementu grupa plāno savu individuālo energoefektivitātes uzlabošanas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atļauts iesniegt ne vairāk kā 3 projektu iesniegumus par vienu un to pašu administratīvo teritoriju par dažādām tajā ietilpstošām apdzīvotām vietām. Šāds nosacījums iekļauts konkursa nolikumā, lai izvairītos no situācijas, ka tiek noraidīts kopējais projekta iesniegums par visu administratīvo teritoriju jeb novadu, jo kāda atsevišķa projekta iesnieguma daļa, kas ir izstrādāta atbalsta saņemšanai par kādu novada robežās ietilpstošu apdzīvotu teritoriju, ir aizpildīta nepilnīgi.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Konkursa ietvaros projekta iesniedzējs var iesniegt ne vairāk kā trīs projekta iesniegumus par administratīvās teritorijas dažādām apdzīvotām vietām.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Konkursa ietvaros ir iespējams iesniegt ne vairāk kā trīs projekta iesniegumus par vienas administratīvās teritorijas dažādām apdzīvotām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valstspilsētā plānoto darbu apjoms publisko teritoriju apgaismojuma infrastruktūrā pārsniedz noteikumu projekta 13.2.punktā noteikto maksimālo finansējumu. Valmieras novada pašvaldība plāno iesniegt trīs projekta iesniegumus - divos plānojot veikt darbus Valmieras pilsētā, savukārt vienā projekta iesniegumā plānojot veikt darbus divās (vai vairākās) Valmieras novada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šāda pašvaldības iecere nav pretrunā šobrīd noteikumu projektā iekļautajam 9.punktam, kurš nosaka, ka iespējams iesniegt ne vairāk kā trīs projekta iesniegumus par vienas administratīvās teritorijas dažādām apdzīvotām vietām. T.i., vai konkrētais punkts pieļauj iespēju iesniegt divus projekta iesniegumus par administratīvas teritorijas vienu apdzīvoto vietu, un iesniegt vienu projekta iesniegumu par pašvaldības administratīvās teritorijas divām apdzīvotām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iekļauts papildus skaidrojums. Skaidrojam, ka konkursa ietvaros var iesniegt ne vairāk kā 3 projektu iesniegumus par vienu un to pašu administratīvās teritorijas vienu apdzīvotu vietu (pilsētu), piemēram, ja publiskā apgaismojuma uzlabošanu plāno īstenot vairākās vietās vienā pilsētā, tad var iesniegt vairākus (3) projekta iesniegumus un pretendēt uz atbalstu konkursa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Konkursa ietvaros projekta iesniedzējs var iesniegt ne vairāk kā trīs projekta iesniegumus par administratīvās teritorijas dažādām apdzīvotām vietām.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 kukuļņemšana, kukuļdošana, kukuļa piesavināšanās, starpniecība kukuļošanā, neatļauta labuma pieņemšana vai komerciāla uzpirkšana;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198.pantā lietoto terminoloģiju, aizstāt projekta 11.4.1.apakšpunktā vārdu "labuma" ar vārdu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 kukuļņemšana, kukuļdošana, kukuļa piesavināšanās, starpniecība kukuļošanā, neatļautu labumu pieņemšana vai komerciāla uzpirkšana;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Konkursa ietvaros vienam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būvizmaksu sadārdzinājumu, jaunizveidoto novadu atšķirīgo teritoriju platību, pašvaldībās iepriekš izstrādāto apgaismojuma nomaiņas projektu dokumentāciju, kuru realizēšanai šodien nepieciešams ievērojami vairāk finanšu līdzekļu, lai apgūtu projektā ietverto apjomu,  lūdzam izvērtēt atgriezt iepriekšējā redakcijā paredzēto viena projekta maksimālo finanšu instrumenta finansējumu no 500 000 euro uz 1 000 000 euro, vai to palielināt uz 750 000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konkursa ietvaros nav plānots palielināt viena projekta maksimālo finanšu instrumenta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Konkursa ietvaros vienam projektam: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maksimālais  finansējums ir 1 000 000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atsevišķu pašvaldību ierosinājuma iesakām izvērtēt maksimālā finansējuma apmēru 500 000 euro, lai palielinātu apstiprināto projektu skaitu, kas nodrošinātu finansējuma atbalsta saņemšanas iespējas vairāk pretendentiem.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13.2.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maksimālais finanšu instrumenta finansējums ir 500 000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Konkursa ietvaros atbalstāmas ir šādas projekta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un 23.1. punkti nav izprotami un šķiet pretrunā viens ar otru. Nav skaidrs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kas tad ir energoapgādes tīkls un kas ir kabeļu līnija? Lūdzu precizēt, kādas pozīcijas ietilpst pie energoapgādes tīkla atjaunošanas (18.6) Nomaiņa un pārbūve ir attiecināms; atjaunošana un  pārbūve – neattiecināms. Kurā brīdī, kuras izmaksas ir attiecināmas vai neattiecināmas?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atjaunošana un nomaiņa šajā kontekstā ir dažādi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punktos minēta “pārbūve”, kas traktējas gan kā attiecināmās izmaksas gan neattiecināmās.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attiecināmo un neattiecināmo aktivitāšu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Konkursa ietvaros atbalstāmas ir šādas projekta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jebkāda veida pārvietojamās tehnikas un transportlīdzekļu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atbilstoši Noteikumu Nr.108 2.1.apakšpunktam svītrot vārdus "jebkāda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23.9.apakšpunkts.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pārvietojamās tehnikas un transportlīdzekļu iegādes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34.3.1. ja līdzfinansējumu nodrošina pašvaldība, tās iestāde vai aģentūra, vai pašvaldības kapitālsabiedrība, projekta iesniedzējs iesniedz pašvaldības lēmumu par līdzfinansējuma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precīzi, kuras pašvaldības amatpersonas (norādīt amatu) lēmums būtu iesniedzams vai arī precizēt, ja (pašvaldības gadījumā vai arī citos gadījumos) iesniedzams ir tikai pašvaldības institūcijas – domes - lēmums par līdzfinansējuma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30.4.1. katras ielas vai publiskās teritorijas shēma, kurā paredzēts īstenot projektu, norādot ielu platumu, brauktuvju skaitu, ielu apgaismojuma balstu attālumu no brauktuves, ietves platumu abās ielas pusēs, zaļās zonas platumu abās ielas puses, gaismekļu augstumu virs zemes, konsoles tipu un parametrus, attālumus starp esošajiem balstiem, trošu izvietojumu un garumus, gaismekļu stiprinājumus ēku sienās, to augstumus un savstarpējos attālumus;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tiešām katrai ielai jāveido grafiska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pietiek ja šos parametrus apkopo Excel tabulā, informācija par parametriem ir viegli uztverama un pietiekama, lai veiktu apgaismojuma aprēķinu dialux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dialux programmā, ievadot šos parametrus programma veido ielu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30.3.1. katras ielas vai publiskās teritorijas apraksts, kurā paredzēts īstenot projektu, norādot ielu vai teritoriju platumu, brauktuvju skaitu, ielu apgaismojuma balstu attālumu no brauktuves, ietves platumu abās ielas pusēs, zaļās zonas platumu abās ielas puses, gaismekļu augstumu virs zemes, konsoles tipu un parametrus, attālumus starp esošajiem balstiem, trošu izvietojumu un garumus, gaismekļu stiprinājumus ēku sienās, to augstumus un savstarpējos attālumus;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 par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redakciju, nosakot projekta iesniegumu vērtēšanas termiņu, kas nevar būt garāks kā 30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pievienojot nosacījumu, ka projektu iesniegumu vērtēšanas komisija iesniegtos projektu iesniegumus vērtē ne ilgāk kā trīs mēnešus, kas neliedz vērtēšanas komisijai pieņemt lēmumu par projektu iesniegumu apstiprināšanu vai noraidīšanu ātrāk. Esošā EKII ietvaros atbalstīto projektu konkursu prakse rāda, ka pirms projektu konkursu izsludināšanas, nav iespējams paredzēt cik projektu iesniegumu tiks iesniegts konkrētā projektu iesniegumu konkursā, kāda būs iesniegto projektu iesniegumu kvalitāte, kā arī cik aktīvu sadarbību (projektu iesniegumu precizēšanu) projekta iesniegumu vērtēšanas laikā nodrošinās projektu iesniedzēji.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 par finanšu instrumenta finansējuma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ja tiek konstatēta neatbilstība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precizējamiem administratīvās vērtēšanas kritērijiem, Vides investīciju fonds rakstiski informē projekta iesniedzēju par konstatētajām neatbilstībām un aicina precizēt projekta iesniegumu. Projekta iesnieguma precizēšanas termiņš ir 10 darbdienas no dienas, kad Vides investīciju fonds ir informējis projekta iesniedzēju par projekta iesnieguma neatbilstību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pašvaldības ir ieinteresētas ātrākai neefektīvo gaismekļu nomaiņai, kas nodrošinātu elektroenerģijas izmaksu samazinājumu, aicinām noteikt projekta iesnieguma precizēšanas termiņu 5 – 7 kalendārās dienas, ja nav būtisku iemeslu to pagarināt.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38.2. apakšpunkts, paredzot projekta iesnieguma precizēšanas termiņu septiņas darbdienas no dienas, kad Vides investīciju fonds ir informējis projekta iesniedzēju par projekta iesnieguma neatbilstību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vērtēšanu veic atbilstoši administratīvās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ja tiek konstatēta neatbilstība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precizējamiem administratīvās vērtēšanas kritērijiem, Vides investīciju fonds informē projekta iesniedzēju par konstatētajām neatbilstībām un aicina precizēt projekta iesniegumu. Projekta iesnieguma precizēšanas termiņš ir septiņas darbdienas no dienas, kad Vides investīciju fonds ir informējis projekta iesniedzēju par projekta iesnieguma neatbilstību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Lēmumu par projekta iesnieguma apstiprināšanu vai noraidīšanu Vides investīciju fonds nosūta projekta iesniedzējam piecu darbdienu laikā pēc lēmuma parakstīšanas.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 “...pēc lēmuma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Administratīvo aktu par projekta iesnieguma apstiprināšanu vai noraidīšanu var pārsūdzēt tiesā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līguma noslēgšanas un ieviešanas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nodaļas nosaukumu, jo nav skaidrs, kā projekta līgumu "ievieš". Atbilstoši noteikumu projekta 1.punktam un noteikumu izdošanu pamatojošajai likuma normai, ierosinām nodaļas nosaukumu izteikt, piemēram, šādi "Projekta līguma noslēgšana un </w:t>
            </w:r>
            <w:r w:rsidR="00000000" w:rsidRPr="00000000" w:rsidDel="00000000">
              <w:rPr>
                <w:b w:val="1"/>
                <w:rtl w:val="0"/>
              </w:rPr>
              <w:t xml:space="preserve">projekta īstenošana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VIII sadaļas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līguma noslēgšanas un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iesniedzējs ne vēlāk kā 40 kalendāro dienu laikā pēc tam, kad saņemts Vides investīciju fonda lēmums par projekta iesnieguma apstiprināšanu, noslēdz projekta līgumu ar Vides investīciju fondu.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projektu uzsākšanu, aicinām projekta līguma noslēgšanai noteikt ne vairāk kā 20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47.punkts.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iesniedzējs ne vēlāk kā 20 kalendāro dienu laikā pēc tam, kad saņemts Vides investīciju fonda lēmums par projekta iesnieguma apstiprināšanu, noslēdz projekta līgumu ar Vides investīciju fondu.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projekta iesniedzējs nenoslēdz projekta līgumu 40 kalendāro dienu laikā no Vides investīciju fonda lēmuma saņemšanas dienas, projekta iesniedzējs zaudē tiesības slēgt projekta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projektu uzsākšanu, aicinām projekta līguma noslēgšanai noteikt ne vairāk kā 20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48.punkts.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projekta iesniedzējs nenoslēdz projekta līgumu 20 kalendāro dienu laikā no Vides investīciju fonda lēmuma par projekta iesnieguma apstiprināšanu saņemšanas dienas, projekta iesniedzējs zaudē tiesības slēgt projekta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Vides investīciju fondam ir tiesības monitoringa periodā pārbaudīt projekta līgumā un monitoringa pārskatā sniegto informāciju, apsekojot projekta īstenošanas vietu. Finansējuma saņēmēja pienākums ir nodrošināt piekļuvi visai ar projektu saistītajai dokumentācijai.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izvērtēt noteikumu projekta 86.punkta pēdējā teikuma nepieciešamību, jo tas dublē noteikuma projekta 91.punktā (un tā apakšpunktos)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Projektu īstenošanas kontrole un audits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XII nodaļu apvienot ar noteikumu projekta X nodaļu "Projekta pārskatu iesniegšana un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no minētajām MK noteikumu projekta nodaļām ir konkrēts saturs un, lai nodrošinātu lietotājam tiesību akta uztveramību apvienot abas nodaļas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Projektu īstenošanas kontrole un audits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apakšsadaļa “Projekta atbilstība pašvaldības apstiprinātajos dokumentos noteiktajām prioritātēm klimata un enerģētikas mērķu sasniegšanai. Energopārvaldības sistēmas 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projekta atbilstību pašvaldības apstiprinātajos dokumentos noteiktajām prioritātēm klimata un enerģētikas mērķu sasniegšanai. Aprakstīt vai pašvaldība ir ieviesusi energopārvaldības sistēmu vai sertificētu energopārvaldības sistēmu un paziņojusi par sistēmas ieviešanu un identificētajiem pasākumiem Ekonomikas ministrijai atbilstoši normatīvajiem aktiem energoefektivitātes un monitoringa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skaidrot, vai ir pietiekama argumentācija projekta pamatojumam, ja pašvaldībā ir ieviesta Energopārvaldības sistēma konkrētās pašvaldības ēkās, tādējādi izpildot Energoefektivitātes likuma 5. panta prasības, bet ne pašvaldībā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to, ka pašvaldība ir ieviesusi energopārvaldības sistēmu, piemēram, ēkās, ir pietiekama MK noteikumu projekta 2.pielikuma 2.13. sadaļas aizpildīšanai.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pašvaldību publisko teritoriju apgaismojuma infrastruktūrā” iesnieguma veidlapa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vai sniegt skaidrojumu, vai nātrija gāzizlādes spuldzes iekļaujas kvēlspuldžu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publisko teritoriju apgaismojuma infrastruktūrā kvēlspuldžu izmantošana ir ļoti nelielos daudzumos, aicinām izteikt Kvalitātes vērtēšanas kritēriju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p.k.    Kritērijs un tā rādītāji    Iespējamais punktu skaits    Faktiskais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Energoneefektīvo gaismekļu nomaiņa     1–10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Nātrija gāzizlādes gaismekļu nomaiņa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dzīvsudraba gaismekļu nomaiņa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citu energoneefektīvu gaismekļu nomaiņa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4.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Sodu reģistra likuma 9.panta pirmās daļas  3.punktam Sodu reģistrā iekļauj informāciju par Krimināllikuma pantu, daļu un punktu, uz kura pamata persona notiesāta. Tādējādi Sodu reģistrā tiek uzkrātas ziņas tikai par noziedzīga nodarījuma juridisko kvalifikāciju, nevis prettiesisko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11.4.4.apakšpunkts paredz, ka projekta iesniedzējs nevar pretendēt uz finanšu instrumenta finansējumu konkursa ietvaros, ja tas ir atzīts par vainīgu šādu noziedzīgu nodarījuma izdarīšanā - terorisms, terorisma finansēšana, aicinājums uz terorismu, terorisma draudi vai personas vervēšana un apmācība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79</w:t>
            </w:r>
            <w:r w:rsidR="00000000" w:rsidRPr="00000000" w:rsidDel="00000000">
              <w:rPr>
                <w:vertAlign w:val="superscript"/>
                <w:rtl w:val="0"/>
              </w:rPr>
              <w:t xml:space="preserve">.6</w:t>
            </w:r>
            <w:r w:rsidR="00000000" w:rsidRPr="00000000" w:rsidDel="00000000">
              <w:rPr>
                <w:rtl w:val="0"/>
              </w:rPr>
              <w:t xml:space="preserve"> panta “Terorisma attaisnošana, aicinājums uz terorismu un terorisma draudi” pirmajā daļā ir paredzēta atbildība par terorisma publisku slavināšanu vai attaisnošanu vai par publisku aicinājumu uz terorismu, vai par terorismu slavinoša, attaisnojoša vai uz terorismu aicinoša satura materiāla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Sodu reģistrā  tiek norādīts, ka ir izdarīts Krimināllikuma 79.6 panta pirmajā daļā paredzētais noziedzīgais nodarījums, taču Sodu reģistrā netiek ietverta informācija par to, vai tas ir aicinājums uz terorismu vai terorisma publiska slavināšana.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papildināt likumprojekta sākotnējās ietekmes novērtējuma ziņojumu, norādot, kā tiks iegūta informācija, kas nav iekļauta Sodu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21-TA-587</w:t>
    </w:r>
    <w:r>
      <w:br/>
    </w:r>
    <w:r w:rsidR="00000000" w:rsidRPr="00000000" w:rsidDel="00000000">
      <w:rPr>
        <w:rtl w:val="0"/>
      </w:rPr>
      <w:t xml:space="preserve">17.06.2022. 13.09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21-TA-587</w:t>
    </w:r>
    <w:r>
      <w:br/>
    </w:r>
    <w:r w:rsidR="00000000" w:rsidRPr="00000000" w:rsidDel="00000000">
      <w:rPr>
        <w:rtl w:val="0"/>
      </w:rPr>
      <w:t xml:space="preserve">17.06.2022. 13.09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Izziņa_21-TA-587.docx</dc:title>
</cp:coreProperties>
</file>

<file path=docProps/custom.xml><?xml version="1.0" encoding="utf-8"?>
<Properties xmlns="http://schemas.openxmlformats.org/officeDocument/2006/custom-properties" xmlns:vt="http://schemas.openxmlformats.org/officeDocument/2006/docPropsVTypes"/>
</file>