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A1846" w:rsidRDefault="003D5AAB">
      <w:pPr>
        <w:spacing w:after="240"/>
        <w:jc w:val="center"/>
        <w:rPr>
          <w:b/>
        </w:rPr>
      </w:pPr>
      <w:r>
        <w:rPr>
          <w:b/>
        </w:rPr>
        <w:t>Sabiedrības iebildumi un priekšlikumi</w:t>
      </w:r>
    </w:p>
    <w:tbl>
      <w:tblPr>
        <w:tblStyle w:val="a"/>
        <w:tblW w:w="14567" w:type="dxa"/>
        <w:tblBorders>
          <w:top w:val="single" w:sz="5" w:space="0" w:color="auto"/>
          <w:left w:val="single" w:sz="5" w:space="0" w:color="auto"/>
          <w:bottom w:val="single" w:sz="5" w:space="0" w:color="auto"/>
          <w:right w:val="single" w:sz="5" w:space="0" w:color="auto"/>
          <w:insideH w:val="single" w:sz="5" w:space="0" w:color="auto"/>
          <w:insideV w:val="single" w:sz="5" w:space="0" w:color="auto"/>
        </w:tblBorders>
        <w:tblLayout w:type="fixed"/>
        <w:tblLook w:val="0600" w:firstRow="0" w:lastRow="0" w:firstColumn="0" w:lastColumn="0" w:noHBand="1" w:noVBand="1"/>
      </w:tblPr>
      <w:tblGrid>
        <w:gridCol w:w="750"/>
        <w:gridCol w:w="3922"/>
        <w:gridCol w:w="3686"/>
        <w:gridCol w:w="1417"/>
        <w:gridCol w:w="4792"/>
      </w:tblGrid>
      <w:tr w:rsidR="005A1846" w:rsidRPr="0029284B" w:rsidTr="002A22D6">
        <w:tc>
          <w:tcPr>
            <w:tcW w:w="750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1846" w:rsidRPr="0029284B" w:rsidRDefault="003D5AAB">
            <w:pPr>
              <w:jc w:val="center"/>
              <w:rPr>
                <w:sz w:val="24"/>
                <w:szCs w:val="24"/>
              </w:rPr>
            </w:pPr>
            <w:proofErr w:type="spellStart"/>
            <w:r w:rsidRPr="0029284B">
              <w:rPr>
                <w:b/>
                <w:sz w:val="24"/>
                <w:szCs w:val="24"/>
              </w:rPr>
              <w:t>Nr.p.k</w:t>
            </w:r>
            <w:proofErr w:type="spellEnd"/>
            <w:r w:rsidRPr="0029284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922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1846" w:rsidRPr="0029284B" w:rsidRDefault="003D5AAB">
            <w:pPr>
              <w:jc w:val="center"/>
              <w:rPr>
                <w:sz w:val="24"/>
                <w:szCs w:val="24"/>
              </w:rPr>
            </w:pPr>
            <w:r w:rsidRPr="0029284B">
              <w:rPr>
                <w:b/>
                <w:sz w:val="24"/>
                <w:szCs w:val="24"/>
              </w:rPr>
              <w:t>Iebilduma / priekšlikuma iesniedzējs</w:t>
            </w:r>
          </w:p>
        </w:tc>
        <w:tc>
          <w:tcPr>
            <w:tcW w:w="3686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1846" w:rsidRPr="0029284B" w:rsidRDefault="003D5AAB">
            <w:pPr>
              <w:jc w:val="center"/>
              <w:rPr>
                <w:sz w:val="24"/>
                <w:szCs w:val="24"/>
              </w:rPr>
            </w:pPr>
            <w:r w:rsidRPr="0029284B">
              <w:rPr>
                <w:b/>
                <w:sz w:val="24"/>
                <w:szCs w:val="24"/>
              </w:rPr>
              <w:t>Iesniegtā iebilduma / priekšlikuma būtība</w:t>
            </w:r>
          </w:p>
        </w:tc>
        <w:tc>
          <w:tcPr>
            <w:tcW w:w="1417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1846" w:rsidRPr="0029284B" w:rsidRDefault="003D5AAB">
            <w:pPr>
              <w:jc w:val="center"/>
              <w:rPr>
                <w:sz w:val="24"/>
                <w:szCs w:val="24"/>
              </w:rPr>
            </w:pPr>
            <w:r w:rsidRPr="0029284B">
              <w:rPr>
                <w:b/>
                <w:sz w:val="24"/>
                <w:szCs w:val="24"/>
              </w:rPr>
              <w:t>Ņemts vērā / nav ņemts vērā</w:t>
            </w:r>
          </w:p>
        </w:tc>
        <w:tc>
          <w:tcPr>
            <w:tcW w:w="4792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1846" w:rsidRPr="0029284B" w:rsidRDefault="003D5AAB">
            <w:pPr>
              <w:jc w:val="center"/>
              <w:rPr>
                <w:sz w:val="24"/>
                <w:szCs w:val="24"/>
              </w:rPr>
            </w:pPr>
            <w:r w:rsidRPr="0029284B">
              <w:rPr>
                <w:b/>
                <w:sz w:val="24"/>
                <w:szCs w:val="24"/>
              </w:rPr>
              <w:t>Pamatojums, ja iebildums / priekšlikums nav ņemts vērā</w:t>
            </w:r>
          </w:p>
        </w:tc>
      </w:tr>
      <w:tr w:rsidR="005A1846" w:rsidRPr="0029284B" w:rsidTr="002A22D6">
        <w:tc>
          <w:tcPr>
            <w:tcW w:w="750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1846" w:rsidRPr="0029284B" w:rsidRDefault="003D5AAB">
            <w:pPr>
              <w:jc w:val="center"/>
              <w:rPr>
                <w:sz w:val="24"/>
                <w:szCs w:val="24"/>
              </w:rPr>
            </w:pPr>
            <w:r w:rsidRPr="0029284B">
              <w:rPr>
                <w:sz w:val="24"/>
                <w:szCs w:val="24"/>
              </w:rPr>
              <w:t>1.</w:t>
            </w:r>
          </w:p>
        </w:tc>
        <w:tc>
          <w:tcPr>
            <w:tcW w:w="3922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1846" w:rsidRPr="0029284B" w:rsidRDefault="003D5AAB">
            <w:pPr>
              <w:jc w:val="left"/>
              <w:rPr>
                <w:sz w:val="24"/>
                <w:szCs w:val="24"/>
              </w:rPr>
            </w:pPr>
            <w:r w:rsidRPr="0029284B">
              <w:rPr>
                <w:sz w:val="24"/>
                <w:szCs w:val="24"/>
              </w:rPr>
              <w:t xml:space="preserve">Leonīds </w:t>
            </w:r>
            <w:proofErr w:type="spellStart"/>
            <w:r w:rsidRPr="0029284B">
              <w:rPr>
                <w:sz w:val="24"/>
                <w:szCs w:val="24"/>
              </w:rPr>
              <w:t>Krivišs</w:t>
            </w:r>
            <w:proofErr w:type="spellEnd"/>
          </w:p>
        </w:tc>
        <w:tc>
          <w:tcPr>
            <w:tcW w:w="3686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1846" w:rsidRPr="0029284B" w:rsidRDefault="003D5AAB">
            <w:pPr>
              <w:jc w:val="left"/>
              <w:rPr>
                <w:sz w:val="24"/>
                <w:szCs w:val="24"/>
              </w:rPr>
            </w:pPr>
            <w:r w:rsidRPr="0029284B">
              <w:rPr>
                <w:sz w:val="24"/>
                <w:szCs w:val="24"/>
              </w:rPr>
              <w:t xml:space="preserve">Būtu jauki, ja darba stāžā ieskaitītu </w:t>
            </w:r>
            <w:proofErr w:type="spellStart"/>
            <w:r w:rsidRPr="0029284B">
              <w:rPr>
                <w:sz w:val="24"/>
                <w:szCs w:val="24"/>
              </w:rPr>
              <w:t>Simtlatnieku</w:t>
            </w:r>
            <w:proofErr w:type="spellEnd"/>
            <w:r w:rsidRPr="0029284B">
              <w:rPr>
                <w:sz w:val="24"/>
                <w:szCs w:val="24"/>
              </w:rPr>
              <w:t xml:space="preserve"> programmā pavadīto laiku. Tas būtu ļoti svētīgi. </w:t>
            </w:r>
          </w:p>
        </w:tc>
        <w:tc>
          <w:tcPr>
            <w:tcW w:w="1417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1846" w:rsidRPr="0029284B" w:rsidRDefault="00660484" w:rsidP="002A22D6">
            <w:pPr>
              <w:jc w:val="center"/>
              <w:rPr>
                <w:sz w:val="24"/>
                <w:szCs w:val="24"/>
              </w:rPr>
            </w:pPr>
            <w:r w:rsidRPr="0029284B">
              <w:rPr>
                <w:sz w:val="24"/>
                <w:szCs w:val="24"/>
              </w:rPr>
              <w:t>Ņemt</w:t>
            </w:r>
            <w:r w:rsidR="00422CFA">
              <w:rPr>
                <w:sz w:val="24"/>
                <w:szCs w:val="24"/>
              </w:rPr>
              <w:t>s</w:t>
            </w:r>
            <w:r w:rsidRPr="0029284B">
              <w:rPr>
                <w:sz w:val="24"/>
                <w:szCs w:val="24"/>
              </w:rPr>
              <w:t xml:space="preserve"> vērā</w:t>
            </w:r>
          </w:p>
        </w:tc>
        <w:tc>
          <w:tcPr>
            <w:tcW w:w="4792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1846" w:rsidRPr="002A22D6" w:rsidRDefault="00660484" w:rsidP="002A22D6">
            <w:pPr>
              <w:pStyle w:val="NormalWeb"/>
              <w:shd w:val="clear" w:color="auto" w:fill="FFFFFF"/>
              <w:spacing w:before="0" w:beforeAutospacing="0" w:after="0" w:afterAutospacing="0"/>
              <w:contextualSpacing/>
              <w:jc w:val="both"/>
            </w:pPr>
            <w:r w:rsidRPr="002A22D6">
              <w:t xml:space="preserve">Kopš 2012.gada 1.janvāra, pamatojoties uz likuma “Par valsts sociālo apdrošināšanu” 6.panta ceturtās daļas 11.punktu </w:t>
            </w:r>
            <w:r w:rsidRPr="002A22D6">
              <w:rPr>
                <w:shd w:val="clear" w:color="auto" w:fill="FFFFFF"/>
              </w:rPr>
              <w:t xml:space="preserve">pensiju apdrošināšanai ir pakļautas  personas, kuras veic algotos pagaidu sabiedriskos darbus. </w:t>
            </w:r>
            <w:r w:rsidR="0029284B" w:rsidRPr="002A22D6">
              <w:rPr>
                <w:shd w:val="clear" w:color="auto" w:fill="FFFFFF"/>
              </w:rPr>
              <w:t xml:space="preserve">Attiecīgi kopš 2012.gada 18.jūlija </w:t>
            </w:r>
            <w:r w:rsidR="008A2562" w:rsidRPr="002A22D6">
              <w:rPr>
                <w:shd w:val="clear" w:color="auto" w:fill="FFFFFF"/>
              </w:rPr>
              <w:t xml:space="preserve">arī </w:t>
            </w:r>
            <w:r w:rsidR="0029284B" w:rsidRPr="002A22D6">
              <w:rPr>
                <w:shd w:val="clear" w:color="auto" w:fill="FFFFFF"/>
              </w:rPr>
              <w:t>likuma “Par valsts pensijām”</w:t>
            </w:r>
            <w:r w:rsidR="0029284B" w:rsidRPr="002A22D6">
              <w:t> </w:t>
            </w:r>
            <w:hyperlink r:id="rId6" w:anchor="p9" w:history="1">
              <w:r w:rsidR="0029284B" w:rsidRPr="002A22D6">
                <w:rPr>
                  <w:rStyle w:val="Hyperlink"/>
                  <w:color w:val="auto"/>
                  <w:u w:val="none"/>
                </w:rPr>
                <w:t>9.panta</w:t>
              </w:r>
            </w:hyperlink>
            <w:r w:rsidR="0029284B" w:rsidRPr="002A22D6">
              <w:t> trešās daļas 8.punkts nosaka, j</w:t>
            </w:r>
            <w:r w:rsidR="0029284B" w:rsidRPr="002A22D6">
              <w:rPr>
                <w:shd w:val="clear" w:color="auto" w:fill="FFFFFF"/>
              </w:rPr>
              <w:t xml:space="preserve">a apdrošināšanas iemaksas izdarītas no valsts pamatbudžeta, apdrošināšanas stāžu veido </w:t>
            </w:r>
            <w:r w:rsidR="0029284B" w:rsidRPr="002A22D6">
              <w:t xml:space="preserve">laiks, kurā persona veic algotus pagaidu sabiedriskos darbus. </w:t>
            </w:r>
            <w:r w:rsidR="00FC23EE" w:rsidRPr="002A22D6">
              <w:t>Sa</w:t>
            </w:r>
            <w:r w:rsidR="00E27DB1" w:rsidRPr="002A22D6">
              <w:t xml:space="preserve">skaņā ar </w:t>
            </w:r>
            <w:r w:rsidR="0029284B" w:rsidRPr="002A22D6">
              <w:t xml:space="preserve">Ministru kabineta </w:t>
            </w:r>
            <w:r w:rsidR="00FC23EE" w:rsidRPr="002A22D6">
              <w:t xml:space="preserve">2001.gada 5.jūnija </w:t>
            </w:r>
            <w:r w:rsidR="0029284B" w:rsidRPr="002A22D6">
              <w:t>noteikum</w:t>
            </w:r>
            <w:r w:rsidR="00FC23EE" w:rsidRPr="002A22D6">
              <w:t>u</w:t>
            </w:r>
            <w:r w:rsidR="0029284B" w:rsidRPr="002A22D6">
              <w:t xml:space="preserve"> Nr.230</w:t>
            </w:r>
            <w:r w:rsidR="00FC23EE" w:rsidRPr="002A22D6">
              <w:t xml:space="preserve"> “</w:t>
            </w:r>
            <w:r w:rsidR="0029284B" w:rsidRPr="002A22D6">
              <w:t>Noteikumi par valsts sociālās apdrošināšanas obligātajām iemaksām no valsts pamatbudžeta un valsts sociālās apdrošināšanas speciālajiem budžetiem</w:t>
            </w:r>
            <w:r w:rsidR="00FC23EE" w:rsidRPr="002A22D6">
              <w:t xml:space="preserve">” </w:t>
            </w:r>
            <w:r w:rsidR="00E27DB1" w:rsidRPr="002A22D6">
              <w:t>3.7.punktu pensiju apdrošināšanai no valsts pamatbudžeta tiek veiktas obligātās iemaksas par personām, kuras veic algotos pagaidu sabiedriskos darbus vai piedalās Nodarbinātības valsts aģentūras organizētajā pasākumā “Darbam nepieciešamo iemaņu attīstība</w:t>
            </w:r>
            <w:r w:rsidR="00E27DB1" w:rsidRPr="008A2562">
              <w:t>”. Līdz ar to, sākot ar 2012.gada 1.janvāri</w:t>
            </w:r>
            <w:r w:rsidR="008A2562" w:rsidRPr="008A2562">
              <w:t>,</w:t>
            </w:r>
            <w:r w:rsidR="00E27DB1" w:rsidRPr="008A2562">
              <w:t xml:space="preserve"> algotais pagaidu darbs kādreizējā </w:t>
            </w:r>
            <w:r w:rsidR="00E27DB1" w:rsidRPr="008A2562">
              <w:rPr>
                <w:i/>
              </w:rPr>
              <w:t>“</w:t>
            </w:r>
            <w:proofErr w:type="spellStart"/>
            <w:r w:rsidR="00E27DB1" w:rsidRPr="008A2562">
              <w:rPr>
                <w:i/>
              </w:rPr>
              <w:t>Simtlatnieku</w:t>
            </w:r>
            <w:proofErr w:type="spellEnd"/>
            <w:r w:rsidR="00E27DB1" w:rsidRPr="008A2562">
              <w:rPr>
                <w:i/>
              </w:rPr>
              <w:t>”</w:t>
            </w:r>
            <w:r w:rsidR="00E27DB1" w:rsidRPr="008A2562">
              <w:t xml:space="preserve"> programmā tiek ņemt</w:t>
            </w:r>
            <w:r w:rsidR="00B90CA2">
              <w:t>s</w:t>
            </w:r>
            <w:bookmarkStart w:id="0" w:name="_GoBack"/>
            <w:bookmarkEnd w:id="0"/>
            <w:r w:rsidR="00E27DB1" w:rsidRPr="008A2562">
              <w:t xml:space="preserve"> vērā, nosakot apdrošināšanas stāžu vecuma pensijai.</w:t>
            </w:r>
          </w:p>
        </w:tc>
      </w:tr>
      <w:tr w:rsidR="005A1846" w:rsidRPr="0029284B" w:rsidTr="002A22D6">
        <w:tc>
          <w:tcPr>
            <w:tcW w:w="750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1846" w:rsidRPr="0029284B" w:rsidRDefault="003D5AAB">
            <w:pPr>
              <w:jc w:val="center"/>
              <w:rPr>
                <w:sz w:val="24"/>
                <w:szCs w:val="24"/>
              </w:rPr>
            </w:pPr>
            <w:r w:rsidRPr="0029284B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3922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1846" w:rsidRPr="0029284B" w:rsidRDefault="003D5AAB">
            <w:pPr>
              <w:jc w:val="left"/>
              <w:rPr>
                <w:sz w:val="24"/>
                <w:szCs w:val="24"/>
              </w:rPr>
            </w:pPr>
            <w:r w:rsidRPr="0029284B">
              <w:rPr>
                <w:sz w:val="24"/>
                <w:szCs w:val="24"/>
              </w:rPr>
              <w:t xml:space="preserve">Leonīds </w:t>
            </w:r>
            <w:proofErr w:type="spellStart"/>
            <w:r w:rsidRPr="0029284B">
              <w:rPr>
                <w:sz w:val="24"/>
                <w:szCs w:val="24"/>
              </w:rPr>
              <w:t>Krivišs</w:t>
            </w:r>
            <w:proofErr w:type="spellEnd"/>
          </w:p>
        </w:tc>
        <w:tc>
          <w:tcPr>
            <w:tcW w:w="3686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1846" w:rsidRPr="0029284B" w:rsidRDefault="003D5AAB">
            <w:pPr>
              <w:jc w:val="left"/>
              <w:rPr>
                <w:sz w:val="24"/>
                <w:szCs w:val="24"/>
              </w:rPr>
            </w:pPr>
            <w:r w:rsidRPr="0029284B">
              <w:rPr>
                <w:sz w:val="24"/>
                <w:szCs w:val="24"/>
              </w:rPr>
              <w:t>“</w:t>
            </w:r>
            <w:proofErr w:type="spellStart"/>
            <w:r w:rsidRPr="0029284B">
              <w:rPr>
                <w:i/>
                <w:sz w:val="24"/>
                <w:szCs w:val="24"/>
              </w:rPr>
              <w:t>Poverty</w:t>
            </w:r>
            <w:proofErr w:type="spellEnd"/>
            <w:r w:rsidRPr="0029284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9284B">
              <w:rPr>
                <w:i/>
                <w:sz w:val="24"/>
                <w:szCs w:val="24"/>
              </w:rPr>
              <w:t>is</w:t>
            </w:r>
            <w:proofErr w:type="spellEnd"/>
            <w:r w:rsidRPr="0029284B">
              <w:rPr>
                <w:i/>
                <w:sz w:val="24"/>
                <w:szCs w:val="24"/>
              </w:rPr>
              <w:t xml:space="preserve"> the </w:t>
            </w:r>
            <w:proofErr w:type="spellStart"/>
            <w:r w:rsidRPr="0029284B">
              <w:rPr>
                <w:i/>
                <w:sz w:val="24"/>
                <w:szCs w:val="24"/>
              </w:rPr>
              <w:t>worst</w:t>
            </w:r>
            <w:proofErr w:type="spellEnd"/>
            <w:r w:rsidRPr="0029284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9284B">
              <w:rPr>
                <w:i/>
                <w:sz w:val="24"/>
                <w:szCs w:val="24"/>
              </w:rPr>
              <w:t>form</w:t>
            </w:r>
            <w:proofErr w:type="spellEnd"/>
            <w:r w:rsidRPr="0029284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9284B">
              <w:rPr>
                <w:i/>
                <w:sz w:val="24"/>
                <w:szCs w:val="24"/>
              </w:rPr>
              <w:t>of</w:t>
            </w:r>
            <w:proofErr w:type="spellEnd"/>
            <w:r w:rsidRPr="0029284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9284B">
              <w:rPr>
                <w:i/>
                <w:sz w:val="24"/>
                <w:szCs w:val="24"/>
              </w:rPr>
              <w:t>violence</w:t>
            </w:r>
            <w:proofErr w:type="spellEnd"/>
            <w:r w:rsidRPr="0029284B">
              <w:rPr>
                <w:i/>
                <w:sz w:val="24"/>
                <w:szCs w:val="24"/>
              </w:rPr>
              <w:t>.</w:t>
            </w:r>
            <w:r w:rsidRPr="0029284B">
              <w:rPr>
                <w:sz w:val="24"/>
                <w:szCs w:val="24"/>
              </w:rPr>
              <w:t>”</w:t>
            </w:r>
            <w:r w:rsidRPr="0029284B">
              <w:rPr>
                <w:sz w:val="24"/>
                <w:szCs w:val="24"/>
              </w:rPr>
              <w:br/>
            </w:r>
            <w:r w:rsidRPr="0029284B">
              <w:rPr>
                <w:b/>
                <w:sz w:val="24"/>
                <w:szCs w:val="24"/>
              </w:rPr>
              <w:t xml:space="preserve">Mahatma </w:t>
            </w:r>
            <w:proofErr w:type="spellStart"/>
            <w:r w:rsidRPr="0029284B">
              <w:rPr>
                <w:b/>
                <w:sz w:val="24"/>
                <w:szCs w:val="24"/>
              </w:rPr>
              <w:t>Gandhi</w:t>
            </w:r>
            <w:proofErr w:type="spellEnd"/>
            <w:r w:rsidRPr="0029284B">
              <w:rPr>
                <w:sz w:val="24"/>
                <w:szCs w:val="24"/>
              </w:rPr>
              <w:t xml:space="preserve"> (02.10.1869. – 30.01.1948.)</w:t>
            </w:r>
          </w:p>
        </w:tc>
        <w:tc>
          <w:tcPr>
            <w:tcW w:w="1417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1846" w:rsidRPr="0029284B" w:rsidRDefault="00D36E1A" w:rsidP="00D36E1A">
            <w:pPr>
              <w:jc w:val="center"/>
              <w:rPr>
                <w:sz w:val="24"/>
                <w:szCs w:val="24"/>
              </w:rPr>
            </w:pPr>
            <w:r w:rsidRPr="0029284B">
              <w:rPr>
                <w:sz w:val="24"/>
                <w:szCs w:val="24"/>
              </w:rPr>
              <w:t>Nav ņemts vērā.</w:t>
            </w:r>
          </w:p>
        </w:tc>
        <w:tc>
          <w:tcPr>
            <w:tcW w:w="4792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1846" w:rsidRPr="0029284B" w:rsidRDefault="00D36E1A">
            <w:pPr>
              <w:jc w:val="left"/>
              <w:rPr>
                <w:sz w:val="24"/>
                <w:szCs w:val="24"/>
              </w:rPr>
            </w:pPr>
            <w:r w:rsidRPr="0029284B">
              <w:rPr>
                <w:sz w:val="24"/>
                <w:szCs w:val="24"/>
              </w:rPr>
              <w:t>Nav saprotama priekšlikuma / iebilduma būtība.</w:t>
            </w:r>
          </w:p>
        </w:tc>
      </w:tr>
    </w:tbl>
    <w:p w:rsidR="003D5AAB" w:rsidRDefault="003D5AAB"/>
    <w:sectPr w:rsidR="003D5AAB">
      <w:headerReference w:type="default" r:id="rId7"/>
      <w:footerReference w:type="default" r:id="rId8"/>
      <w:headerReference w:type="first" r:id="rId9"/>
      <w:footerReference w:type="first" r:id="rId10"/>
      <w:pgSz w:w="16833" w:h="11908" w:orient="landscape"/>
      <w:pgMar w:top="1133" w:right="1133" w:bottom="1133" w:left="113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185E" w:rsidRDefault="007A185E">
      <w:r>
        <w:separator/>
      </w:r>
    </w:p>
  </w:endnote>
  <w:endnote w:type="continuationSeparator" w:id="0">
    <w:p w:rsidR="007A185E" w:rsidRDefault="007A1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default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1846" w:rsidRDefault="003D5AAB">
    <w:pPr>
      <w:jc w:val="right"/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29284B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410B" w:rsidRDefault="003D5AAB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185E" w:rsidRDefault="007A185E">
      <w:r>
        <w:separator/>
      </w:r>
    </w:p>
  </w:footnote>
  <w:footnote w:type="continuationSeparator" w:id="0">
    <w:p w:rsidR="007A185E" w:rsidRDefault="007A18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1846" w:rsidRDefault="003D5AAB">
    <w:pPr>
      <w:pStyle w:val="Header"/>
      <w:contextualSpacing w:val="0"/>
    </w:pPr>
    <w:r>
      <w:t>Viedokļu pārskats 22-TA-2050</w:t>
    </w:r>
    <w:r>
      <w:br/>
      <w:t>Izdrukāts 12.07.2022. 12.56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1846" w:rsidRDefault="003D5AAB">
    <w:pPr>
      <w:pStyle w:val="Header"/>
      <w:contextualSpacing w:val="0"/>
    </w:pPr>
    <w:r>
      <w:t>Viedokļu pārskats 22-TA-2050</w:t>
    </w:r>
    <w:r>
      <w:br/>
      <w:t>Izdrukāts 12.07.2022. 12.56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846"/>
    <w:rsid w:val="00267BCD"/>
    <w:rsid w:val="0029284B"/>
    <w:rsid w:val="002A22D6"/>
    <w:rsid w:val="003D5AAB"/>
    <w:rsid w:val="00422CFA"/>
    <w:rsid w:val="0059410B"/>
    <w:rsid w:val="005A1846"/>
    <w:rsid w:val="00660484"/>
    <w:rsid w:val="007A185E"/>
    <w:rsid w:val="008312E4"/>
    <w:rsid w:val="008A2562"/>
    <w:rsid w:val="00916A65"/>
    <w:rsid w:val="00AF2219"/>
    <w:rsid w:val="00B90CA2"/>
    <w:rsid w:val="00D36E1A"/>
    <w:rsid w:val="00E27DB1"/>
    <w:rsid w:val="00E46936"/>
    <w:rsid w:val="00FC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E962A9"/>
  <w15:docId w15:val="{F65E9ECB-59AD-4982-A885-AF190ECDD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333333"/>
        <w:sz w:val="28"/>
        <w:lang w:val="lv-LV" w:eastAsia="lv-LV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after="120"/>
      <w:contextualSpacing/>
      <w:outlineLvl w:val="0"/>
    </w:pPr>
    <w:rPr>
      <w:rFonts w:ascii="Palatino" w:eastAsia="Palatino" w:hAnsi="Palatino" w:cs="Palatino"/>
      <w:sz w:val="3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120" w:after="160"/>
      <w:contextualSpacing/>
      <w:outlineLvl w:val="1"/>
    </w:pPr>
    <w:rPr>
      <w:rFonts w:ascii="Arial" w:eastAsia="Arial" w:hAnsi="Arial" w:cs="Arial"/>
      <w:b/>
      <w:sz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120" w:after="160"/>
      <w:contextualSpacing/>
      <w:outlineLvl w:val="2"/>
    </w:pPr>
    <w:rPr>
      <w:rFonts w:ascii="Arial" w:eastAsia="Arial" w:hAnsi="Arial" w:cs="Arial"/>
      <w:b/>
      <w:i/>
      <w:color w:val="666666"/>
      <w:sz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spacing w:before="120" w:after="120"/>
      <w:contextualSpacing/>
      <w:outlineLvl w:val="3"/>
    </w:pPr>
    <w:rPr>
      <w:rFonts w:ascii="Palatino" w:eastAsia="Palatino" w:hAnsi="Palatino" w:cs="Palatino"/>
      <w:b/>
      <w:sz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120" w:after="120"/>
      <w:contextualSpacing/>
      <w:outlineLvl w:val="4"/>
    </w:pPr>
    <w:rPr>
      <w:rFonts w:ascii="Arial" w:eastAsia="Arial" w:hAnsi="Arial" w:cs="Arial"/>
      <w:b/>
      <w:sz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120" w:after="120"/>
      <w:contextualSpacing/>
      <w:outlineLvl w:val="5"/>
    </w:pPr>
    <w:rPr>
      <w:rFonts w:ascii="Arial" w:eastAsia="Arial" w:hAnsi="Arial" w:cs="Arial"/>
      <w:i/>
      <w:color w:val="666666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contextualSpacing/>
    </w:pPr>
    <w:rPr>
      <w:rFonts w:ascii="Palatino" w:eastAsia="Palatino" w:hAnsi="Palatino" w:cs="Palatino"/>
      <w:sz w:val="60"/>
    </w:rPr>
  </w:style>
  <w:style w:type="paragraph" w:styleId="Subtitle">
    <w:name w:val="Subtitle"/>
    <w:basedOn w:val="Normal"/>
    <w:next w:val="Normal"/>
    <w:uiPriority w:val="11"/>
    <w:qFormat/>
    <w:pPr>
      <w:spacing w:before="60"/>
      <w:contextualSpacing/>
    </w:pPr>
    <w:rPr>
      <w:rFonts w:ascii="Arial" w:eastAsia="Arial" w:hAnsi="Arial" w:cs="Arial"/>
    </w:rPr>
  </w:style>
  <w:style w:type="paragraph" w:customStyle="1" w:styleId="paragraph">
    <w:name w:val="paragraph"/>
    <w:basedOn w:val="Normal"/>
    <w:next w:val="Normal"/>
    <w:pPr>
      <w:contextualSpacing/>
    </w:pPr>
  </w:style>
  <w:style w:type="paragraph" w:customStyle="1" w:styleId="paragraphheader">
    <w:name w:val="paragraph_header"/>
    <w:basedOn w:val="Normal"/>
    <w:next w:val="Normal"/>
    <w:pPr>
      <w:spacing w:before="280" w:after="280"/>
      <w:contextualSpacing/>
    </w:pPr>
  </w:style>
  <w:style w:type="paragraph" w:styleId="Header">
    <w:name w:val="header"/>
    <w:basedOn w:val="Normal"/>
    <w:next w:val="Normal"/>
    <w:pPr>
      <w:spacing w:after="280"/>
      <w:contextualSpacing/>
      <w:jc w:val="right"/>
    </w:pPr>
    <w:rPr>
      <w:sz w:val="24"/>
    </w:rPr>
  </w:style>
  <w:style w:type="paragraph" w:customStyle="1" w:styleId="signeddocumentparagraph">
    <w:name w:val="signed_document_paragraph"/>
    <w:basedOn w:val="Normal"/>
    <w:next w:val="Normal"/>
    <w:pPr>
      <w:contextualSpacing/>
      <w:jc w:val="right"/>
    </w:pPr>
    <w:rPr>
      <w:sz w:val="24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unhideWhenUsed/>
    <w:rsid w:val="0029284B"/>
    <w:pPr>
      <w:spacing w:before="100" w:beforeAutospacing="1" w:after="100" w:afterAutospacing="1"/>
      <w:jc w:val="left"/>
    </w:pPr>
    <w:rPr>
      <w:color w:val="auto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9284B"/>
    <w:rPr>
      <w:color w:val="0000FF"/>
      <w:u w:val="single"/>
    </w:rPr>
  </w:style>
  <w:style w:type="paragraph" w:customStyle="1" w:styleId="tv213">
    <w:name w:val="tv213"/>
    <w:basedOn w:val="Normal"/>
    <w:rsid w:val="00E27DB1"/>
    <w:pPr>
      <w:spacing w:before="100" w:beforeAutospacing="1" w:after="100" w:afterAutospacing="1"/>
      <w:jc w:val="left"/>
    </w:pPr>
    <w:rPr>
      <w:color w:val="auto"/>
      <w:sz w:val="24"/>
      <w:szCs w:val="24"/>
    </w:rPr>
  </w:style>
  <w:style w:type="character" w:customStyle="1" w:styleId="fontsize2">
    <w:name w:val="fontsize2"/>
    <w:basedOn w:val="DefaultParagraphFont"/>
    <w:rsid w:val="00E27D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6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06277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6775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5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kumi.lv/ta/id/249942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1061</Words>
  <Characters>605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viedoklu_parskats_22-TA-2050.docx</vt:lpstr>
    </vt:vector>
  </TitlesOfParts>
  <Company>LM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viedoklu_parskats_22-TA-2050.docx</dc:title>
  <dc:creator>Daiga Kudiņa</dc:creator>
  <cp:lastModifiedBy>Daiga Kudiņa</cp:lastModifiedBy>
  <cp:revision>3</cp:revision>
  <dcterms:created xsi:type="dcterms:W3CDTF">2022-07-12T13:11:00Z</dcterms:created>
  <dcterms:modified xsi:type="dcterms:W3CDTF">2022-07-12T17:41:00Z</dcterms:modified>
</cp:coreProperties>
</file>