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1D3D8" w14:textId="77777777" w:rsidR="008146CD" w:rsidRPr="000F0F2E" w:rsidRDefault="008146CD" w:rsidP="008146CD">
      <w:pPr>
        <w:rPr>
          <w:b/>
          <w:i/>
          <w:szCs w:val="24"/>
        </w:rPr>
      </w:pPr>
      <w:r w:rsidRPr="000F0F2E">
        <w:rPr>
          <w:sz w:val="26"/>
          <w:szCs w:val="26"/>
        </w:rPr>
        <w:t>Budžeta un finanšu (nodokļu) komisija</w:t>
      </w:r>
      <w:r w:rsidRPr="000F0F2E">
        <w:rPr>
          <w:sz w:val="26"/>
          <w:szCs w:val="26"/>
        </w:rPr>
        <w:tab/>
      </w:r>
    </w:p>
    <w:p w14:paraId="1918D412" w14:textId="0E2265E4" w:rsidR="008146CD" w:rsidRPr="000F0F2E" w:rsidRDefault="008146CD" w:rsidP="008146CD">
      <w:pPr>
        <w:jc w:val="right"/>
        <w:rPr>
          <w:sz w:val="26"/>
          <w:szCs w:val="26"/>
        </w:rPr>
      </w:pPr>
      <w:r w:rsidRPr="000F0F2E">
        <w:rPr>
          <w:sz w:val="26"/>
          <w:szCs w:val="26"/>
        </w:rPr>
        <w:t>Likumprojekts (steidzams) otrajam lasījumam</w:t>
      </w:r>
    </w:p>
    <w:p w14:paraId="688C7EC5" w14:textId="77777777" w:rsidR="008146CD" w:rsidRPr="000F0F2E" w:rsidRDefault="008146CD" w:rsidP="008146CD">
      <w:pPr>
        <w:pStyle w:val="naisvisr"/>
        <w:spacing w:before="0" w:beforeAutospacing="0" w:after="0" w:afterAutospacing="0"/>
        <w:jc w:val="center"/>
        <w:rPr>
          <w:b/>
          <w:sz w:val="26"/>
          <w:szCs w:val="26"/>
        </w:rPr>
      </w:pPr>
    </w:p>
    <w:p w14:paraId="29F90AC5" w14:textId="4B8E24A1" w:rsidR="008146CD" w:rsidRPr="000F0F2E" w:rsidRDefault="008146CD" w:rsidP="008146CD">
      <w:pPr>
        <w:pStyle w:val="paragraphheader"/>
        <w:spacing w:before="0" w:after="0"/>
        <w:contextualSpacing w:val="0"/>
        <w:jc w:val="center"/>
        <w:rPr>
          <w:b/>
          <w:color w:val="auto"/>
        </w:rPr>
      </w:pPr>
      <w:r w:rsidRPr="000F0F2E">
        <w:rPr>
          <w:b/>
          <w:color w:val="auto"/>
        </w:rPr>
        <w:t>Grozījumi likumā “Par valsts kompensāciju cietušajiem”</w:t>
      </w:r>
    </w:p>
    <w:p w14:paraId="158551BB" w14:textId="58AB9586" w:rsidR="008146CD" w:rsidRPr="000F0F2E" w:rsidRDefault="008146CD" w:rsidP="008146CD">
      <w:pPr>
        <w:jc w:val="center"/>
        <w:rPr>
          <w:rStyle w:val="Izclums"/>
          <w:b/>
          <w:sz w:val="26"/>
          <w:szCs w:val="26"/>
        </w:rPr>
      </w:pPr>
      <w:r w:rsidRPr="000F0F2E">
        <w:rPr>
          <w:rStyle w:val="Izclums"/>
          <w:b/>
          <w:sz w:val="26"/>
          <w:szCs w:val="26"/>
        </w:rPr>
        <w:t>(Nr.738/Lp14)</w:t>
      </w:r>
    </w:p>
    <w:p w14:paraId="369D35FF" w14:textId="77777777" w:rsidR="008146CD" w:rsidRPr="000F0F2E" w:rsidRDefault="008146CD" w:rsidP="008146CD">
      <w:pPr>
        <w:jc w:val="center"/>
        <w:rPr>
          <w:rStyle w:val="Izclums"/>
          <w:b/>
          <w:sz w:val="26"/>
          <w:szCs w:val="26"/>
        </w:rPr>
      </w:pPr>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28"/>
        <w:gridCol w:w="3628"/>
        <w:gridCol w:w="566"/>
        <w:gridCol w:w="3628"/>
        <w:gridCol w:w="1417"/>
        <w:gridCol w:w="1417"/>
      </w:tblGrid>
      <w:tr w:rsidR="000F0F2E" w:rsidRPr="000F0F2E" w14:paraId="3F964A5A" w14:textId="77777777" w:rsidTr="004C6682">
        <w:tc>
          <w:tcPr>
            <w:tcW w:w="3628" w:type="dxa"/>
            <w:shd w:val="clear" w:color="auto" w:fill="auto"/>
            <w:vAlign w:val="center"/>
          </w:tcPr>
          <w:p w14:paraId="482D40EB" w14:textId="77777777" w:rsidR="008146CD" w:rsidRPr="000F0F2E" w:rsidRDefault="008146CD" w:rsidP="00AB4D39">
            <w:pPr>
              <w:jc w:val="center"/>
              <w:rPr>
                <w:b/>
                <w:bCs/>
                <w:iCs/>
                <w:szCs w:val="24"/>
              </w:rPr>
            </w:pPr>
            <w:r w:rsidRPr="000F0F2E">
              <w:rPr>
                <w:b/>
                <w:bCs/>
                <w:iCs/>
                <w:szCs w:val="24"/>
              </w:rPr>
              <w:t>Spēkā esošā redakcija</w:t>
            </w:r>
          </w:p>
        </w:tc>
        <w:tc>
          <w:tcPr>
            <w:tcW w:w="3628" w:type="dxa"/>
            <w:shd w:val="clear" w:color="auto" w:fill="auto"/>
            <w:vAlign w:val="center"/>
          </w:tcPr>
          <w:p w14:paraId="0B204394" w14:textId="77777777" w:rsidR="008146CD" w:rsidRPr="000F0F2E" w:rsidRDefault="008146CD" w:rsidP="00AB4D39">
            <w:pPr>
              <w:jc w:val="center"/>
              <w:rPr>
                <w:b/>
                <w:szCs w:val="24"/>
              </w:rPr>
            </w:pPr>
            <w:r w:rsidRPr="000F0F2E">
              <w:rPr>
                <w:b/>
                <w:szCs w:val="24"/>
              </w:rPr>
              <w:t>Pirmā lasījuma redakcija</w:t>
            </w:r>
          </w:p>
        </w:tc>
        <w:tc>
          <w:tcPr>
            <w:tcW w:w="566" w:type="dxa"/>
            <w:vAlign w:val="center"/>
          </w:tcPr>
          <w:p w14:paraId="6FCD2DD3" w14:textId="77777777" w:rsidR="008146CD" w:rsidRPr="000F0F2E" w:rsidRDefault="008146CD" w:rsidP="00AB4D39">
            <w:pPr>
              <w:jc w:val="center"/>
              <w:rPr>
                <w:b/>
                <w:szCs w:val="24"/>
              </w:rPr>
            </w:pPr>
            <w:r w:rsidRPr="000F0F2E">
              <w:rPr>
                <w:b/>
                <w:szCs w:val="24"/>
              </w:rPr>
              <w:t>Nr.</w:t>
            </w:r>
          </w:p>
        </w:tc>
        <w:tc>
          <w:tcPr>
            <w:tcW w:w="3628" w:type="dxa"/>
            <w:vAlign w:val="center"/>
          </w:tcPr>
          <w:p w14:paraId="2D63E62C" w14:textId="77777777" w:rsidR="008146CD" w:rsidRPr="004C6682" w:rsidRDefault="008146CD" w:rsidP="004C6682">
            <w:pPr>
              <w:ind w:firstLine="567"/>
              <w:jc w:val="center"/>
              <w:rPr>
                <w:b/>
                <w:szCs w:val="24"/>
              </w:rPr>
            </w:pPr>
            <w:r w:rsidRPr="004C6682">
              <w:rPr>
                <w:b/>
                <w:szCs w:val="24"/>
              </w:rPr>
              <w:t>Priekšlikumi</w:t>
            </w:r>
          </w:p>
          <w:p w14:paraId="6C81FCD3" w14:textId="2F9C9383" w:rsidR="008146CD" w:rsidRPr="004C6682" w:rsidRDefault="008146CD" w:rsidP="004C6682">
            <w:pPr>
              <w:ind w:firstLine="567"/>
              <w:jc w:val="center"/>
              <w:rPr>
                <w:b/>
                <w:sz w:val="22"/>
              </w:rPr>
            </w:pPr>
            <w:r w:rsidRPr="004C6682">
              <w:rPr>
                <w:b/>
                <w:szCs w:val="24"/>
              </w:rPr>
              <w:t>(</w:t>
            </w:r>
            <w:r w:rsidR="00F306C1">
              <w:rPr>
                <w:b/>
                <w:szCs w:val="24"/>
              </w:rPr>
              <w:t>2</w:t>
            </w:r>
            <w:r w:rsidRPr="004C6682">
              <w:rPr>
                <w:b/>
                <w:szCs w:val="24"/>
              </w:rPr>
              <w:t>)</w:t>
            </w:r>
          </w:p>
        </w:tc>
        <w:tc>
          <w:tcPr>
            <w:tcW w:w="1417" w:type="dxa"/>
            <w:vAlign w:val="center"/>
          </w:tcPr>
          <w:p w14:paraId="51CD187F" w14:textId="77777777" w:rsidR="008146CD" w:rsidRPr="000F0F2E" w:rsidRDefault="008146CD" w:rsidP="00AB4D39">
            <w:pPr>
              <w:jc w:val="center"/>
              <w:rPr>
                <w:b/>
                <w:szCs w:val="24"/>
              </w:rPr>
            </w:pPr>
            <w:r w:rsidRPr="000F0F2E">
              <w:rPr>
                <w:b/>
                <w:szCs w:val="24"/>
              </w:rPr>
              <w:t>Ministru kabineta atzinums</w:t>
            </w:r>
          </w:p>
        </w:tc>
        <w:tc>
          <w:tcPr>
            <w:tcW w:w="1417" w:type="dxa"/>
            <w:vAlign w:val="center"/>
          </w:tcPr>
          <w:p w14:paraId="4431A511" w14:textId="77777777" w:rsidR="008146CD" w:rsidRPr="000F0F2E" w:rsidRDefault="008146CD" w:rsidP="00AB4D39">
            <w:pPr>
              <w:jc w:val="center"/>
              <w:rPr>
                <w:b/>
                <w:szCs w:val="24"/>
              </w:rPr>
            </w:pPr>
            <w:r w:rsidRPr="000F0F2E">
              <w:rPr>
                <w:b/>
                <w:szCs w:val="24"/>
              </w:rPr>
              <w:t>Komisijas atzinums</w:t>
            </w:r>
          </w:p>
        </w:tc>
      </w:tr>
      <w:tr w:rsidR="000F0F2E" w:rsidRPr="000F0F2E" w14:paraId="1212B4F0" w14:textId="77777777" w:rsidTr="004C6682">
        <w:tc>
          <w:tcPr>
            <w:tcW w:w="3628" w:type="dxa"/>
            <w:shd w:val="clear" w:color="auto" w:fill="auto"/>
            <w:vAlign w:val="center"/>
          </w:tcPr>
          <w:p w14:paraId="03AF3BFC" w14:textId="77777777" w:rsidR="008146CD" w:rsidRPr="000F0F2E" w:rsidRDefault="008146CD" w:rsidP="007C61F3">
            <w:pPr>
              <w:pStyle w:val="tv213"/>
              <w:rPr>
                <w:b/>
                <w:bCs/>
                <w:iCs/>
              </w:rPr>
            </w:pPr>
          </w:p>
        </w:tc>
        <w:tc>
          <w:tcPr>
            <w:tcW w:w="3628" w:type="dxa"/>
            <w:shd w:val="clear" w:color="auto" w:fill="auto"/>
            <w:vAlign w:val="center"/>
          </w:tcPr>
          <w:p w14:paraId="749CEB7D" w14:textId="29855FED" w:rsidR="008146CD" w:rsidRPr="000F0F2E" w:rsidRDefault="008146CD" w:rsidP="008146CD">
            <w:pPr>
              <w:pStyle w:val="paragraph"/>
              <w:ind w:firstLine="567"/>
              <w:contextualSpacing w:val="0"/>
              <w:rPr>
                <w:color w:val="auto"/>
                <w:sz w:val="22"/>
                <w:szCs w:val="22"/>
              </w:rPr>
            </w:pPr>
            <w:r w:rsidRPr="000F0F2E">
              <w:rPr>
                <w:color w:val="auto"/>
                <w:sz w:val="22"/>
                <w:szCs w:val="22"/>
              </w:rPr>
              <w:t>Izdarīt likumā "Par valsts kompensāciju cietušajiem" (Latvijas Republikas Saeimas un Ministru Kabineta Ziņotājs, 2006, 13. nr.; 2007, 24. nr.; 2008, 24. nr.; 2009, 14. nr.; Latvijas Vēstnesis, 2009, 194. nr.; 2012, 189. nr.; 2014, 119. nr.; 2018, 188. nr.; 2023, 221. nr.) šādus grozījumus:</w:t>
            </w:r>
          </w:p>
        </w:tc>
        <w:tc>
          <w:tcPr>
            <w:tcW w:w="566" w:type="dxa"/>
            <w:vAlign w:val="center"/>
          </w:tcPr>
          <w:p w14:paraId="43031C69" w14:textId="77777777" w:rsidR="008146CD" w:rsidRPr="000F0F2E" w:rsidRDefault="008146CD" w:rsidP="00AB4D39">
            <w:pPr>
              <w:jc w:val="center"/>
              <w:rPr>
                <w:b/>
                <w:szCs w:val="24"/>
              </w:rPr>
            </w:pPr>
          </w:p>
        </w:tc>
        <w:tc>
          <w:tcPr>
            <w:tcW w:w="3628" w:type="dxa"/>
          </w:tcPr>
          <w:p w14:paraId="6965C7AD" w14:textId="77777777" w:rsidR="008146CD" w:rsidRPr="004C6682" w:rsidRDefault="008146CD" w:rsidP="004C6682">
            <w:pPr>
              <w:ind w:firstLine="567"/>
              <w:jc w:val="both"/>
              <w:rPr>
                <w:b/>
                <w:sz w:val="22"/>
              </w:rPr>
            </w:pPr>
          </w:p>
        </w:tc>
        <w:tc>
          <w:tcPr>
            <w:tcW w:w="1417" w:type="dxa"/>
            <w:vAlign w:val="center"/>
          </w:tcPr>
          <w:p w14:paraId="00AA2865" w14:textId="77777777" w:rsidR="008146CD" w:rsidRPr="000F0F2E" w:rsidRDefault="008146CD" w:rsidP="00AB4D39">
            <w:pPr>
              <w:jc w:val="center"/>
              <w:rPr>
                <w:b/>
                <w:szCs w:val="24"/>
              </w:rPr>
            </w:pPr>
          </w:p>
        </w:tc>
        <w:tc>
          <w:tcPr>
            <w:tcW w:w="1417" w:type="dxa"/>
            <w:vAlign w:val="center"/>
          </w:tcPr>
          <w:p w14:paraId="1ADC576D" w14:textId="77777777" w:rsidR="008146CD" w:rsidRPr="000F0F2E" w:rsidRDefault="008146CD" w:rsidP="00AB4D39">
            <w:pPr>
              <w:jc w:val="center"/>
              <w:rPr>
                <w:b/>
                <w:szCs w:val="24"/>
              </w:rPr>
            </w:pPr>
          </w:p>
        </w:tc>
      </w:tr>
      <w:tr w:rsidR="000F0F2E" w:rsidRPr="000F0F2E" w14:paraId="4698CD1D" w14:textId="77777777" w:rsidTr="004C6682">
        <w:tc>
          <w:tcPr>
            <w:tcW w:w="3628" w:type="dxa"/>
            <w:shd w:val="clear" w:color="auto" w:fill="auto"/>
            <w:vAlign w:val="center"/>
          </w:tcPr>
          <w:p w14:paraId="2391ABE2" w14:textId="77777777" w:rsidR="007C61F3" w:rsidRPr="000F0F2E" w:rsidRDefault="007C61F3" w:rsidP="0039727B">
            <w:pPr>
              <w:pStyle w:val="tv213"/>
              <w:spacing w:before="0" w:beforeAutospacing="0" w:after="0" w:afterAutospacing="0"/>
              <w:ind w:firstLine="567"/>
              <w:jc w:val="both"/>
              <w:rPr>
                <w:sz w:val="22"/>
                <w:szCs w:val="22"/>
              </w:rPr>
            </w:pPr>
            <w:r w:rsidRPr="000F0F2E">
              <w:rPr>
                <w:b/>
                <w:bCs/>
                <w:sz w:val="22"/>
                <w:szCs w:val="22"/>
              </w:rPr>
              <w:t>1. pants. Likuma mērķis</w:t>
            </w:r>
          </w:p>
          <w:p w14:paraId="3A0E4489" w14:textId="1560728D" w:rsidR="008146CD" w:rsidRPr="000F0F2E" w:rsidRDefault="007C61F3" w:rsidP="0039727B">
            <w:pPr>
              <w:pStyle w:val="tv213"/>
              <w:spacing w:before="0" w:beforeAutospacing="0" w:after="0" w:afterAutospacing="0"/>
              <w:ind w:firstLine="567"/>
              <w:jc w:val="both"/>
              <w:rPr>
                <w:sz w:val="22"/>
                <w:szCs w:val="22"/>
              </w:rPr>
            </w:pPr>
            <w:r w:rsidRPr="000F0F2E">
              <w:rPr>
                <w:sz w:val="22"/>
                <w:szCs w:val="22"/>
              </w:rPr>
              <w:t>Likuma mērķis ir nodrošināt fiziskajai personai, kura Kriminālprocesa likumā noteiktajā kārtībā ir atzīta par cietušo (turpmāk — cietušais), tiesības saņemt valsts kompensāciju par tīša noziedzīga nodarījuma rezultātā radīto morālo aizskārumu, fiziskajām ciešanām vai mantisko zaudējumu (turpmāk — kaitējums).</w:t>
            </w:r>
          </w:p>
        </w:tc>
        <w:tc>
          <w:tcPr>
            <w:tcW w:w="3628" w:type="dxa"/>
            <w:shd w:val="clear" w:color="auto" w:fill="auto"/>
          </w:tcPr>
          <w:p w14:paraId="5067FD08" w14:textId="7CBDC9A1" w:rsidR="008146CD" w:rsidRPr="000F0F2E" w:rsidRDefault="008146CD" w:rsidP="0039727B">
            <w:pPr>
              <w:pStyle w:val="paragraph"/>
              <w:ind w:firstLine="567"/>
              <w:contextualSpacing w:val="0"/>
              <w:jc w:val="center"/>
              <w:rPr>
                <w:color w:val="auto"/>
                <w:sz w:val="22"/>
                <w:szCs w:val="22"/>
              </w:rPr>
            </w:pPr>
            <w:r w:rsidRPr="000F0F2E">
              <w:rPr>
                <w:color w:val="auto"/>
                <w:sz w:val="22"/>
                <w:szCs w:val="22"/>
              </w:rPr>
              <w:t>1. Izslēgt 1. pantā vārdu "tīša".</w:t>
            </w:r>
          </w:p>
        </w:tc>
        <w:tc>
          <w:tcPr>
            <w:tcW w:w="566" w:type="dxa"/>
            <w:vAlign w:val="center"/>
          </w:tcPr>
          <w:p w14:paraId="4062FDC3" w14:textId="77777777" w:rsidR="008146CD" w:rsidRPr="000F0F2E" w:rsidRDefault="008146CD" w:rsidP="00AB4D39">
            <w:pPr>
              <w:jc w:val="center"/>
              <w:rPr>
                <w:b/>
                <w:szCs w:val="24"/>
              </w:rPr>
            </w:pPr>
          </w:p>
        </w:tc>
        <w:tc>
          <w:tcPr>
            <w:tcW w:w="3628" w:type="dxa"/>
          </w:tcPr>
          <w:p w14:paraId="30AE0439" w14:textId="77777777" w:rsidR="008146CD" w:rsidRPr="004C6682" w:rsidRDefault="008146CD" w:rsidP="004C6682">
            <w:pPr>
              <w:ind w:firstLine="567"/>
              <w:jc w:val="both"/>
              <w:rPr>
                <w:b/>
                <w:sz w:val="22"/>
              </w:rPr>
            </w:pPr>
          </w:p>
        </w:tc>
        <w:tc>
          <w:tcPr>
            <w:tcW w:w="1417" w:type="dxa"/>
            <w:vAlign w:val="center"/>
          </w:tcPr>
          <w:p w14:paraId="1EE4C524" w14:textId="77777777" w:rsidR="008146CD" w:rsidRPr="000F0F2E" w:rsidRDefault="008146CD" w:rsidP="00AB4D39">
            <w:pPr>
              <w:jc w:val="center"/>
              <w:rPr>
                <w:b/>
                <w:szCs w:val="24"/>
              </w:rPr>
            </w:pPr>
          </w:p>
        </w:tc>
        <w:tc>
          <w:tcPr>
            <w:tcW w:w="1417" w:type="dxa"/>
            <w:vAlign w:val="center"/>
          </w:tcPr>
          <w:p w14:paraId="496BC607" w14:textId="77777777" w:rsidR="008146CD" w:rsidRPr="000F0F2E" w:rsidRDefault="008146CD" w:rsidP="00AB4D39">
            <w:pPr>
              <w:jc w:val="center"/>
              <w:rPr>
                <w:b/>
                <w:szCs w:val="24"/>
              </w:rPr>
            </w:pPr>
          </w:p>
        </w:tc>
      </w:tr>
      <w:tr w:rsidR="000F0F2E" w:rsidRPr="000F0F2E" w14:paraId="5E35F08D" w14:textId="77777777" w:rsidTr="00213ADA">
        <w:tc>
          <w:tcPr>
            <w:tcW w:w="3628" w:type="dxa"/>
            <w:shd w:val="clear" w:color="auto" w:fill="auto"/>
            <w:vAlign w:val="center"/>
          </w:tcPr>
          <w:p w14:paraId="2523E80F" w14:textId="018A6E2F" w:rsidR="0039727B" w:rsidRPr="000F0F2E" w:rsidRDefault="0039727B" w:rsidP="0039727B">
            <w:pPr>
              <w:pStyle w:val="tv213"/>
              <w:spacing w:before="0" w:beforeAutospacing="0" w:after="0" w:afterAutospacing="0"/>
              <w:ind w:firstLine="567"/>
              <w:jc w:val="both"/>
              <w:rPr>
                <w:sz w:val="22"/>
                <w:szCs w:val="22"/>
              </w:rPr>
            </w:pPr>
            <w:r w:rsidRPr="000F0F2E">
              <w:rPr>
                <w:b/>
                <w:bCs/>
                <w:sz w:val="22"/>
                <w:szCs w:val="22"/>
              </w:rPr>
              <w:t>2. pants. Likuma darbība</w:t>
            </w:r>
          </w:p>
          <w:p w14:paraId="60B13BAD" w14:textId="1BBED10A" w:rsidR="008146CD" w:rsidRPr="000F0F2E" w:rsidRDefault="0039727B" w:rsidP="0039727B">
            <w:pPr>
              <w:pStyle w:val="tv213"/>
              <w:spacing w:before="0" w:beforeAutospacing="0" w:after="0" w:afterAutospacing="0"/>
              <w:ind w:firstLine="567"/>
              <w:jc w:val="both"/>
              <w:rPr>
                <w:sz w:val="22"/>
                <w:szCs w:val="22"/>
              </w:rPr>
            </w:pPr>
            <w:r w:rsidRPr="000F0F2E">
              <w:rPr>
                <w:sz w:val="22"/>
                <w:szCs w:val="22"/>
              </w:rPr>
              <w:t xml:space="preserve">(3) Cietušajam nav tiesību saņemt valsts kompensāciju, ja noziedzīgs nodarījums bijis vērsts pret satiksmes drošību un cietušajam ir </w:t>
            </w:r>
            <w:r w:rsidRPr="000F0F2E">
              <w:rPr>
                <w:sz w:val="22"/>
                <w:szCs w:val="22"/>
              </w:rPr>
              <w:lastRenderedPageBreak/>
              <w:t>tiesības uz apdrošināšanas atlīdzību saskaņā ar normatīvajiem aktiem par sauszemes transportlīdzekļu īpašnieku civiltiesiskās atbildības obligāto apdrošināšanu.</w:t>
            </w:r>
          </w:p>
        </w:tc>
        <w:tc>
          <w:tcPr>
            <w:tcW w:w="3628" w:type="dxa"/>
            <w:shd w:val="clear" w:color="auto" w:fill="auto"/>
          </w:tcPr>
          <w:p w14:paraId="3946D1A3" w14:textId="77777777" w:rsidR="008146CD" w:rsidRPr="000F0F2E" w:rsidRDefault="008146CD" w:rsidP="0039727B">
            <w:pPr>
              <w:pStyle w:val="paragraph"/>
              <w:ind w:firstLine="567"/>
              <w:contextualSpacing w:val="0"/>
              <w:rPr>
                <w:color w:val="auto"/>
                <w:sz w:val="22"/>
                <w:szCs w:val="22"/>
              </w:rPr>
            </w:pPr>
            <w:r w:rsidRPr="000F0F2E">
              <w:rPr>
                <w:color w:val="auto"/>
                <w:sz w:val="22"/>
                <w:szCs w:val="22"/>
              </w:rPr>
              <w:lastRenderedPageBreak/>
              <w:t>2. Papildināt 2. panta trešo daļu ar otro teikumu šādā redakcijā:</w:t>
            </w:r>
          </w:p>
          <w:p w14:paraId="0A4B553C" w14:textId="17ED3115" w:rsidR="008146CD" w:rsidRPr="000F0F2E" w:rsidRDefault="008146CD" w:rsidP="0039727B">
            <w:pPr>
              <w:pStyle w:val="paragraph"/>
              <w:ind w:firstLine="567"/>
              <w:contextualSpacing w:val="0"/>
              <w:rPr>
                <w:color w:val="auto"/>
                <w:sz w:val="22"/>
                <w:szCs w:val="22"/>
              </w:rPr>
            </w:pPr>
            <w:r w:rsidRPr="000F0F2E">
              <w:rPr>
                <w:color w:val="auto"/>
                <w:sz w:val="22"/>
                <w:szCs w:val="22"/>
              </w:rPr>
              <w:t xml:space="preserve">"Cietušajam nav tiesību saņemt valsts kompensāciju, ja cietušajam ir </w:t>
            </w:r>
            <w:r w:rsidRPr="000F0F2E">
              <w:rPr>
                <w:color w:val="auto"/>
                <w:sz w:val="22"/>
                <w:szCs w:val="22"/>
              </w:rPr>
              <w:lastRenderedPageBreak/>
              <w:t>tiesības saņemt atlīdzību no Ārstniecības riska fonda."</w:t>
            </w:r>
          </w:p>
        </w:tc>
        <w:tc>
          <w:tcPr>
            <w:tcW w:w="566" w:type="dxa"/>
          </w:tcPr>
          <w:p w14:paraId="07119C2B" w14:textId="01467863" w:rsidR="008146CD" w:rsidRPr="00F306C1" w:rsidRDefault="00F306C1" w:rsidP="00F306C1">
            <w:pPr>
              <w:jc w:val="center"/>
              <w:rPr>
                <w:b/>
                <w:sz w:val="22"/>
              </w:rPr>
            </w:pPr>
            <w:r>
              <w:rPr>
                <w:b/>
                <w:sz w:val="22"/>
              </w:rPr>
              <w:lastRenderedPageBreak/>
              <w:t>1</w:t>
            </w:r>
          </w:p>
        </w:tc>
        <w:tc>
          <w:tcPr>
            <w:tcW w:w="3628" w:type="dxa"/>
          </w:tcPr>
          <w:p w14:paraId="7DF5B47A" w14:textId="77777777" w:rsidR="008146CD" w:rsidRPr="004C6682" w:rsidRDefault="004C6682" w:rsidP="004C6682">
            <w:pPr>
              <w:ind w:firstLine="567"/>
              <w:jc w:val="both"/>
              <w:rPr>
                <w:b/>
                <w:sz w:val="22"/>
                <w:u w:val="single"/>
              </w:rPr>
            </w:pPr>
            <w:r w:rsidRPr="004C6682">
              <w:rPr>
                <w:b/>
                <w:sz w:val="22"/>
                <w:u w:val="single"/>
              </w:rPr>
              <w:t>Juridiskais birojs</w:t>
            </w:r>
          </w:p>
          <w:p w14:paraId="0668CC7F" w14:textId="77777777" w:rsidR="004C6682" w:rsidRPr="004C6682" w:rsidRDefault="004C6682" w:rsidP="004C6682">
            <w:pPr>
              <w:ind w:firstLine="567"/>
              <w:jc w:val="both"/>
              <w:rPr>
                <w:sz w:val="22"/>
              </w:rPr>
            </w:pPr>
            <w:r w:rsidRPr="004C6682">
              <w:rPr>
                <w:sz w:val="22"/>
              </w:rPr>
              <w:t>Izteikt likumprojekta 2. pantu šādā redakcijā:</w:t>
            </w:r>
          </w:p>
          <w:p w14:paraId="7D79E505" w14:textId="61D5A127" w:rsidR="004C6682" w:rsidRPr="004C6682" w:rsidRDefault="004C6682" w:rsidP="004C6682">
            <w:pPr>
              <w:ind w:firstLine="567"/>
              <w:jc w:val="both"/>
              <w:rPr>
                <w:sz w:val="22"/>
              </w:rPr>
            </w:pPr>
            <w:r w:rsidRPr="004C6682">
              <w:rPr>
                <w:sz w:val="22"/>
              </w:rPr>
              <w:t>“Izteikt 2. panta (likumprojekta 2. pants) trešo daļu šādā redakcijā:</w:t>
            </w:r>
          </w:p>
          <w:p w14:paraId="4853FC8F" w14:textId="5B943EAA" w:rsidR="004C6682" w:rsidRPr="004C6682" w:rsidRDefault="004C6682" w:rsidP="004C6682">
            <w:pPr>
              <w:ind w:firstLine="567"/>
              <w:jc w:val="both"/>
              <w:rPr>
                <w:sz w:val="22"/>
              </w:rPr>
            </w:pPr>
            <w:r w:rsidRPr="004C6682">
              <w:rPr>
                <w:sz w:val="22"/>
              </w:rPr>
              <w:lastRenderedPageBreak/>
              <w:t>(3) Cietušajam nav tiesību saņemt valsts kompensāciju, ja:</w:t>
            </w:r>
          </w:p>
          <w:p w14:paraId="590CCAA5" w14:textId="6134F65E" w:rsidR="004C6682" w:rsidRPr="004C6682" w:rsidRDefault="004C6682" w:rsidP="004C6682">
            <w:pPr>
              <w:ind w:firstLine="567"/>
              <w:jc w:val="both"/>
              <w:rPr>
                <w:sz w:val="22"/>
              </w:rPr>
            </w:pPr>
            <w:r w:rsidRPr="004C6682">
              <w:rPr>
                <w:sz w:val="22"/>
              </w:rPr>
              <w:t>1) noziedzīgs nodarījums bijis vērsts pret satiksmes drošību un cietušajam ir tiesības uz apdrošināšanas atlīdzību saskaņā ar normatīvajiem aktiem par sauszemes transportlīdzekļu īpašnieku civiltiesiskās atbildības obligāto apdrošināšanu;</w:t>
            </w:r>
          </w:p>
          <w:p w14:paraId="49A0C808" w14:textId="0785141C" w:rsidR="004C6682" w:rsidRPr="00F306C1" w:rsidRDefault="004C6682" w:rsidP="004C6682">
            <w:pPr>
              <w:ind w:firstLine="567"/>
              <w:jc w:val="both"/>
              <w:rPr>
                <w:sz w:val="22"/>
              </w:rPr>
            </w:pPr>
            <w:r w:rsidRPr="004C6682">
              <w:rPr>
                <w:sz w:val="22"/>
              </w:rPr>
              <w:t>2) cietušajam ir tiesības saņemt atlīdzību no Ārstniecības riska fonda.”</w:t>
            </w:r>
          </w:p>
        </w:tc>
        <w:tc>
          <w:tcPr>
            <w:tcW w:w="1417" w:type="dxa"/>
          </w:tcPr>
          <w:p w14:paraId="3826AD67" w14:textId="58DBB4C9" w:rsidR="008146CD" w:rsidRPr="000F0F2E" w:rsidRDefault="00213ADA" w:rsidP="00213ADA">
            <w:pPr>
              <w:jc w:val="center"/>
              <w:rPr>
                <w:b/>
                <w:szCs w:val="24"/>
              </w:rPr>
            </w:pPr>
            <w:r>
              <w:rPr>
                <w:b/>
                <w:szCs w:val="24"/>
              </w:rPr>
              <w:lastRenderedPageBreak/>
              <w:t>Atbalstīt</w:t>
            </w:r>
          </w:p>
        </w:tc>
        <w:tc>
          <w:tcPr>
            <w:tcW w:w="1417" w:type="dxa"/>
            <w:vAlign w:val="center"/>
          </w:tcPr>
          <w:p w14:paraId="3ED721BC" w14:textId="77777777" w:rsidR="008146CD" w:rsidRPr="000F0F2E" w:rsidRDefault="008146CD" w:rsidP="00AB4D39">
            <w:pPr>
              <w:jc w:val="center"/>
              <w:rPr>
                <w:b/>
                <w:szCs w:val="24"/>
              </w:rPr>
            </w:pPr>
          </w:p>
        </w:tc>
      </w:tr>
      <w:tr w:rsidR="000F0F2E" w:rsidRPr="000F0F2E" w14:paraId="28718A11" w14:textId="77777777" w:rsidTr="004C6682">
        <w:tc>
          <w:tcPr>
            <w:tcW w:w="3628" w:type="dxa"/>
            <w:shd w:val="clear" w:color="auto" w:fill="auto"/>
            <w:vAlign w:val="center"/>
          </w:tcPr>
          <w:p w14:paraId="63185EE2" w14:textId="77777777" w:rsidR="0039727B" w:rsidRPr="000F0F2E" w:rsidRDefault="0039727B" w:rsidP="0039727B">
            <w:pPr>
              <w:pStyle w:val="tv213"/>
              <w:spacing w:before="0" w:beforeAutospacing="0" w:after="0" w:afterAutospacing="0"/>
              <w:ind w:firstLine="567"/>
              <w:jc w:val="both"/>
              <w:rPr>
                <w:sz w:val="22"/>
                <w:szCs w:val="22"/>
              </w:rPr>
            </w:pPr>
            <w:r w:rsidRPr="000F0F2E">
              <w:rPr>
                <w:b/>
                <w:bCs/>
                <w:sz w:val="22"/>
                <w:szCs w:val="22"/>
              </w:rPr>
              <w:t>3. pants. Tiesības uz valsts kompensāciju</w:t>
            </w:r>
          </w:p>
          <w:p w14:paraId="0BCD3DCF" w14:textId="77777777" w:rsidR="0039727B" w:rsidRPr="000F0F2E" w:rsidRDefault="0039727B" w:rsidP="0039727B">
            <w:pPr>
              <w:pStyle w:val="tv213"/>
              <w:spacing w:before="0" w:beforeAutospacing="0" w:after="0" w:afterAutospacing="0"/>
              <w:ind w:firstLine="567"/>
              <w:jc w:val="both"/>
              <w:rPr>
                <w:sz w:val="22"/>
                <w:szCs w:val="22"/>
              </w:rPr>
            </w:pPr>
            <w:r w:rsidRPr="000F0F2E">
              <w:rPr>
                <w:sz w:val="22"/>
                <w:szCs w:val="22"/>
              </w:rPr>
              <w:t>(4) Tiesības uz valsts kompensāciju ir, ja tīša noziedzīga nodarījuma rezultātā:</w:t>
            </w:r>
          </w:p>
          <w:p w14:paraId="5BC8E5DF" w14:textId="77777777" w:rsidR="0039727B" w:rsidRPr="000F0F2E" w:rsidRDefault="0039727B" w:rsidP="0039727B">
            <w:pPr>
              <w:pStyle w:val="tv213"/>
              <w:spacing w:before="0" w:beforeAutospacing="0" w:after="0" w:afterAutospacing="0"/>
              <w:ind w:firstLine="567"/>
              <w:jc w:val="both"/>
              <w:rPr>
                <w:sz w:val="22"/>
                <w:szCs w:val="22"/>
              </w:rPr>
            </w:pPr>
            <w:r w:rsidRPr="000F0F2E">
              <w:rPr>
                <w:sz w:val="22"/>
                <w:szCs w:val="22"/>
              </w:rPr>
              <w:t>1) iestājusies personas nāve;</w:t>
            </w:r>
          </w:p>
          <w:p w14:paraId="45277447" w14:textId="77777777" w:rsidR="0039727B" w:rsidRPr="000F0F2E" w:rsidRDefault="0039727B" w:rsidP="0039727B">
            <w:pPr>
              <w:pStyle w:val="tv213"/>
              <w:spacing w:before="0" w:beforeAutospacing="0" w:after="0" w:afterAutospacing="0"/>
              <w:ind w:firstLine="567"/>
              <w:jc w:val="both"/>
              <w:rPr>
                <w:sz w:val="22"/>
                <w:szCs w:val="22"/>
              </w:rPr>
            </w:pPr>
            <w:r w:rsidRPr="000F0F2E">
              <w:rPr>
                <w:sz w:val="22"/>
                <w:szCs w:val="22"/>
              </w:rPr>
              <w:t>2) cietušajam nodarīti smagi vai vidēja smaguma miesas bojājumi;</w:t>
            </w:r>
          </w:p>
          <w:p w14:paraId="15A4A096" w14:textId="77777777" w:rsidR="0039727B" w:rsidRPr="000F0F2E" w:rsidRDefault="0039727B" w:rsidP="0039727B">
            <w:pPr>
              <w:pStyle w:val="tv213"/>
              <w:spacing w:before="0" w:beforeAutospacing="0" w:after="0" w:afterAutospacing="0"/>
              <w:ind w:firstLine="567"/>
              <w:jc w:val="both"/>
              <w:rPr>
                <w:sz w:val="22"/>
                <w:szCs w:val="22"/>
              </w:rPr>
            </w:pPr>
            <w:r w:rsidRPr="000F0F2E">
              <w:rPr>
                <w:sz w:val="22"/>
                <w:szCs w:val="22"/>
              </w:rPr>
              <w:t>3) aizskarta cietušā tikumība vai dzimumneaizskaramība;</w:t>
            </w:r>
          </w:p>
          <w:p w14:paraId="67B15755" w14:textId="77777777" w:rsidR="0039727B" w:rsidRPr="000F0F2E" w:rsidRDefault="0039727B" w:rsidP="0039727B">
            <w:pPr>
              <w:pStyle w:val="tv213"/>
              <w:spacing w:before="0" w:beforeAutospacing="0" w:after="0" w:afterAutospacing="0"/>
              <w:ind w:firstLine="567"/>
              <w:jc w:val="both"/>
              <w:rPr>
                <w:sz w:val="22"/>
                <w:szCs w:val="22"/>
              </w:rPr>
            </w:pPr>
            <w:r w:rsidRPr="000F0F2E">
              <w:rPr>
                <w:sz w:val="22"/>
                <w:szCs w:val="22"/>
              </w:rPr>
              <w:t>4) cietušais ir cilvēku tirdzniecības upuris;</w:t>
            </w:r>
          </w:p>
          <w:p w14:paraId="72B40CF9" w14:textId="670A68DA" w:rsidR="008146CD" w:rsidRPr="000F0F2E" w:rsidRDefault="0039727B" w:rsidP="0039727B">
            <w:pPr>
              <w:pStyle w:val="tv213"/>
              <w:spacing w:before="0" w:beforeAutospacing="0" w:after="0" w:afterAutospacing="0"/>
              <w:ind w:firstLine="567"/>
              <w:jc w:val="both"/>
              <w:rPr>
                <w:sz w:val="22"/>
                <w:szCs w:val="22"/>
              </w:rPr>
            </w:pPr>
            <w:r w:rsidRPr="000F0F2E">
              <w:rPr>
                <w:sz w:val="22"/>
                <w:szCs w:val="22"/>
              </w:rPr>
              <w:t>5) cietušais inficēts ar cilvēka imūndeficīta vīrusu, B vai C hepatītu.</w:t>
            </w:r>
          </w:p>
        </w:tc>
        <w:tc>
          <w:tcPr>
            <w:tcW w:w="3628" w:type="dxa"/>
            <w:shd w:val="clear" w:color="auto" w:fill="auto"/>
          </w:tcPr>
          <w:p w14:paraId="0062B458" w14:textId="164F302F" w:rsidR="008146CD" w:rsidRPr="000F0F2E" w:rsidRDefault="008146CD" w:rsidP="0039727B">
            <w:pPr>
              <w:pStyle w:val="paragraph"/>
              <w:ind w:firstLine="567"/>
              <w:contextualSpacing w:val="0"/>
              <w:rPr>
                <w:color w:val="auto"/>
                <w:sz w:val="22"/>
                <w:szCs w:val="22"/>
              </w:rPr>
            </w:pPr>
            <w:r w:rsidRPr="000F0F2E">
              <w:rPr>
                <w:color w:val="auto"/>
                <w:sz w:val="22"/>
                <w:szCs w:val="22"/>
              </w:rPr>
              <w:t>3. Izslēgt 3. panta ceturtajā daļā vārdu "tīša".</w:t>
            </w:r>
          </w:p>
        </w:tc>
        <w:tc>
          <w:tcPr>
            <w:tcW w:w="566" w:type="dxa"/>
            <w:vAlign w:val="center"/>
          </w:tcPr>
          <w:p w14:paraId="65AD43D9" w14:textId="77777777" w:rsidR="008146CD" w:rsidRPr="000F0F2E" w:rsidRDefault="008146CD" w:rsidP="00AB4D39">
            <w:pPr>
              <w:jc w:val="center"/>
              <w:rPr>
                <w:b/>
                <w:szCs w:val="24"/>
              </w:rPr>
            </w:pPr>
          </w:p>
        </w:tc>
        <w:tc>
          <w:tcPr>
            <w:tcW w:w="3628" w:type="dxa"/>
          </w:tcPr>
          <w:p w14:paraId="4310B84C" w14:textId="77777777" w:rsidR="008146CD" w:rsidRPr="004C6682" w:rsidRDefault="008146CD" w:rsidP="004C6682">
            <w:pPr>
              <w:ind w:firstLine="567"/>
              <w:jc w:val="both"/>
              <w:rPr>
                <w:b/>
                <w:sz w:val="22"/>
              </w:rPr>
            </w:pPr>
          </w:p>
        </w:tc>
        <w:tc>
          <w:tcPr>
            <w:tcW w:w="1417" w:type="dxa"/>
            <w:vAlign w:val="center"/>
          </w:tcPr>
          <w:p w14:paraId="737B0303" w14:textId="77777777" w:rsidR="008146CD" w:rsidRPr="000F0F2E" w:rsidRDefault="008146CD" w:rsidP="00AB4D39">
            <w:pPr>
              <w:jc w:val="center"/>
              <w:rPr>
                <w:b/>
                <w:szCs w:val="24"/>
              </w:rPr>
            </w:pPr>
          </w:p>
        </w:tc>
        <w:tc>
          <w:tcPr>
            <w:tcW w:w="1417" w:type="dxa"/>
            <w:vAlign w:val="center"/>
          </w:tcPr>
          <w:p w14:paraId="512F8E43" w14:textId="77777777" w:rsidR="008146CD" w:rsidRPr="000F0F2E" w:rsidRDefault="008146CD" w:rsidP="00AB4D39">
            <w:pPr>
              <w:jc w:val="center"/>
              <w:rPr>
                <w:b/>
                <w:szCs w:val="24"/>
              </w:rPr>
            </w:pPr>
          </w:p>
        </w:tc>
      </w:tr>
      <w:tr w:rsidR="000F0F2E" w:rsidRPr="000F0F2E" w14:paraId="7C85679A" w14:textId="77777777" w:rsidTr="00B5746D">
        <w:tc>
          <w:tcPr>
            <w:tcW w:w="3628" w:type="dxa"/>
            <w:shd w:val="clear" w:color="auto" w:fill="auto"/>
          </w:tcPr>
          <w:p w14:paraId="35853F6A" w14:textId="3DE9C4A7" w:rsidR="008146CD" w:rsidRPr="000F0F2E" w:rsidRDefault="008146CD" w:rsidP="008146CD">
            <w:pPr>
              <w:jc w:val="center"/>
              <w:rPr>
                <w:b/>
                <w:bCs/>
                <w:iCs/>
                <w:sz w:val="22"/>
              </w:rPr>
            </w:pPr>
            <w:r w:rsidRPr="000F0F2E">
              <w:rPr>
                <w:b/>
                <w:bCs/>
                <w:iCs/>
                <w:sz w:val="22"/>
              </w:rPr>
              <w:t>Pārejas noteikumi</w:t>
            </w:r>
          </w:p>
        </w:tc>
        <w:tc>
          <w:tcPr>
            <w:tcW w:w="3628" w:type="dxa"/>
            <w:shd w:val="clear" w:color="auto" w:fill="auto"/>
          </w:tcPr>
          <w:p w14:paraId="304CFEE4" w14:textId="77777777" w:rsidR="008146CD" w:rsidRPr="000F0F2E" w:rsidRDefault="008146CD" w:rsidP="00F306C1">
            <w:pPr>
              <w:pStyle w:val="paragraph"/>
              <w:ind w:firstLine="567"/>
              <w:contextualSpacing w:val="0"/>
              <w:rPr>
                <w:color w:val="auto"/>
                <w:sz w:val="22"/>
                <w:szCs w:val="22"/>
              </w:rPr>
            </w:pPr>
            <w:r w:rsidRPr="000F0F2E">
              <w:rPr>
                <w:color w:val="auto"/>
                <w:sz w:val="22"/>
                <w:szCs w:val="22"/>
              </w:rPr>
              <w:t>4. Papildināt pārejas noteikumus ar 10. punktu šādā redakcijā:</w:t>
            </w:r>
          </w:p>
          <w:p w14:paraId="53DEA664" w14:textId="672F2299" w:rsidR="008146CD" w:rsidRPr="000F0F2E" w:rsidRDefault="008146CD" w:rsidP="00F306C1">
            <w:pPr>
              <w:pStyle w:val="paragraph"/>
              <w:ind w:firstLine="567"/>
              <w:contextualSpacing w:val="0"/>
              <w:rPr>
                <w:color w:val="auto"/>
                <w:sz w:val="22"/>
                <w:szCs w:val="22"/>
              </w:rPr>
            </w:pPr>
            <w:r w:rsidRPr="000F0F2E">
              <w:rPr>
                <w:color w:val="auto"/>
                <w:sz w:val="22"/>
                <w:szCs w:val="22"/>
              </w:rPr>
              <w:t xml:space="preserve">"10. Valsts kompensācijas pieprasījumus, kurus Tiesu administrācija saņēmusi līdz 2024. gada 31. decembrim, tā izskata un valsts kompensāciju piešķir atbilstoši šā likuma regulējumam, kas </w:t>
            </w:r>
            <w:r w:rsidRPr="000F0F2E">
              <w:rPr>
                <w:color w:val="auto"/>
                <w:sz w:val="22"/>
                <w:szCs w:val="22"/>
              </w:rPr>
              <w:lastRenderedPageBreak/>
              <w:t>bija spēkā līdz 2024. gada 31. decembrim."</w:t>
            </w:r>
          </w:p>
        </w:tc>
        <w:tc>
          <w:tcPr>
            <w:tcW w:w="566" w:type="dxa"/>
          </w:tcPr>
          <w:p w14:paraId="1FA21ED9" w14:textId="17612BBE" w:rsidR="008146CD" w:rsidRPr="00F306C1" w:rsidRDefault="00F306C1" w:rsidP="00F306C1">
            <w:pPr>
              <w:jc w:val="center"/>
              <w:rPr>
                <w:b/>
                <w:sz w:val="22"/>
              </w:rPr>
            </w:pPr>
            <w:r w:rsidRPr="00F306C1">
              <w:rPr>
                <w:b/>
                <w:sz w:val="22"/>
              </w:rPr>
              <w:lastRenderedPageBreak/>
              <w:t>2</w:t>
            </w:r>
          </w:p>
        </w:tc>
        <w:tc>
          <w:tcPr>
            <w:tcW w:w="3628" w:type="dxa"/>
          </w:tcPr>
          <w:p w14:paraId="1AE0FE53" w14:textId="2FFCE2DF" w:rsidR="004C6682" w:rsidRPr="004C6682" w:rsidRDefault="004C6682" w:rsidP="004C6682">
            <w:pPr>
              <w:tabs>
                <w:tab w:val="left" w:pos="7513"/>
              </w:tabs>
              <w:ind w:firstLine="567"/>
              <w:jc w:val="both"/>
              <w:rPr>
                <w:b/>
                <w:bCs/>
                <w:sz w:val="22"/>
                <w:u w:val="single"/>
                <w:lang w:eastAsia="lv-LV"/>
              </w:rPr>
            </w:pPr>
            <w:r w:rsidRPr="004C6682">
              <w:rPr>
                <w:b/>
                <w:bCs/>
                <w:sz w:val="22"/>
                <w:u w:val="single"/>
                <w:lang w:eastAsia="lv-LV"/>
              </w:rPr>
              <w:t>Tieslietu ministre I. Lībiņa-Egnere</w:t>
            </w:r>
          </w:p>
          <w:p w14:paraId="6E63D521" w14:textId="77777777" w:rsidR="004C6682" w:rsidRPr="004C6682" w:rsidRDefault="004C6682" w:rsidP="004C6682">
            <w:pPr>
              <w:ind w:firstLine="567"/>
              <w:jc w:val="both"/>
              <w:rPr>
                <w:sz w:val="22"/>
              </w:rPr>
            </w:pPr>
            <w:r w:rsidRPr="004C6682">
              <w:rPr>
                <w:sz w:val="22"/>
              </w:rPr>
              <w:t>Izteikt pārejas noteikumu 10. punktu šādā redakcijā:</w:t>
            </w:r>
          </w:p>
          <w:p w14:paraId="2986407A" w14:textId="47DC6298" w:rsidR="008146CD" w:rsidRPr="004C6682" w:rsidRDefault="004C6682" w:rsidP="004C6682">
            <w:pPr>
              <w:ind w:firstLine="567"/>
              <w:jc w:val="both"/>
              <w:rPr>
                <w:sz w:val="22"/>
              </w:rPr>
            </w:pPr>
            <w:r w:rsidRPr="004C6682">
              <w:rPr>
                <w:sz w:val="22"/>
              </w:rPr>
              <w:t xml:space="preserve">"10. Valsts kompensācijas pieprasījumus, kurus Tiesu administrācija saņēmusi līdz 2024. gada 31. decembrim vai kurus iesniegusi persona, kas par cietušo aiz </w:t>
            </w:r>
            <w:r w:rsidRPr="004C6682">
              <w:rPr>
                <w:sz w:val="22"/>
              </w:rPr>
              <w:lastRenderedPageBreak/>
              <w:t>neuzmanības izdarītā noziedzīgā nodarījumā atzīta līdz 2024. gada 31. decembrim, Tiesu administrācija izskata un lēmumu pieņem atbilstoši šā likuma regulējumam, kas bija spēkā līdz 2024. gada 31. decembrim."</w:t>
            </w:r>
            <w:r w:rsidRPr="004C6682">
              <w:rPr>
                <w:rStyle w:val="Vresatsauce"/>
                <w:sz w:val="22"/>
              </w:rPr>
              <w:footnoteReference w:id="1"/>
            </w:r>
          </w:p>
        </w:tc>
        <w:tc>
          <w:tcPr>
            <w:tcW w:w="1417" w:type="dxa"/>
          </w:tcPr>
          <w:p w14:paraId="1E645367" w14:textId="6E6554B7" w:rsidR="008146CD" w:rsidRPr="000F0F2E" w:rsidRDefault="00B5746D" w:rsidP="00B5746D">
            <w:pPr>
              <w:jc w:val="center"/>
              <w:rPr>
                <w:b/>
                <w:szCs w:val="24"/>
              </w:rPr>
            </w:pPr>
            <w:r>
              <w:rPr>
                <w:b/>
                <w:szCs w:val="24"/>
              </w:rPr>
              <w:lastRenderedPageBreak/>
              <w:t>Atbalstīt</w:t>
            </w:r>
          </w:p>
        </w:tc>
        <w:tc>
          <w:tcPr>
            <w:tcW w:w="1417" w:type="dxa"/>
            <w:vAlign w:val="center"/>
          </w:tcPr>
          <w:p w14:paraId="09E04A0C" w14:textId="77777777" w:rsidR="008146CD" w:rsidRPr="000F0F2E" w:rsidRDefault="008146CD" w:rsidP="00AB4D39">
            <w:pPr>
              <w:jc w:val="center"/>
              <w:rPr>
                <w:b/>
                <w:szCs w:val="24"/>
              </w:rPr>
            </w:pPr>
          </w:p>
        </w:tc>
      </w:tr>
      <w:tr w:rsidR="008146CD" w:rsidRPr="000F0F2E" w14:paraId="4DF4589E" w14:textId="77777777" w:rsidTr="004C6682">
        <w:tc>
          <w:tcPr>
            <w:tcW w:w="3628" w:type="dxa"/>
            <w:shd w:val="clear" w:color="auto" w:fill="auto"/>
            <w:vAlign w:val="center"/>
          </w:tcPr>
          <w:p w14:paraId="26CA6CF8" w14:textId="77777777" w:rsidR="008146CD" w:rsidRPr="000F0F2E" w:rsidRDefault="008146CD" w:rsidP="00AB4D39">
            <w:pPr>
              <w:jc w:val="center"/>
              <w:rPr>
                <w:b/>
                <w:bCs/>
                <w:iCs/>
                <w:szCs w:val="24"/>
              </w:rPr>
            </w:pPr>
          </w:p>
        </w:tc>
        <w:tc>
          <w:tcPr>
            <w:tcW w:w="3628" w:type="dxa"/>
            <w:shd w:val="clear" w:color="auto" w:fill="auto"/>
            <w:vAlign w:val="center"/>
          </w:tcPr>
          <w:p w14:paraId="3EC321D0" w14:textId="76F8446D" w:rsidR="008146CD" w:rsidRPr="000F0F2E" w:rsidRDefault="008146CD" w:rsidP="008146CD">
            <w:pPr>
              <w:pStyle w:val="paragraph"/>
              <w:ind w:firstLine="567"/>
              <w:contextualSpacing w:val="0"/>
              <w:rPr>
                <w:color w:val="auto"/>
                <w:sz w:val="22"/>
                <w:szCs w:val="22"/>
              </w:rPr>
            </w:pPr>
            <w:r w:rsidRPr="000F0F2E">
              <w:rPr>
                <w:color w:val="auto"/>
                <w:sz w:val="22"/>
                <w:szCs w:val="22"/>
              </w:rPr>
              <w:t>Likums stājas spēkā 2025. gada 1. janvārī.</w:t>
            </w:r>
          </w:p>
        </w:tc>
        <w:tc>
          <w:tcPr>
            <w:tcW w:w="566" w:type="dxa"/>
            <w:vAlign w:val="center"/>
          </w:tcPr>
          <w:p w14:paraId="5EF4F97C" w14:textId="77777777" w:rsidR="008146CD" w:rsidRPr="000F0F2E" w:rsidRDefault="008146CD" w:rsidP="00AB4D39">
            <w:pPr>
              <w:jc w:val="center"/>
              <w:rPr>
                <w:b/>
                <w:szCs w:val="24"/>
              </w:rPr>
            </w:pPr>
          </w:p>
        </w:tc>
        <w:tc>
          <w:tcPr>
            <w:tcW w:w="3628" w:type="dxa"/>
          </w:tcPr>
          <w:p w14:paraId="7713EA7A" w14:textId="77777777" w:rsidR="008146CD" w:rsidRPr="004C6682" w:rsidRDefault="008146CD" w:rsidP="004C6682">
            <w:pPr>
              <w:ind w:firstLine="567"/>
              <w:jc w:val="both"/>
              <w:rPr>
                <w:b/>
                <w:sz w:val="22"/>
              </w:rPr>
            </w:pPr>
          </w:p>
        </w:tc>
        <w:tc>
          <w:tcPr>
            <w:tcW w:w="1417" w:type="dxa"/>
            <w:vAlign w:val="center"/>
          </w:tcPr>
          <w:p w14:paraId="521741C1" w14:textId="77777777" w:rsidR="008146CD" w:rsidRPr="000F0F2E" w:rsidRDefault="008146CD" w:rsidP="00AB4D39">
            <w:pPr>
              <w:jc w:val="center"/>
              <w:rPr>
                <w:b/>
                <w:szCs w:val="24"/>
              </w:rPr>
            </w:pPr>
          </w:p>
        </w:tc>
        <w:tc>
          <w:tcPr>
            <w:tcW w:w="1417" w:type="dxa"/>
            <w:vAlign w:val="center"/>
          </w:tcPr>
          <w:p w14:paraId="614277A1" w14:textId="77777777" w:rsidR="008146CD" w:rsidRPr="000F0F2E" w:rsidRDefault="008146CD" w:rsidP="00AB4D39">
            <w:pPr>
              <w:jc w:val="center"/>
              <w:rPr>
                <w:b/>
                <w:szCs w:val="24"/>
              </w:rPr>
            </w:pPr>
          </w:p>
        </w:tc>
      </w:tr>
    </w:tbl>
    <w:p w14:paraId="73CC5A65" w14:textId="77777777" w:rsidR="008146CD" w:rsidRPr="000F0F2E" w:rsidRDefault="008146CD" w:rsidP="004C6682"/>
    <w:sectPr w:rsidR="008146CD" w:rsidRPr="000F0F2E" w:rsidSect="007C61F3">
      <w:footerReference w:type="default" r:id="rId7"/>
      <w:pgSz w:w="16838" w:h="11906" w:orient="landscape"/>
      <w:pgMar w:top="1588" w:right="1191" w:bottom="107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73F96" w14:textId="77777777" w:rsidR="007C61F3" w:rsidRDefault="007C61F3" w:rsidP="007C61F3">
      <w:r>
        <w:separator/>
      </w:r>
    </w:p>
  </w:endnote>
  <w:endnote w:type="continuationSeparator" w:id="0">
    <w:p w14:paraId="24E21F2D" w14:textId="77777777" w:rsidR="007C61F3" w:rsidRDefault="007C61F3" w:rsidP="007C6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6622655"/>
      <w:docPartObj>
        <w:docPartGallery w:val="Page Numbers (Bottom of Page)"/>
        <w:docPartUnique/>
      </w:docPartObj>
    </w:sdtPr>
    <w:sdtEndPr>
      <w:rPr>
        <w:noProof/>
      </w:rPr>
    </w:sdtEndPr>
    <w:sdtContent>
      <w:p w14:paraId="16054478" w14:textId="6F5F9A5C" w:rsidR="007C61F3" w:rsidRDefault="007C61F3">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9AAF67E" w14:textId="77777777" w:rsidR="007C61F3" w:rsidRDefault="007C61F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56D6E6" w14:textId="77777777" w:rsidR="007C61F3" w:rsidRDefault="007C61F3" w:rsidP="007C61F3">
      <w:r>
        <w:separator/>
      </w:r>
    </w:p>
  </w:footnote>
  <w:footnote w:type="continuationSeparator" w:id="0">
    <w:p w14:paraId="08D7DCB5" w14:textId="77777777" w:rsidR="007C61F3" w:rsidRDefault="007C61F3" w:rsidP="007C61F3">
      <w:r>
        <w:continuationSeparator/>
      </w:r>
    </w:p>
  </w:footnote>
  <w:footnote w:id="1">
    <w:p w14:paraId="73304A44" w14:textId="499F6D90" w:rsidR="004C6682" w:rsidRPr="004C6682" w:rsidRDefault="004C6682" w:rsidP="004C6682">
      <w:pPr>
        <w:tabs>
          <w:tab w:val="left" w:pos="7513"/>
        </w:tabs>
        <w:jc w:val="both"/>
        <w:rPr>
          <w:b/>
          <w:bCs/>
          <w:sz w:val="18"/>
          <w:szCs w:val="18"/>
          <w:u w:val="single"/>
          <w:lang w:eastAsia="lv-LV"/>
        </w:rPr>
      </w:pPr>
      <w:r w:rsidRPr="004C6682">
        <w:rPr>
          <w:rStyle w:val="Vresatsauce"/>
          <w:sz w:val="18"/>
          <w:szCs w:val="18"/>
        </w:rPr>
        <w:footnoteRef/>
      </w:r>
      <w:r w:rsidRPr="004C6682">
        <w:rPr>
          <w:b/>
          <w:bCs/>
          <w:sz w:val="18"/>
          <w:szCs w:val="18"/>
          <w:u w:val="single"/>
          <w:lang w:eastAsia="lv-LV"/>
        </w:rPr>
        <w:t>Tieslietu ministres I. Lībiņa-Egneres priekšlikuma pamatojums</w:t>
      </w:r>
    </w:p>
    <w:p w14:paraId="7F6219BC" w14:textId="0D208ADC" w:rsidR="004C6682" w:rsidRPr="004C6682" w:rsidRDefault="004C6682" w:rsidP="004C6682">
      <w:pPr>
        <w:jc w:val="both"/>
        <w:rPr>
          <w:sz w:val="18"/>
          <w:szCs w:val="18"/>
        </w:rPr>
      </w:pPr>
      <w:r w:rsidRPr="004C6682">
        <w:rPr>
          <w:sz w:val="18"/>
          <w:szCs w:val="18"/>
        </w:rPr>
        <w:t xml:space="preserve">Priekšlikums paredz papildināt pārejas noteikumu, lai nodrošinātu normu tiesisko noteiktību un skaidrību. Ņemot vērā, ka personai ir tiesības pieprasīt valsts kompensāciju triju gadu laikā pēc dienas, kad persona atzīta par cietušo vai ir uzzinājusi par faktiem, kas šai personai dod tiesības to darīt, likumprojekts paredz, ka kompensāciju par sekām, kas iestājušās noziedzīgā nodarījumā aiz neuzmanības rezultātā var pieprasīt personas, kuras par cietušajiem šādos noziedzīgos nodarījumos atzītas no likuma grozījumu spēkā stāšanās dienas. Visos citos gadījumos piemērojams likuma regulējums, kāds bija spēkā līdz grozījumiem šajā likumā. </w:t>
      </w:r>
    </w:p>
    <w:p w14:paraId="4A511049" w14:textId="71823FA0" w:rsidR="004C6682" w:rsidRPr="004C6682" w:rsidRDefault="004C6682" w:rsidP="004C6682">
      <w:pPr>
        <w:pStyle w:val="Vresteksts"/>
        <w:jc w:val="both"/>
        <w:rPr>
          <w:sz w:val="18"/>
          <w:szCs w:val="18"/>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6CD"/>
    <w:rsid w:val="000F0F2E"/>
    <w:rsid w:val="001F0CA9"/>
    <w:rsid w:val="00213ADA"/>
    <w:rsid w:val="0039727B"/>
    <w:rsid w:val="004C6682"/>
    <w:rsid w:val="00521B76"/>
    <w:rsid w:val="006250ED"/>
    <w:rsid w:val="007C61F3"/>
    <w:rsid w:val="008146CD"/>
    <w:rsid w:val="00A02D1E"/>
    <w:rsid w:val="00B5746D"/>
    <w:rsid w:val="00F306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44342"/>
  <w15:chartTrackingRefBased/>
  <w15:docId w15:val="{21039DAC-F732-4541-862A-A3EDEC70E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146CD"/>
    <w:rPr>
      <w:rFonts w:eastAsia="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clums">
    <w:name w:val="Emphasis"/>
    <w:qFormat/>
    <w:rsid w:val="008146CD"/>
    <w:rPr>
      <w:i/>
      <w:iCs/>
    </w:rPr>
  </w:style>
  <w:style w:type="paragraph" w:customStyle="1" w:styleId="naisvisr">
    <w:name w:val="naisvisr"/>
    <w:basedOn w:val="Parasts"/>
    <w:rsid w:val="008146CD"/>
    <w:pPr>
      <w:spacing w:before="100" w:beforeAutospacing="1" w:after="100" w:afterAutospacing="1"/>
    </w:pPr>
    <w:rPr>
      <w:rFonts w:eastAsia="Times New Roman"/>
      <w:szCs w:val="24"/>
      <w:lang w:eastAsia="lv-LV"/>
    </w:rPr>
  </w:style>
  <w:style w:type="paragraph" w:customStyle="1" w:styleId="paragraphheader">
    <w:name w:val="paragraph_header"/>
    <w:basedOn w:val="Parasts"/>
    <w:next w:val="Parasts"/>
    <w:rsid w:val="008146CD"/>
    <w:pPr>
      <w:spacing w:before="280" w:after="280"/>
      <w:contextualSpacing/>
      <w:jc w:val="both"/>
    </w:pPr>
    <w:rPr>
      <w:rFonts w:eastAsia="Times New Roman"/>
      <w:color w:val="333333"/>
      <w:sz w:val="28"/>
      <w:szCs w:val="20"/>
      <w:lang w:eastAsia="lv-LV"/>
    </w:rPr>
  </w:style>
  <w:style w:type="paragraph" w:customStyle="1" w:styleId="paragraph">
    <w:name w:val="paragraph"/>
    <w:basedOn w:val="Parasts"/>
    <w:next w:val="Parasts"/>
    <w:rsid w:val="008146CD"/>
    <w:pPr>
      <w:ind w:firstLine="705"/>
      <w:contextualSpacing/>
      <w:jc w:val="both"/>
    </w:pPr>
    <w:rPr>
      <w:rFonts w:eastAsia="Times New Roman"/>
      <w:color w:val="333333"/>
      <w:sz w:val="28"/>
      <w:szCs w:val="20"/>
      <w:lang w:eastAsia="lv-LV"/>
    </w:rPr>
  </w:style>
  <w:style w:type="paragraph" w:styleId="Galvene">
    <w:name w:val="header"/>
    <w:basedOn w:val="Parasts"/>
    <w:link w:val="GalveneRakstz"/>
    <w:uiPriority w:val="99"/>
    <w:unhideWhenUsed/>
    <w:rsid w:val="007C61F3"/>
    <w:pPr>
      <w:tabs>
        <w:tab w:val="center" w:pos="4153"/>
        <w:tab w:val="right" w:pos="8306"/>
      </w:tabs>
    </w:pPr>
  </w:style>
  <w:style w:type="character" w:customStyle="1" w:styleId="GalveneRakstz">
    <w:name w:val="Galvene Rakstz."/>
    <w:basedOn w:val="Noklusjumarindkopasfonts"/>
    <w:link w:val="Galvene"/>
    <w:uiPriority w:val="99"/>
    <w:rsid w:val="007C61F3"/>
    <w:rPr>
      <w:rFonts w:eastAsia="Calibri" w:cs="Times New Roman"/>
    </w:rPr>
  </w:style>
  <w:style w:type="paragraph" w:styleId="Kjene">
    <w:name w:val="footer"/>
    <w:basedOn w:val="Parasts"/>
    <w:link w:val="KjeneRakstz"/>
    <w:uiPriority w:val="99"/>
    <w:unhideWhenUsed/>
    <w:rsid w:val="007C61F3"/>
    <w:pPr>
      <w:tabs>
        <w:tab w:val="center" w:pos="4153"/>
        <w:tab w:val="right" w:pos="8306"/>
      </w:tabs>
    </w:pPr>
  </w:style>
  <w:style w:type="character" w:customStyle="1" w:styleId="KjeneRakstz">
    <w:name w:val="Kājene Rakstz."/>
    <w:basedOn w:val="Noklusjumarindkopasfonts"/>
    <w:link w:val="Kjene"/>
    <w:uiPriority w:val="99"/>
    <w:rsid w:val="007C61F3"/>
    <w:rPr>
      <w:rFonts w:eastAsia="Calibri" w:cs="Times New Roman"/>
    </w:rPr>
  </w:style>
  <w:style w:type="paragraph" w:customStyle="1" w:styleId="tv213">
    <w:name w:val="tv213"/>
    <w:basedOn w:val="Parasts"/>
    <w:rsid w:val="007C61F3"/>
    <w:pPr>
      <w:spacing w:before="100" w:beforeAutospacing="1" w:after="100" w:afterAutospacing="1"/>
    </w:pPr>
    <w:rPr>
      <w:rFonts w:eastAsia="Times New Roman"/>
      <w:szCs w:val="24"/>
      <w:lang w:eastAsia="lv-LV"/>
    </w:rPr>
  </w:style>
  <w:style w:type="character" w:styleId="Hipersaite">
    <w:name w:val="Hyperlink"/>
    <w:basedOn w:val="Noklusjumarindkopasfonts"/>
    <w:uiPriority w:val="99"/>
    <w:semiHidden/>
    <w:unhideWhenUsed/>
    <w:rsid w:val="007C61F3"/>
    <w:rPr>
      <w:color w:val="0000FF"/>
      <w:u w:val="single"/>
    </w:rPr>
  </w:style>
  <w:style w:type="paragraph" w:styleId="Vresteksts">
    <w:name w:val="footnote text"/>
    <w:basedOn w:val="Parasts"/>
    <w:link w:val="VrestekstsRakstz"/>
    <w:uiPriority w:val="99"/>
    <w:semiHidden/>
    <w:unhideWhenUsed/>
    <w:rsid w:val="004C6682"/>
    <w:rPr>
      <w:sz w:val="20"/>
      <w:szCs w:val="20"/>
    </w:rPr>
  </w:style>
  <w:style w:type="character" w:customStyle="1" w:styleId="VrestekstsRakstz">
    <w:name w:val="Vēres teksts Rakstz."/>
    <w:basedOn w:val="Noklusjumarindkopasfonts"/>
    <w:link w:val="Vresteksts"/>
    <w:uiPriority w:val="99"/>
    <w:semiHidden/>
    <w:rsid w:val="004C6682"/>
    <w:rPr>
      <w:rFonts w:eastAsia="Calibri" w:cs="Times New Roman"/>
      <w:sz w:val="20"/>
      <w:szCs w:val="20"/>
    </w:rPr>
  </w:style>
  <w:style w:type="character" w:styleId="Vresatsauce">
    <w:name w:val="footnote reference"/>
    <w:basedOn w:val="Noklusjumarindkopasfonts"/>
    <w:uiPriority w:val="99"/>
    <w:semiHidden/>
    <w:unhideWhenUsed/>
    <w:rsid w:val="004C66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5878891">
      <w:bodyDiv w:val="1"/>
      <w:marLeft w:val="0"/>
      <w:marRight w:val="0"/>
      <w:marTop w:val="0"/>
      <w:marBottom w:val="0"/>
      <w:divBdr>
        <w:top w:val="none" w:sz="0" w:space="0" w:color="auto"/>
        <w:left w:val="none" w:sz="0" w:space="0" w:color="auto"/>
        <w:bottom w:val="none" w:sz="0" w:space="0" w:color="auto"/>
        <w:right w:val="none" w:sz="0" w:space="0" w:color="auto"/>
      </w:divBdr>
    </w:div>
    <w:div w:id="1640694122">
      <w:bodyDiv w:val="1"/>
      <w:marLeft w:val="0"/>
      <w:marRight w:val="0"/>
      <w:marTop w:val="0"/>
      <w:marBottom w:val="0"/>
      <w:divBdr>
        <w:top w:val="none" w:sz="0" w:space="0" w:color="auto"/>
        <w:left w:val="none" w:sz="0" w:space="0" w:color="auto"/>
        <w:bottom w:val="none" w:sz="0" w:space="0" w:color="auto"/>
        <w:right w:val="none" w:sz="0" w:space="0" w:color="auto"/>
      </w:divBdr>
    </w:div>
    <w:div w:id="188698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1C055-7BEF-4674-B75C-ADDB08E4F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2068</Words>
  <Characters>1179</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Vizma Casno</dc:creator>
  <cp:keywords/>
  <dc:description/>
  <cp:lastModifiedBy>Elīna France-Bērziņa</cp:lastModifiedBy>
  <cp:revision>3</cp:revision>
  <dcterms:created xsi:type="dcterms:W3CDTF">2024-11-05T14:25:00Z</dcterms:created>
  <dcterms:modified xsi:type="dcterms:W3CDTF">2024-11-05T14:29:00Z</dcterms:modified>
</cp:coreProperties>
</file>