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26-TA-1117: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24. februāra noteikumos Nr. 88 "Kārtība, kādā iemaksā un izmaksā depozītu juridiskās un fiziskās personas maksātnespējas procesā"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>
              <w:left w:val="nil"/>
              <w:right w:val="nil"/>
            </w:tcBorders>
          </w:tcPr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sz w:val="28"/>
                <w:b w:val="1"/>
                <w:rtl w:val="0"/>
              </w:rPr>
            </w:pPr>
            <w:r w:rsidR="00000000" w:rsidRPr="00000000" w:rsidDel="00000000">
              <w:rPr>
                <w:sz w:val="28"/>
                <w:b w:val="1"/>
                <w:rtl w:val="0"/>
              </w:rPr>
              <w:t xml:space="preserve"/>
            </w:r>
            <w:r w:rsidR="00000000" w:rsidRPr="00000000" w:rsidDel="00000000">
              <w:rPr>
                <w:sz w:val="28"/>
                <w:b w:val="1"/>
                <w:rtl w:val="0"/>
              </w:rPr>
              <w:t xml:space="preserve">1.0 Likumi.lv (12.08.2023.)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18.08.2026. 15:54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- 28.08.2026.)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spēkā stāšanās termiņu (29.10.2026.), jo noteikumu grozījumu projektā minēts, ka grozījumi stājas spēkā 2026. gada 1. oktobrī.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Iebildums ir ņemts vērā, un anotācija ir precizēta.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26-TA-1117</w:t>
    </w:r>
    <w:r>
      <w:br/>
    </w:r>
    <w:r w:rsidR="00000000" w:rsidRPr="00000000" w:rsidDel="00000000">
      <w:rPr>
        <w:rtl w:val="0"/>
      </w:rPr>
      <w:t xml:space="preserve">17.09.2026. 12.02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26-TA-1117</w:t>
    </w:r>
    <w:r>
      <w:br/>
    </w:r>
    <w:r w:rsidR="00000000" w:rsidRPr="00000000" w:rsidDel="00000000">
      <w:rPr>
        <w:rtl w:val="0"/>
      </w:rPr>
      <w:t xml:space="preserve">17.09.2026. 12.02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Izziņa_26-TA-1117.docx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