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un Šveices sadarbības programmas 2019.–2029. gada perioda programmas "Vēsturiski piesārņoto vietu sanācija"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Šveices sadarbības programmas 2019.–2029. gada perioda programmas "Vēsturiski piesārņoto vietu sanācija"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Šveices sadarbības programmas 2019.—2029. gada perioda vadības likuma (turpmāk - Likums) 15. pants paredz Ministru kabinetam pilnvarojumu izdot attiecīga satura noteikumus, lai nodrošinātu Šveices sadarbības programmas otrā perioda (2019.—2029. gadam) vadību. Likuma 15. pantā ir ietverts pilnvarojums Ministru kabinetam, piemēram, noteikt kārtību, kādā saskaņo un slēdz programmas līgumu un izdara grozījumus programmā (15. panta 1. punkts), noteikt 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 (15. panta 2. punkts), noteikt kārtību, kādā nodrošina projektu un iepriekš noteikto projektu uzraudzību un kontroli (15. panta 7. punkts). Likuma pārejas noteikumu 2. punkts savukārt noteic, ka Ministru kabinets līdz 2025. gada 28. februārim izdod šā likuma 15. panta 1., 2., 3., 4., 5., 6., 7., 8., 9., 10. un 11. punktā minētos noteikumus. Atzinuma tapšanas laikā attiecīgi Ministru kabineta noteikumi vēl nav izdoti. Lūdzam izvērtēt un sniegt pamatotu skaidrojumu par noteikumu projekta virzību, tostarp, vai ir plānots noteikumu projektu virzīt apstiprināšanai pirms Likuma 15. panta 1., 2., 3., 4., 5., 6., 7., 8., 9., 10. un 11. punktā ietvertā pilnvarojuma izpildes (proti, attiecīgu Ministru kabineta noteikumu apstiprināšanas un spēkā stāšanās), un, ja jā, lūdzam skaidrot šāda risinājuma pieļaujamību un atbilstību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uz šo brīdi Likuma 15. panta 1. - 11. punktā ietvertā pilnvarojuma izpilde ir sekmējusies tiktāl, ka Finanšu ministrijā (Ministru kabineta noteikumu projekta autors) resoram saskaņošanai 31.03.2025. ir nodots Latvijas un Šveices sadarbības programmas 2019.-2029. gada perioda vadības noteikumu (turpmāk - Vadības noteikumi) projekts, ar kuru paredzēts izpildīt visu Likuma 15. panta 1. - 11.punkta deleģējumu. Tālākie soļi atbilstoši Finanšu ministrijas iesūtītajai uzziņai ietver noteikumu projekta saskaņošanu resorā līdz 14.04.2025., iesniegšanu ārējā saskaņošanā no 30.05.2025. līdz 13.06.2025., iesniegšanu Valsts kancelejā līdz 29.08.2025. Tāpat informējam, ka Tiesību aktu portālā ir izveidota tiesību akta lieta Nr.24-TA-675 "Latvijas un Šveices sadarbības programmas 2019.-2029. gada perioda vadības noteikumi", nodots sabiedrības līdzdalībai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"Vēsturiski piesārņoto vietu sanācija" īstenošanas noteikumu (turpmāk - Programmas noteikumi) projekts apsteidz Vadības noteikumu projektu, bet Klimata un enerģētikas ministrijas ieskatā Programmas noteikumu apsteidzoša virzība sakarā ar Programmas īstenošanu ir pamatota, jo Likuma 15. panta 12. punktā ir patstāvīgs Ministru kabineta deleģējums izdot programmu noteikumus, līdz ar to šāds risinājums ir pieļaujams un atbilst Likumam. Ar Programmas noteikumu pieņemšanu sekmējams Programmas īstenošanas progress, proti, ar Programmas noteikumiem tiek atrunāti Programmā attiecināmās darbības, kā arī attiecināmie un neattiecināmie izdevumi par darbībām, kas jau šobrīd noris un kuru noteikšanai nepieciešama noteiktība.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ietvertajam skaidrojumam un lai Programmas noteikumu projekts pilnībā atbilstu Likuma 15.panta 12. punkta deleģējumam, proti, Programmas noteikumu projekts tiek papildināts ar IV. nodaļu jeb projekta līguma vienpusēja uzteikuma nosacījumiem, lūdzu skatīt papildinājumus noteikumu projektā. Citi uz Programmu attiecināmie nosacījumi ir iekļauti Programmas noteikumu projektā, izņemot pilnvarojuma aspekti par aģentūras noteikšanu un prasībām projekta partneriem, anotācijā sniedzot skaidrojumu par iemesliem, kādēļ minētie pilnvarojuma aspekti nav iekļaujami Programmas noteikumos. Skaidrojumus lūdzu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Šveices sadarbības programmas 2019.–2029. gada perioda programmas "Vēsturiski piesārņoto vietu sanācija"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noteikumu projekta pirmajā punktā secīgi raksta vārdus "noteikumi nosaka" un likumā noteikto pilnvarojumu Ministru kabinetam. Ievērojot minēto, lūdzam precizēt noteikumu projekta 1. punktu, precīzi pārrakstot Likuma 15. panta 12. punktā Ministru kabinetam doto pilnvarojumu, kā arī precizējot vai papildinot noteikumu projektu, ja nepieciešams. Ja kāds no pilnvarojuma aspektiem netiek noteikumu projektā izpildīts (piemēram, netiek noteikta aģentūra, kā arī projekta vai iepriekš noteiktā projekta līguma vienpusēja uzteikuma nosacījumi), aicinām anotācijā tā arī norādīt, sniedzot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noteikumu 1. punkts izteikts atbilstoši noteikumu Nr. 108 100. punkta prasībām, kā arī anotācijā sniegts skaidrojums par pilnvarojuma aspektiem, kas netiek izpildīti. Par pilnvarojuma aspektiem papildinājumu lūdzu skatīt anotācijā ietverto.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 īstenošanas nosacījumus, programmas mērķi, pieejamo finansējumu, sasniedzamos rezultātus, programmas apsaimniekotāju, iepriekš noteiktā projekta “Vēsturiski piesārņotās vietas sanācija Aizkrauklē” (turpmāk – projekts) potenciālo īstenotāju, prasības partnerim, atbalstāmo darbību, izmaksu attiecināmības nosacījumus, projekta līguma vienpusēja uzteikuma nosacījumus, kā arī komercdarbības atbalsta kontroles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Kopējais pieejamais programmas finansējums ir 14 470 588 Šveices franku ekvivalentu euro pēc  Latvijas bankas publicētā euro atsauces kursa, ko veido Latvijas valsts budžeta līdzfinansējums 15 procentu apmērā – 2 170 588 Šveices franku ekvivalentu euro pēc  Latvijas bankas publicētā euro atsauces kursa un Šveices ieguldījuma līdzfinansējums 85 procentu apmērā – 12 300 000 Šveices franku ekvivalentu euro pēc  Latvijas bankas publicētā euro atsauces kursa.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 gada 22. augusta instrukcijas Nr. 4 „Instrukcija par budžeta pieprasījumu izstrādāšanas un iesniegšanas pamatprincipiem” 21.punktu un anotācijas 3.sadaļā sniegto informāciju, lūdzam noteikumu projekta 4.punktu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Kopējais pieejamais programmas finansējums ir 14 470 588 Šveices franku, ko veido Šveices ieguldījuma līdzfinansējums 85 procentu apmērā jeb 12 300 000 Šveices franku un Latvijas valsts budžeta līdzfinansējums 15 procentu apmērā jeb 2 170 588 Šveices franku. Programmas finansējuma ekvivalentu euro valūtā nosaka, ievērojot Valsts kases tīmekļvietnē publicētos ierosinājumus valūtas kursu līmeņiem, kas izmantojami saskaņā ar normatīvo aktu par budžeta pieprasījumu izstrādāšanas un iesniegšanas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Finanšu ministrijas piedāvāto redakciju papildinot ar apakšpunktiem par Programmas vadības izdevumiem un Projekta izdevumiem (sadalījumu).  Pilno punkta un apakšpunktu redakciju lūdzu skatīt noteikumu projektā 3. - 4.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Kopējais pieejamais programmas finansējums ir 14 470 588 Šveices franku, ko veido Šveices finansiālais atbalsts 85 procentu apmērā jeb 12 300 000 Šveices franku un Latvijas valsts budžeta līdzfinansējums 15 procentu apmērā jeb 2 170 588 Šveices franku,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1.1.apakšpunktu, norādot plānoto Šveices ieguldījuma finansējuma apmēru euro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2.1.apakšpunktu, norādot plānoto Šveices ieguldījuma finansējuma un valsts budžeta finansējuma kopsummu euro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6.punktu ar informāciju par programmas pilna finansējuma apmēru Šveices franku un euro valūtā, t.sk. sadalot plānotos izdevumus pa gadiem un plānotajiem finansējuma avotiem atsevišķi projektam (ievērojot anotācijas 1.3. sadaļā norādīto, ka plānotās projekta izmaksas ir paredzētas mazākā apmērā nekā kopējais programmas finansējums) un atsevišķi programmas apsaimniekotāja administrēšanas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6.2.apakšpunktā sniegto norādi uz MK 2012. gada 31. jūlija noteikumu Nr. 523 „Noteikumi par budžeta pieprasījumu izstrādāšanas un iesniegšanas pamatprincipiem” 23.punktu, ņemot vērā, ka minētie noteikumi ir zaudējuši spēku, attiecīgi to vietā norādot atsauci uz MK 2023. gada 22. augusta instrukcijas Nr. 4 “Instrukcija par budžeta pieprasījumu izstrādāšanas un iesniegšanas pamatprincipiem”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punktu “Cita informācija” ar norādi, ka finansējums programmas īstenošanai attiecībā uz Šveices ieguldījuma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6.punktā norādīts, ka detalizēts izdevumu aprēķins ir pievienots tiesību akta lietas sadaļā "Papildu dokumenti", tomēr TAP pie tiesību akta lietas dokumentiem tāds aprēķins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 sadaļā atbilstoši iebildumā norādītajam, t.sk. aizpildītas ailes, kas iepriekš nebija aizpildītas. Lūdzu skatīt anotācijā ietverto papildinājumu.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un Šveices sadarbības programmas 2019.–2029. gada perioda programmas "Vēsturiski piesārņoto vietu sanācija"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4.punktu, kā arī anotācijas 3.sadaļā sniegto informāciju, lūdzam MK protokollēmuma projektu papildināt ar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Latvijas un Šveices sadarbības programmas “Vēsturiski piesārņoto vietu sanācija” īstenošanu 2025.-2029.gada periodā, kurai saskaņā ar noteikumu projektu paredzēts finansējums 14 470 588 CHF (ekvivalents 15 194 118 EUR) apmērā, tajā skaitā Šveices ieguldījuma līdzfinansējums 12 300 000  CHF (ekvivalents 12 915 000 EUR) un Latvijas valsts budžeta līdzfinansējums 2 170 588 CHF (ekvivalents 2 279 118 EUR). Pieņemt zināšanai, ka programmas finansējums EUR valūtā var mainīties atkarībā no Valsts kases tīmekļvietnē publicētajiem ierosinājumiem valūtas kursu līmeņiem, kas izmantojami saskaņā ar normatīvo aktu par budžeta pieprasījumu izstrādāšanas un iesniegšanas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protokollēmums atbilstoši iebildumam. Lūdzu skatīt precizējumu protokollēmumā.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un Šveices sadarbības programmas 2019.–2029. gada perioda programmas "Vēsturiski piesārņoto vietu sanācija"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 īstenošanas nosacījumus, programmas mērķi, pieejamo finansējumu, sasniedzamos rezultātus, programmas apsaimniekotāju, kā arī kompetenču sadalījumu un pienākumus, iepriekš noteiktā projekta “Vēsturiski piesārņotās vietas sanācija Aizkrauklē” (turpmāk – projekts) potenciālo īstenotāju, atbalstāmo darbību, izmaksu attiecināmības nosacījumus, projekta līguma vienpusēja uzteikuma nosacījumus, kā arī komercdarbības atbalsta kontroles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Šveices sadarbības programmas 2019.—2029. gada perioda vadības likuma 15. panta 12. punktā paredzēts pilnvarojums Ministru kabinetam noteikt programmas īstenošanas nosacījumus, programmas mērķi, pieejamo finansējumu, sasniedzamos rezultātus, programmas apsaimniekotāju un aģentūru, kā arī to kompetenču sadalījumu un pienākumus, prasības projekta iesniedzējam un iepriekš noteiktā projekta potenciālo īstenotāju, prasības partneriem, ja tos pieaicina, atbalstāmo darbību, izmaksu attiecināmības, projekta vai iepriekš noteiktā projekta līguma vienpusēja uzteikuma nosacījumus, kā arī komercdarbības atbalsta kontroles nosacījumus, ja programmā paredzēts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aicinām noteikumu projekta 1. punktā svītrot vārdus "kā arī to kompetenču sadalījumu un pienākumus", ņemot vērā, ka projektā netiek noteikta aģentūra, jo minētie vārdi "kā arī </w:t>
            </w:r>
            <w:r w:rsidR="00000000" w:rsidRPr="00000000" w:rsidDel="00000000">
              <w:rPr>
                <w:u w:val="single"/>
                <w:rtl w:val="0"/>
              </w:rPr>
              <w:t xml:space="preserve">to</w:t>
            </w:r>
            <w:r w:rsidR="00000000" w:rsidRPr="00000000" w:rsidDel="00000000">
              <w:rPr>
                <w:rtl w:val="0"/>
              </w:rPr>
              <w:t xml:space="preserve"> kompetenču sadalījumu un pienākumus" pilnvarojumā ir attiecināmi uz programmas apsaimniekotāja un aģentūras kompetenču sadalījumu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pilnvarojums citastarp paredz noteikt prasības projekta iesniedzējam, attiecīgi aicinām sniegt pamatojumu anotācijā, ja minētais pilnvarojums netiek izpildīts noteikumu projektā, ņemot vērā, ka noteikumu projekts attiecas uz iepriekš noteikto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pilnvarojums citastarp paredz </w:t>
            </w:r>
            <w:r w:rsidR="00000000" w:rsidRPr="00000000" w:rsidDel="00000000">
              <w:rPr>
                <w:u w:val="single"/>
                <w:rtl w:val="0"/>
              </w:rPr>
              <w:t xml:space="preserve">noteikt</w:t>
            </w:r>
            <w:r w:rsidR="00000000" w:rsidRPr="00000000" w:rsidDel="00000000">
              <w:rPr>
                <w:rtl w:val="0"/>
              </w:rPr>
              <w:t xml:space="preserve"> prasības partneriem, </w:t>
            </w:r>
            <w:r w:rsidR="00000000" w:rsidRPr="00000000" w:rsidDel="00000000">
              <w:rPr>
                <w:u w:val="single"/>
                <w:rtl w:val="0"/>
              </w:rPr>
              <w:t xml:space="preserve">ja tos pieaicina</w:t>
            </w:r>
            <w:r w:rsidR="00000000" w:rsidRPr="00000000" w:rsidDel="00000000">
              <w:rPr>
                <w:rtl w:val="0"/>
              </w:rPr>
              <w:t xml:space="preserve">. Tā kā noteikumu projektā, kaut arī iepriekš izvēlēts, tomēr </w:t>
            </w:r>
            <w:r w:rsidR="00000000" w:rsidRPr="00000000" w:rsidDel="00000000">
              <w:rPr>
                <w:u w:val="single"/>
                <w:rtl w:val="0"/>
              </w:rPr>
              <w:t xml:space="preserve">tiek noteikts partneris</w:t>
            </w:r>
            <w:r w:rsidR="00000000" w:rsidRPr="00000000" w:rsidDel="00000000">
              <w:rPr>
                <w:rtl w:val="0"/>
              </w:rPr>
              <w:t xml:space="preserve"> (noteikumu projekta 5.1. apakšpunkts) (proti, partneris tiek pieaicināts), turklāt partnerim, kā arī skaidrots anotācijā, </w:t>
            </w:r>
            <w:r w:rsidR="00000000" w:rsidRPr="00000000" w:rsidDel="00000000">
              <w:rPr>
                <w:u w:val="single"/>
                <w:rtl w:val="0"/>
              </w:rPr>
              <w:t xml:space="preserve">ir jāizpilda</w:t>
            </w:r>
            <w:r w:rsidR="00000000" w:rsidRPr="00000000" w:rsidDel="00000000">
              <w:rPr>
                <w:rtl w:val="0"/>
              </w:rPr>
              <w:t xml:space="preserve"> kādas prasības (pat ja tās nav atsevišķas specifiskas prasības) saskaņā ar noteikumu projektā paredzēto, lūdzam papildināt noteikumu projekta 1. punktu. Papildus, ņemot vērā likumā paredzēto pilnvarojumu (proti, </w:t>
            </w:r>
            <w:r w:rsidR="00000000" w:rsidRPr="00000000" w:rsidDel="00000000">
              <w:rPr>
                <w:u w:val="single"/>
                <w:rtl w:val="0"/>
              </w:rPr>
              <w:t xml:space="preserve">Ministru kabinets nosaka</w:t>
            </w:r>
            <w:r w:rsidR="00000000" w:rsidRPr="00000000" w:rsidDel="00000000">
              <w:rPr>
                <w:rtl w:val="0"/>
              </w:rPr>
              <w:t xml:space="preserve"> prasības partneriem, ja tos pieaicina), aicinām izvērtēt, vai noteikumu projektā ir ietverts pilnīgs tiesiskais regulējums attiecībā uz prasībām projekta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iepriekš minēto, atbilstoši precizēt noteikumu projekta 1.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pirmkārt, no MK noteikumu projekta un anotācijas svītroti vārdi "kā arī to kompetenču sadalījumu un pienākumus", otrkārt, sniegts skaidrojums kālab netiek izpildīts deleģējums par prasībām projekta iesniedzējam, treškārt, papildināts MK noteikumu projekts un anotācija par prasībām projekta partnerim (pat ja tās nav atsevišķas specifiskas prasības). Skaidrojumu par prasībām projekta iesniedzējam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 īstenošanas nosacījumus, programmas mērķi, pieejamo finansējumu, sasniedzamos rezultātus, programmas apsaimniekotāju, iepriekš noteiktā projekta “Vēsturiski piesārņotās vietas sanācija Aizkrauklē” (turpmāk – projekts) potenciālo īstenotāju, prasības partnerim, atbalstāmo darbību, izmaksu attiecināmības nosacījumus, projekta līguma vienpusēja uzteikuma nosacījumus, kā arī komercdarbības atbalsta kontroles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iepriekš noteikto projektu paredzēts īstenot partnerībā atbilstoši noteikumu projekta 5.1. apakšpunktam, lūdzam papildināt noteikumu projekta 1. punktu ar nosacījumu, ka noteikumu projektā paredzēts noteikt prasības projekta partnerim, ievērojot Latvijas un Šveices sadarbības programmas 2019.—2029. gada perioda vadības likuma </w:t>
            </w:r>
            <w:r w:rsidR="00000000" w:rsidRPr="00000000" w:rsidDel="00000000">
              <w:rPr>
                <w:rtl w:val="0"/>
              </w:rPr>
              <w:t xml:space="preserve">15.panta 12.punktā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partneris pirms Programmas noteikumu pieņemšanas jau ir izvēlēts atbilstoši 25.07.2024. Šveicei iesniegtajam Programmas iesniegumam, kā arī 2024.gada 12.novembra starp Finanšu ministriju un Šveices Valsts ekonomikas lietu sekretariātu parakstītajam līgumam par Latvijas un Šveices sadarbības programmas 2019.–2029. gada perioda programmas “Vēsturiski piesārņoto vietu sanācija” finansēšanu (līgums pieejams: https://swiss-contribution.lv/vesturiski-piesarnoto-vietu-sanacija/dokumenti/) (turpmāk - programmas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Programmas noteikumu anotācijā iekļauts (papildināts) skaidrojums par visiem Likuma 15.panta 12. punkta pilnvarojuma aspektiem, kas netiek izpildīti (netiek izpildīti pilnvarojuma aspekti par aģentūras noteikšanu un prasībām partnerim). Minētā sakarā lūgums skatīt ietverto skaidrojumu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un Šveices sadarbības programmas 2019.–2029. gada perioda programmas “Vēsturiski piesārņoto vietu sanācija” (turpmāk – programma) īstenošanas nosacījumus, programmas mērķi, pieejamo finansējumu, sasniedzamos rezultātus, programmas apsaimniekotāju, iepriekš noteiktā projekta “Vēsturiski piesārņotās vietas sanācija Aizkrauklē” (turpmāk – projekts) potenciālo īstenotāju, prasības partnerim, atbalstāmo darbību, izmaksu attiecināmības nosacījumus, projekta līguma vienpusēja uzteikuma nosacījumus, kā arī komercdarbības atbalsta kontroles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un projekta atbalstāmās darbības un izmaksu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likuma 15.panta 12.punktā noteiktajam deleģējumam papildināt noteikumu projekta 1.punktu ar 1.4.apakšpunktu šādā redakcijā "1.4. iepriekš noteiktā projekta līguma vienpusēja uzteikuma nosacījumus ". Lūdzam attiecīgo regulējumu ietvert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iepriekš noteiktā projekta līguma vienpusēja uzteikuma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Minētā sakarā lūgums skatīt šīs izziņas 1. un 2.punktu par redakciju, kādā izteikts MK noteikumu projekta 1.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mērķis ir uzlabot vides kvalitāti vēsturiski piesārņotajā vietā Aizkrauklē un samazināt riskus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anotācijā par noteikumu projekta 2. punktā norādīto programmas mērķi, ņemot vērā Latvijas Republikas valdības un Šveices Federālās padomes 2023. gada 19. jūnija ietvarlīgumā par Šveices sadarbības programmas otrā perioda īstenošanu noteiktām Eiropas Savienības dalībvalstīm ekonomisko un sociālo atšķirību mazināšanai Eiropas Savienībā (turpmāk - Ietvarlīgums) minēto programmas mērķi: "</w:t>
            </w:r>
            <w:r w:rsidR="00000000" w:rsidRPr="00000000" w:rsidDel="00000000">
              <w:rPr>
                <w:i w:val="1"/>
                <w:rtl w:val="0"/>
              </w:rPr>
              <w:t xml:space="preserve">Uzlabot vides kvalitāti </w:t>
            </w:r>
            <w:r w:rsidR="00000000" w:rsidRPr="00000000" w:rsidDel="00000000">
              <w:rPr>
                <w:i w:val="1"/>
                <w:u w:val="single"/>
                <w:rtl w:val="0"/>
              </w:rPr>
              <w:t xml:space="preserve">vēsturiski piesārņotā(-ās) vietā(-ās)</w:t>
            </w:r>
            <w:r w:rsidR="00000000" w:rsidRPr="00000000" w:rsidDel="00000000">
              <w:rPr>
                <w:i w:val="1"/>
                <w:rtl w:val="0"/>
              </w:rPr>
              <w:t xml:space="preserve"> un samazināt riskus cilvēku veselībai</w:t>
            </w:r>
            <w:r w:rsidR="00000000" w:rsidRPr="00000000" w:rsidDel="00000000">
              <w:rPr>
                <w:rtl w:val="0"/>
              </w:rPr>
              <w:t xml:space="preserve">." Proti, minētajā programmas mērķī nav ietverta norāde uz tieši un tikai Aizkraukles vēsturiski piesārņoto vietu. Attiecīgi aicinām sniegt skaidrojumu par noteikumu projekta 2. punkta atbilstību Ietvarlīgumam.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Ietvarlīgums  ir pamata dokuments, kuru noslēgusi Latvija un Šveice par finanšu atbalsta sniegšanu Latvijai kā finansējuma saņēmējvalstij par visu atbalsta summu. Pakārtoti Ietvarlīgumam saskaņā ar minētā līguma 2.pantu tiesisko regulējumu nosaka, tai skaitā, atbalsta pasākumu līgumi. Kā viens no atbalsta pasākuma līgumiem saskaņā ar Ministru kabineta noteikumu projekta anotācijā jau šobrīd ierakstīto, ir Programmas līgums. Programmas līguma 2.panta 2.punktā norādīts atbalsta pasākuma mērķis: </w:t>
            </w:r>
            <w:r w:rsidR="00000000" w:rsidRPr="00000000" w:rsidDel="00000000">
              <w:rPr>
                <w:i w:val="1"/>
                <w:rtl w:val="0"/>
              </w:rPr>
              <w:t xml:space="preserve">Atbalsta pasākuma mērķis ir uzlabot vides  vides kvalitāti vēsturiski piesārņotajā vietā Aizkrauklē un samazināt riskus cilvēku veselībai</w:t>
            </w:r>
            <w:r w:rsidR="00000000" w:rsidRPr="00000000" w:rsidDel="00000000">
              <w:rPr>
                <w:rtl w:val="0"/>
              </w:rPr>
              <w:t xml:space="preserve"> (tulkojums, oriģināli teksts: </w:t>
            </w:r>
            <w:r w:rsidR="00000000" w:rsidRPr="00000000" w:rsidDel="00000000">
              <w:rPr>
                <w:i w:val="1"/>
                <w:rtl w:val="0"/>
              </w:rPr>
              <w:t xml:space="preserve">The objective of the Support Measure is to improve the environmental quality of the historically polluted site in Aizkraukle and reduce risks to human health</w:t>
            </w:r>
            <w:r w:rsidR="00000000" w:rsidRPr="00000000" w:rsidDel="00000000">
              <w:rPr>
                <w:rtl w:val="0"/>
              </w:rPr>
              <w:t xml:space="preserve">). Līdz ar to Ministru kabineta noteikumu projekta 2.punkts atbilst Ietvarlīgumam un tajā noteiktajam tiesiskajam regulējumam – Programmas līgumam.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mērķis ir uzlabot vides kvalitāti vēsturiski piesārņotajā vietā Aizkrauklē un samazināt riskus cilvēku veselībai.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izmaksu attiecināmības termiņš ir no 2025. gada 1. janvāra līdz 2029. gada 3.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II. nodaļā ietverti programmas un iepriekš noteiktā projekta atbalstāmās darbības un izmaksu attiecināmības nosacījumi, aicinām noteikumu projekta 3. punktu ietvert II.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skaidrot minētā punkta atbilstību Likuma 29. panta pirmajai daļai. Proti, Likuma 29. panta pirmā daļa nosaka: "</w:t>
            </w:r>
            <w:r w:rsidR="00000000" w:rsidRPr="00000000" w:rsidDel="00000000">
              <w:rPr>
                <w:i w:val="1"/>
                <w:rtl w:val="0"/>
              </w:rPr>
              <w:t xml:space="preserve">Programmas ietvaros radušās izmaksas ir attiecināmas, ja tās radušās </w:t>
            </w:r>
            <w:r w:rsidR="00000000" w:rsidRPr="00000000" w:rsidDel="00000000">
              <w:rPr>
                <w:i w:val="1"/>
                <w:u w:val="single"/>
                <w:rtl w:val="0"/>
              </w:rPr>
              <w:t xml:space="preserve">pēc programmas līguma noslēgšanas un apmaksātas ne vēlāk kā 2029. gada 3. decembrī</w:t>
            </w:r>
            <w:r w:rsidR="00000000" w:rsidRPr="00000000" w:rsidDel="00000000">
              <w:rPr>
                <w:i w:val="1"/>
                <w:rtl w:val="0"/>
              </w:rPr>
              <w:t xml:space="preserve">. Ministru kabinets </w:t>
            </w:r>
            <w:r w:rsidR="00000000" w:rsidRPr="00000000" w:rsidDel="00000000">
              <w:rPr>
                <w:i w:val="1"/>
                <w:u w:val="single"/>
                <w:rtl w:val="0"/>
              </w:rPr>
              <w:t xml:space="preserve">var noteikt citus izmaksu attiecināmības nosacījumus</w:t>
            </w:r>
            <w:r w:rsidR="00000000" w:rsidRPr="00000000" w:rsidDel="00000000">
              <w:rPr>
                <w:i w:val="1"/>
                <w:rtl w:val="0"/>
              </w:rPr>
              <w:t xml:space="preserve">, </w:t>
            </w:r>
            <w:r w:rsidR="00000000" w:rsidRPr="00000000" w:rsidDel="00000000">
              <w:rPr>
                <w:i w:val="1"/>
                <w:u w:val="single"/>
                <w:rtl w:val="0"/>
              </w:rPr>
              <w:t xml:space="preserve">nepārsniedzot</w:t>
            </w:r>
            <w:r w:rsidR="00000000" w:rsidRPr="00000000" w:rsidDel="00000000">
              <w:rPr>
                <w:i w:val="1"/>
                <w:rtl w:val="0"/>
              </w:rPr>
              <w:t xml:space="preserve"> šīs daļas pirmajā teikumā noteikto izmaksu attiecināmības termiņa sākuma un gala datumu</w:t>
            </w:r>
            <w:r w:rsidR="00000000" w:rsidRPr="00000000" w:rsidDel="00000000">
              <w:rPr>
                <w:rtl w:val="0"/>
              </w:rPr>
              <w:t xml:space="preserve">." Pirmkārt, aicinām skaidrot attiecināmības termiņa sākuma izvēli (proti, kādēļ noteikts 2025. gada 1. janvāris kā izmaksu attiecināmības termiņa sākums), norādot arī programmas līguma noslēgšanas datumu. Otrkārt, aicinām izvērtēt iespēju 3. punktu izteikt līdzīgi kā Likuma 29. panta pirmo daļu, konkrēti norādot, ka izmaksas ir attiecināmas, ja tās radušās no 2025. gada 1. janvāra </w:t>
            </w:r>
            <w:r w:rsidR="00000000" w:rsidRPr="00000000" w:rsidDel="00000000">
              <w:rPr>
                <w:u w:val="single"/>
                <w:rtl w:val="0"/>
              </w:rPr>
              <w:t xml:space="preserve">un apmaksātas ne vēlāk kā 2029. gada 3. decembrī</w:t>
            </w:r>
            <w:r w:rsidR="00000000" w:rsidRPr="00000000" w:rsidDel="00000000">
              <w:rPr>
                <w:rtl w:val="0"/>
              </w:rPr>
              <w:t xml:space="preserve">. Līdzīgi aicinām izvērtēt iespēju precizēt arī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sniegt skaidrojumu anotācijā arī par noteikumu projekta 11. punktu un 15.1. apakšpunktu, skaidrojot minēto normu atbilstību Likuma 15. panta 12. punktā paredzētajam pilnvarojumam kontekstā ar 29. panta otro daļu, kas noteic, ka Ministru kabinets var noteikt citus izmaksu attiecināmības nosacījumus, nepārsniedzot 29. panta otrās daļas pirmajā teikumā noteikto izmaksu attiecināmības termiņa sākuma un gala datumu. Aicinām arī, līdzīgi kā par noteikumu projekta 3. punktu, sniegt skaidrojumu par attiecīgo termiņu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noteikumu projekta 3. punkts atbilstoši priekšlikumam ietverts Programmas noteikumu projekta II. nodaļā (9. punkts) un precizēta Programmas noteikumu punktu numerācija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noteikumu projekta 9. punkts (3. punkts) un 12. punkts (11. punkts) izteikti atbilstoši ierosinājumam;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12. punktā (11. punktā) un 16.1. (15.1. apakšpunktā) apakšpunktā noteiktajiem termiņiem sniegts skaidrojums anotācijā. Vienlaikus pakaidrojam, ka termiņi izriet no Programmas līgumā noteiktā. Anotācijā pašreizējās situācijas aprakstā iekļauta skaidra norāde uz Programmas līgumu, tai skaitā, Programmas līguma datumu. Programmas līguma 2. panta 3. punktā noteikts attiecināmības termiņa sākums, t.i. 2025.gada 1.janvāris, norāde uz projekta izmaksu attiecināmības termiņu iekļauta papildus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ietvaros radušās izmaksas ir attiecināmas, ja tās ir radušās no 2025. gada 1. janvāra un apmaksātas ne vēlāk kā 2029. gada 3. decembrī.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Programmā plānots sasniegt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norādītos rezultāta un iznākuma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un Šveices sadarbības programmas 2019.—2029. gada perioda vadības likuma 15. panta 12. punktā paredzēts pilnvarojums Ministru kabinetam noteikt citastarp programmas </w:t>
            </w:r>
            <w:r w:rsidR="00000000" w:rsidRPr="00000000" w:rsidDel="00000000">
              <w:rPr>
                <w:u w:val="single"/>
                <w:rtl w:val="0"/>
              </w:rPr>
              <w:t xml:space="preserve">sasniedzamos</w:t>
            </w:r>
            <w:r w:rsidR="00000000" w:rsidRPr="00000000" w:rsidDel="00000000">
              <w:rPr>
                <w:rtl w:val="0"/>
              </w:rPr>
              <w:t xml:space="preserve"> (nevis plānotos) rezultātus, kā arī ņemot vērā, ka normatīvajā aktā ietveramas tiesību normas, aicinām redakcionāli precizēt noteikumu projekta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atbilstoši priekšlikumā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Programmā sasniedzami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norādītie rezultāta un iznākuma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apsaimniekotājs izveido vadības komiteju, kas darbojas atbilstoši programmas apsaimniekotāja izstrādātam vadības komitejas nolikumam. Vadības komitejas sastāvā kā locekļus ar balsstiesībām iekļauj vienu programmas apsaimniekotāja pārstāvi, vienu Enerģētikas un vides aģentūras pārstāvi un vienu Finanšu ministrijas kā vadošās iestādes pārstāvi. Vadības komitejas sastāvā kā locekļus bez balsstiesībām iekļauj Latvijas un Šveices sadarbības programmas biroja, projekta īstenotāja un projekta partnera pārstāvi. Latvijas un Šveices sadarbības programmas birojam ir veto tiesības. Vadības komitejas priekšsēdētājs un priekšsēdētāja vietnieks ir programmas apsaimniekotāja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8. punktu, nedublējot Likuma 10. panta pirmās daļas 10. punktā noteikto (proti, ka programmas apsaimniekotājs izveido programmas vadības komiteju). Papildus, ņemot vērā Likumā izmantoto terminoloģiju, aicinām lietot terminu "reglaments", nevis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ierosinātajam, vienlaikus precizēts punkts par programmas vadības komitejas sastāvu atbilstoši Programmas līguma 5.panta otrajai un trešajai daļai, proti, projekta īstenotājs, projekta partneris un akciju sabiedrība "Latvenergo" ir iekļaujamas programmas vadības komitejā kā uzaicinātās personas. Programmas vadības komitejas locekļu un personu dalības un uzaicināšanas kārtību programmas apsaimniekotājs noteiks programmas vadības komitejas reglamentā.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vadības komiteja darbojas atbilstoši programmas apsaimniekotāja izstrādātam vadības komitejas reglamentam. Vadības komitejas sastāvā kā locekļus ar balsstiesībām iekļauj vienu programmas apsaimniekotāja pārstāvi, vienu Enerģētikas un vides aģentūras pārstāvi un vienu Finanšu ministrijas kā vadošās iestādes pārstāvi. Vadības komitejas sastāvā kā locekļus bez balsstiesībām iekļauj Latvijas un Šveices sadarbības programmas pārstāvniecības pārstāvi. Latvijas un Šveices sadarbības programmas pārstāvniecības pārstāvim ir veto tiesības. Vadības komitejas priekšsēdētājs un priekšsēdētāja vietnieks ir programmas apsaimniekotāja pārstāvis. Vadības komitejas sastāvā kā uzaicinātās personas iekļauj projekta īstenotāja, projekta partnera un akciju sabiedrības "Latvenergo" pārstāvi.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maksa par finanšu transakcijām un citas finansiālas izmaksas, izņemot izmaksas, kas saistītas ar pārskatiem, kurus pieprasa Šveices institūcijas vai vadošā iestāde vai kuri noteikti piemērojamos tiesību aktos, un projekta līgumā noteikto finanšu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"piemērojamiem tiesību aktiem", tā vietā atsaucoties uz normatīvajiem aktiem noteiktā jomā atbilstoši noteikumu Nr. 108 137.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normatīvajiem aktiem noteiktā jomā. Vienlaikus papildināts ar atsauci uz programmas līgumu, ņemot vērā Donorvalsts noteikumos lietoto terminu.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maksa par finanšu transakcijām un citas finansiālas izmaksas, izņemot izmaksas, kas saistītas ar pārskatiem, kurus pieprasa Šveices institūcijas vai vadošā iestāde vai kuri noteikti tiesību aktos par Šveices ieguldījuma vadību, un programmas līgumā un projekta līgumā noteikto finanšu pakalpojumu izmaksas;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pārmērīgi vai nepamatoti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noteikumu projekta 14.8. apakšpunkta tvērumu anotācijā, kā arī izvērtēt iespēju apakšpunktu precizēt. Norādām, ka attiecīgais kritērijs "pārmērīgi vai nepamatoti" izdevumi varētu būt subjektīvi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ietverts skaidrojums anotācijā, neprecizējot apakšpunktu noteikumu projektā. Skaidrojumu lūdzu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pārmērīgi vai nepamatoti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tās ir veiktas, ievērojot publiskā iepirkuma tiesisko regulējumu un īstenojot pārredzamu, nediskriminējošu un konkurenci nodrošinošu konkursa procedūru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izslēgtu ekonomiskās priekšrocības un attiecīgi arī potenciālu komercdarbības atbalsta piešķiršanu preču piegādātājiem un pakalpojumu sniedzējiem, tie būtu jāizraugās atklātā, pārredzamā, nediskriminējošā un konkurenci nodrošinošā procedūrā, līdz ar to lūdzam noteikumu projekta 15.4.apakšpunktu izteikt piedāvātajā redakcijā, nodrošinot minētā nosacījuma attiecināšanu uz visiem preču piegādātājiem un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ir veiktas, ievērojot publiskā iepirkuma tiesisko regulējumu un īstenojot atklātu, pārredzamu, nediskriminējošu un konkurenci nodrošinošu konkursa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tās ir veiktas, ievērojot publiskā iepirkuma tiesisko regulējumu un īstenojot atklātu, pārredzamu, nediskriminējošu un konkurenci nodrošinošu iepirkuma procedūru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ka 2. sadaļā norāda informāciju par ietekmi uz privāto sektoru, nevis publisko sektoru. Informācija par ietekmi uz publisko sektoru norādāma anotācijas 7.1. apakšsadaļā. Vienlaikus norādām, ka ir sniedzams ietekmes apraksts, nevis tikai uzskaitāmas personas, kuras projekts ietekmēs.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skaidrojumu par fiziskām personām (t.sk. ietekmes aprakstu), kā arī precizēta daļa par juridiskām personām, dzēšot 2.1 apakšsadaļā norādītās publiskās personas. Lūdzu skatīt anotācijā ietvertos precizējumus.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direktīvas ir jāpārņem nacionālajā tiesiskajā regulējumā. Attiecīgi arī Eiropas Parlamenta un Padomes Direktīvas 2004/35/EK par atbildību vides jomā prasības ir pārņemtas Latvijas normatīvajos tiesību aktos, tādēļ aicinām direktīvas vietā vai papildus direktīvai norādīt nacionālo normatīvo aktu vai aktus, kuros ir pārņemta direktīva un kuros attiecīgi ir ietvertas anotācijas 8.1.6. apakšsadaļā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apraksts, nosaucot nacionālo regulējumu, ar kuru pārņemtas Padomes Direktīvas 2004/35/EK prasības. Lūdzu skatīt precizējumu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24-TA-3173</w:t>
    </w:r>
    <w:r>
      <w:br/>
    </w:r>
    <w:r w:rsidR="00000000" w:rsidRPr="00000000" w:rsidDel="00000000">
      <w:rPr>
        <w:rtl w:val="0"/>
      </w:rPr>
      <w:t xml:space="preserve">09.05.2025. 14.48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24-TA-3173</w:t>
    </w:r>
    <w:r>
      <w:br/>
    </w:r>
    <w:r w:rsidR="00000000" w:rsidRPr="00000000" w:rsidDel="00000000">
      <w:rPr>
        <w:rtl w:val="0"/>
      </w:rPr>
      <w:t xml:space="preserve">09.05.2025. 14.48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Izziņa_24-TA-3173.docx</dc:title>
</cp:coreProperties>
</file>

<file path=docProps/custom.xml><?xml version="1.0" encoding="utf-8"?>
<Properties xmlns="http://schemas.openxmlformats.org/officeDocument/2006/custom-properties" xmlns:vt="http://schemas.openxmlformats.org/officeDocument/2006/docPropsVTypes"/>
</file>