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25-TA-2525: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Civilprocesa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20.11.2025. 18:20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lūdzot precizēt Civilprocesa likuma 56. panta otrajā prim daļā, 56.</w:t>
            </w:r>
            <w:r w:rsidR="00000000" w:rsidRPr="00000000" w:rsidDel="00000000">
              <w:rPr>
                <w:vertAlign w:val="superscript"/>
                <w:rtl w:val="0"/>
              </w:rPr>
              <w:t xml:space="preserve">2</w:t>
            </w:r>
            <w:r w:rsidR="00000000" w:rsidRPr="00000000" w:rsidDel="00000000">
              <w:rPr>
                <w:rtl w:val="0"/>
              </w:rPr>
              <w:t xml:space="preserve"> panta ceturtajā daļā un 86. panta pirmajā daļā noteikto kārtību dokumentu nosūtīšanai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un skaidru praksi oficiālās elektroniskas adreses izmantošanā, lūdzam, pilnveidot tiesas dokumentu elektronisko nosūtīšanas kārtību, paredzot, ka primārais nosūtīšanas kanāls ir oficiālā elektroniskā adrese, un ka nosūtot tiesas dokumentus izmantojot tiešsaistes sistēmu, tie tiek nosūtīti arī uz personas oficiālo elektronisko adresi. Persona, aktivizējot oficiālo elektronisko adresi paļaujas, ka tajā saņems visus dokumentus no iestādēm, tostarp, tiesām. Atkāpes no vispārējās kārtības rada sabiedrības neizpratni, neērtības un nepatīkamas situācijas. Ministrija saņem sūdzības par atšķirīgo prakšu pastāvēšanu, kas sabiedrībai apgrūtina saziņu ar iestādēm. Arī Valsts pārvaldes iekārtas likuma 10. pantā iekļautais valsts pārvaldes princips nosaka - "Valsts pārvalde savā darbībā pastāvīgi pārbauda un uzlabo sabiedrībai sniegto pakalpojumu kvalitāti. Tās pienākums ir vienkāršot un uzlabot procedūras privātpersonas labā."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Oficiālās elektroniskās adreses likuma 12. pantā noteikto, ja personai ir aktivizēts oficiālās elektroniskās adreses konts, valsts iestāde un privātpersona prioritāri sazinās elektroniski un elektronisko dokumentu nosūta, izmantojot oficiālo elektronisko adresi. Ja normatīvajos aktos tas paredzēts, valsts iestāde var sazināties elektroniski un elektronisko dokumentu nosūtīt, izmantojot atbilstošu valsts informācijas sistēmu, vienlaikus nodrošinot attiecīgās informācijas vai dokumenta pieejamību oficiālās elektroniskās adreses kontā. Dokumentu, kas atbilstoši normatīvajiem aktiem sūtāms uz elektroniskā pasta adresi, nosūta uz oficiālo elektronisko adresi, ja ir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 panta otro prim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Tiesas dokumentus nosūta elektroniski, ievērojot šādu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tiešsaistes sistēmā, ja adresāts paziņojis tiesai, ka piekrīt saziņai ar tiesu izmantot tiešsaistes sistēmu, vienlaikus dokumentu nosūtot arī uz adresāta oficiālo elektronisko adresi, ja adresāts tiešsaistes sistēmā nav atteicies no dokumenta nosūtīšanas uz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adresāta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adresāta norādīto elektroniskā pasta adresi, ja adresāts paziņojis tiesai, ka piekrīt saziņai ar tiesu izmantot elektronisko pastu."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56.</w:t>
            </w:r>
            <w:r w:rsidR="00000000" w:rsidRPr="00000000" w:rsidDel="00000000">
              <w:rPr>
                <w:vertAlign w:val="superscript"/>
                <w:rtl w:val="0"/>
              </w:rPr>
              <w:t xml:space="preserve">2</w:t>
            </w:r>
            <w:r w:rsidR="00000000" w:rsidRPr="00000000" w:rsidDel="00000000">
              <w:rPr>
                <w:rtl w:val="0"/>
              </w:rPr>
              <w:t xml:space="preserve"> panta ceturto daļu aiz vārdiem “tiešsaistes sistēmā” ar vārdiem “vai pārstāvim nav aktivizēta oficiālā elektroniskā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86. pirmo daļu aiz vārdiem “tiešsaistes sistēmā” ar vārdiem “vai nav aktivizējis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iebildums iesniegts par spēkā esošo Civilprocesa likumā noteikto elektronisko dokumentu sūtīšanas kārtību, nevis par konkrētā likumprojekta tvērumu, tad, ievērojot šajā likumprojektā iekļauto jautājumu steidzamību, VARAM iebildumu nav iespējams risināt šī likumprojekta ietvaros. Proti, šobrīd nav iespējams automatizēti nodrošināt, ka paralēli tiesas dokumentu paziņošanai tiešsaistes sistēmā, tiek nodrošināta arī to sūtīšana uz personas oficiālo elektronisko adresi. Savukārt, nebūtu pamatoti šobrīd noslogot tiesas ar pienākumu manuāli nodrošināt dubulto tiesas dokumentu paziņošanu. Ievērojot minēto, ar VARAM e-pastā ir panākta vienošanās, ka MK protokollēmumā tiek iekļauts punkts, kas noteic: "Tiesu administrācijai līdz 2027. gada 1.jūlijam izstrādāt tehnisko risinājumu, kas visos gadījumos nodrošinātu automatizētu tiesas elektronisko dokumentu nosūtīšanu uz tiesas procesa dalībnieka oficiālo elektronisko adresi. Tieslietu ministrijai sagatavot un tieslietu ministram līdz 2027. gada 1. jūlijam normatīvajos aktos noteiktā kārtībā iesniegt izskatīšanai Saeimā atbilstošus grozījumus Civilprocesa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atbilde noformējama atbilstoši tiešsaistes sistēmā pieejamai tiešsaistes formai. Parādnieks atbildi var sniegt tiešsaistes sistēmā — šādā gadījumā parādnieks piekritis saziņai ar tiesu izmantot tiešsaistes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Izziņā skaidrotā tiesu prakse neatspoguļojas panta redakcijā. Lūdzam precizēt redakciju, piemērojot vienotu pieeju elektroniskajā rakstveida saziņā ar privātpersonām, lai privātpersonas, kas ir izveidojušas oficiālo elektronisko adresi varētu paļauties, ka tajā saņems visus dokumentus no iestādēm, atbilstoši Oficiālās elektroniskās adreses likuma 12. pantā noteiktajam. Automātiska piekrišana saziņai izmantot tiešsaistes sistēmu var radīt nevajadzīgus pārpratumus un neskaidrību personām, kuras ir aktivizējušas oficiālo elektronisko adresi un paļaujas, ka tajā saņems visus dokumentus no iestādēm, tostarp, tiesām.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atbilde noformējama atbilstoši tiešsaistes sistēmā pieejamai tiešsaistes formai. Parādnieks atbildi var sniegt tiešsaistes sistēmā — šādā gadījumā parādnieks, kam nav aktivizēta oficiālā elektroniskā adrese, piekritis saziņai ar tiesu izmantot tiešsaistes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lai atspoguļotu plānoto automatizācijas procesu. Kā jau tika norādīts - ja personai ir aktivizēta oficiālā elektroniskā adrese, tad lēmums tai tiks sūtīts arī uz oficiālo elektronisko adresi. Ja personai nebūs oficiālās elektroniskās adreses, tad lēmums tai tiks sūtīts ar pasta starpniecību uz deklarēto dzīvesvietas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atbilde noformējama atbilstoši tiešsaistes sistēmā pieejamai tiešsaistes formai. Parādnieks atbildi var sniegt arī tiešsaistes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24.10.2025. 14:55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Civilprocesa likuma 56. panta otrajā prim daļā noteikts, ka tiesas dokumentus nosūta elektroniski, ievērojot šādu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tiešsaistes sistēmā, ja adresāts paziņojis tiesai, ka piekrīt saziņai ar tiesu izmantot tiešsaistes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adresāta norādīto elektroniskā pasta adresi, ja adresāts paziņojis tiesai, ka piekrīt saziņai ar tiesu izmantot elektronisko 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adresāta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dokumenti, kas tiek nosūtīti izmantojot tiešsaistes sistēmu vai elektroniskā pasta adresi, netiek nosūtīti uz personas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 pati pieeja ir nostiprināta 56.</w:t>
            </w:r>
            <w:r w:rsidR="00000000" w:rsidRPr="00000000" w:rsidDel="00000000">
              <w:rPr>
                <w:vertAlign w:val="superscript"/>
                <w:rtl w:val="0"/>
              </w:rPr>
              <w:t xml:space="preserve">2</w:t>
            </w:r>
            <w:r w:rsidR="00000000" w:rsidRPr="00000000" w:rsidDel="00000000">
              <w:rPr>
                <w:rtl w:val="0"/>
              </w:rPr>
              <w:t xml:space="preserve"> panta ceturtajā daļā un 86.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Oficiālās elektroniskās adreses likuma 12. panta pirmajā daļā noteikto, ja personai ir aktivizēts oficiālās elektroniskās adreses konts, valsts iestāde un privātpersona sazinās elektroniski un elektronisko dokumentu nosūta, izmantojot oficiālo elektronisko adresi. Savukārt minētā panta otrajā daļā noteikts, ja normatīvajos aktos tas paredzēts, valsts iestāde var sazināties elektroniski un elektronisko dokumentu nosūtīt, izmantojot atbilstošu valsts informācijas sistēmu, vienlaikus nodrošinot attiecīgās informācijas vai dokumenta pieejamību oficiālās elektroniskās adreses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tiesas dokumentu elektronisko nosūtīšanas kārtību, paredzot, ka primārais nosūtīšanas kanāls ir oficiālā elektroniskā adrese, un ka nosūtot tiesas dokumentus izmantojot tiešsaistes sistēmu, tie tiek nosūtīti arī uz personas oficiālo elektronisko adresi. Tādējādi tiktu veicināta vienveidīga un skaidra prakse oficiālās elektroniskas adreses izmantošanā, ko arī sagaida oficiālās elektroniskās adreses lietotāji. Atšķirīgās prakses, kaut arī juridiski pareizas, rada neizpratni sabiedrībā un pārpratumus ar nepatīkamām sekām, t.sk. finansiālām.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šādas vienveidīgas prakses ieviešanā nepieciešams tehnoloģiskās sagatavošanās laiks, aicinām noteikt samērīgu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56. panta otro prim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Tiesas dokumentus nosūta elektroniski, ievērojot šādu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tiešsaistes sistēmā, ja adresāts paziņojis tiesai, ka piekrīt saziņai ar tiesu izmantot tiešsaistes sistēmu, vienlaikus dokumentu nosūtot arī uz adresāta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adresāta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adresāta norādīto elektroniskā pasta adresi, ja adresāts paziņojis tiesai, ka piekrīt saziņai ar tiesu izmantot elektronisko pastu."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56.</w:t>
            </w:r>
            <w:r w:rsidR="00000000" w:rsidRPr="00000000" w:rsidDel="00000000">
              <w:rPr>
                <w:vertAlign w:val="superscript"/>
                <w:rtl w:val="0"/>
              </w:rPr>
              <w:t xml:space="preserve">2</w:t>
            </w:r>
            <w:r w:rsidR="00000000" w:rsidRPr="00000000" w:rsidDel="00000000">
              <w:rPr>
                <w:rtl w:val="0"/>
              </w:rPr>
              <w:t xml:space="preserve"> panta ceturto daļu aiz vārdiem “tiešsaistes sistēmā” ar vārdiem “vai pārstāvim nav aktivizēta oficiālā elektroniskā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86. pirmo daļu aiz vārdiem “tiešsaistes sistēmā” ar vārdiem “vai nav aktivizējis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Civilprocesa likuma spēkā esošās redakcijas, par ko VARAM ir iesniegusi iebildumus, ir saskanīga ar Oficiālās elektroniskās adreses likumā noteikto un respektē adresāta tiesības izvēlēties sev ērtāko saziņas kanālu. Atbilstoši Likuma 56. panta 2.</w:t>
            </w:r>
            <w:r w:rsidR="00000000" w:rsidRPr="00000000" w:rsidDel="00000000">
              <w:rPr>
                <w:vertAlign w:val="superscript"/>
                <w:rtl w:val="0"/>
              </w:rPr>
              <w:t xml:space="preserve">1</w:t>
            </w:r>
            <w:r w:rsidR="00000000" w:rsidRPr="00000000" w:rsidDel="00000000">
              <w:rPr>
                <w:rtl w:val="0"/>
              </w:rPr>
              <w:t xml:space="preserve"> daļai tiesas dokumenti piegādājami tiešsaistes sistēmā vai uz adresāta norādīto elektroniskā pasta adresi tikai tajos gadījumos, kad lietas dalībnieks ir paziņojis, ka piekrīt saziņai ar tiesu izmantot attiecīgo alternatīvo kanālu. Gadījumos, kad adresātam ir aktīvs oficiālās elektroniskās adreses konts un adresāts nebūs izrādījis vēlmi saziņai ar tiesu izmantot alternatīvos elektroniskās saziņas kanālus, tostarp pirmreizējās saziņas gadījumā (pirmreizējās saziņas gadījumā piekrišana faktiski vēl nevar būt sniegta), tiesas dokumenti tiek piegādāti tikai un vienīgi uz adresāta oficiālo elektronisko adresi. Tādējādi oficiālā elektroniskā adrese pēc noklusējuma ir nostādīta kā prioritārais saziņas kanāls starp lietas dalībnieku un tiesu. Vienlaikus likums respektē lietas dalībnieka izdarīto izvēli. Turklāt gadījumos, kad lietas dalībnieks ir reģistrējies tiešsaistes sistēmā, kurā pieejami visi E-lietas materiāli, tiesas dokumentu dublēšana uz oficiālās e-adreses kontu būtu lieks slogs attiecīgajai sistēmai, tāpēc dalībnieka izvēle kā komunikācijas kanālu izmantot tiešsaistes sistēmu ir respektējama arī administratīvā sloga un resursu taupības nolūkā. Likumā skaidri noteikta tiesas dokumentu paziņošanas kārtība risina iebildumā izteiktās bažas.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Oficiālās elektroniskās adreses likuma 4.panta trešā daļa noteic, ka šajā likumā paredzētā dokumentu sūtīšanas kārtība kriminālprocesā, civilprocesā, administratīvajā procesā tiesā, administratīvo pārkāpumu procesā un Satversmes tiesas procesā ir piemērojama tiktāl, ciktāl citos likumos nav noteikta cita dokumentu sūtīšanas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atbilde noformējama atbilstoši tiešsaistes sistēmā pieejamai tiešsaistes formai. Parādnieks atbildi var sniegt tiešsaistes sistēmā — šādā gadījumā parādnieks piekritis saziņai ar tiesu izmantot tiešsaistes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piemērojot vienotu pieeju elektroniskajā rakstveida saziņā ar privātpersonām, lai privātpersonas, kas ir izveidojušas oficiālo elektronisko adresi varētu paļauties, ka tajā saņems visus dokumentus no iestādēm. Šāda redakcija būtu arī saskaņā ar Oficiālās elektroniskās adreses likuma 12. 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atbilde noformējama atbilstoši tiešsaistes sistēmā pieejamai tiešsaistes formai. Parādnieks atbildi var sniegt tiešsaistes sistēmā — šādā gadījumā parādnieks, kam nav aktivizēta oficiālā elektroniskā adrese, piekritis saziņai ar tiesu izmantot tiešsaistes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Redakciju nav nepieciešams precizēt. Tā paredz vien to, ka personai būs pieejama informācija par tiesa lēmumu arī tiešsaistes sistēmā, taču, ja personai ir aktivizēta oficiālā elektroniskā adrese, tad lēmums tai tiks sūtīts arī uz oficiālo elektronisko adresi – tādi būs Tiesu informatīvās sistēmas automātiskie iestādījumi. Ja personai nebūs oficiālā elektroniskā adrese, tad lēmums tai tiks sūtīts ar pasta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Parādnieka atbilde noformējama atbilstoši tiešsaistes sistēmā pieejamai tiešsaistes formai. Parādnieks atbildi var sniegt arī tiešsaistes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brīdinājumā noteiktajā termiņā parādnieks nav iesniedzis iebildumus, septiņu dienu laikā no iebildumu termiņa izbeigšanās dienas tiešsaistes sistēmā, pamatojoties tikai uz automātisku datu apstrādi tiek pieņemts lēmums par pieteikumā norādītās maksājumu saistības piespiedu izpildi un tiesas izdevumu piedziņu. Lēmumu apliecina ar kvalificētu elektronisko zīmogu Eiropas Parlamenta un Padomes regulas Nr. 910/2014 3. panta 27. punkta izpratnē. Lēmums ir saistošs bez paraksta. Lēmumu triju dienu laikā nosūta parādniekam. Lēmumu paziņo pieteicējam.";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iebildumu par 406.7 panta pirmās daļas izteikšanu jaunā redakcijā, svītrot vārdus “tiešsaistes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Sazinoties ar VARAM pārstāvi, tika noskaidrots, ka šis iebildums netiek uzturēts, jo lēmuma pieņemšanas veids nav attiecināms uz saziņu ar lietas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attiecīgā likumprojekta pants paredz, ka lēmums tiek pieņemts tiešsaistes sistēmā, pamatojoties uz automātisku datu apstrādi, taču tas nenosaka, ka lēmums tiek paziņots tiešsaistes sistēmā, līdz ar to iebildums nav pamatots.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brīdinājumā noteiktajā termiņā parādnieks nav iesniedzis iebildumus, septiņu dienu laikā no iebildumu termiņa izbeigšanās dienas tiešsaistes sistēmā, pamatojoties tikai uz automātisku datu apstrādi tiek pieņemts lēmums par pieteikumā norādītās maksājumu saistības piespiedu izpildi un tiesas izdevumu piedziņu. Lēmumu apliecina ar kvalificētu elektronisko zīmogu Eiropas Parlamenta un Padomes regulas Nr. 910/2014 3. panta 27. punkta izpratnē. Lēmums ir saistošs bez paraksta. Lēmumu triju dienu laikā nosūta parādniekam. Lēmumu paziņo pieteicējam.";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406.</w:t>
            </w:r>
            <w:r w:rsidR="00000000" w:rsidRPr="00000000" w:rsidDel="00000000">
              <w:rPr>
                <w:vertAlign w:val="superscript"/>
                <w:rtl w:val="0"/>
              </w:rPr>
              <w:t xml:space="preserve">1 </w:t>
            </w:r>
            <w:r w:rsidR="00000000" w:rsidRPr="00000000" w:rsidDel="00000000">
              <w:rPr>
                <w:rtl w:val="0"/>
              </w:rPr>
              <w:t xml:space="preserve">panta otrajā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izsaka priekšlikumu papildināt piedāvātās redakcijas ar priekšnosacījumu par oficiālās elektroniskās adreses neesamību, ņemot vērā, ka oficiālās elektroniskās adreses esamība nodrošina sasniedzamību saziņas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parādniekam nav deklarētās dzīvesvietas un parādniekam nav aktivizēta oficiālā elektroniskā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parādnieka deklarētā dzīvesvieta vai juridiskā adrese nav Latvijas Republikā un parādniekam nav aktivizēta oficiālā elektroniskā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piesaiste deklarētajai dzīvesvietai ir nepieciešama, jo šajās lietās ir nepieciešama teritoriālā piekritība Latvijai. Ja dzīvesvieta nav deklarēta Latvijā, iespējams, ir pamats secinājumam, ka persona dzīvo kādā citā valstī, un šādā gadījumā tiesai būtu jāvērtē, vai Latvijas tiesai ir jurisdikcija izskatīt konkrēto pieteikumu, līdz ar to automatizācija nebūtu iespējama. Ņemot vērā Latvijai saistošo starptautisko regulējumu (kuros visos ir piesaistes faktors personas domicilam jeb dzīvesvietai), pagaidām nav iespēja no šī piesaistes faktora atteikties.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406.</w:t>
            </w:r>
            <w:r w:rsidR="00000000" w:rsidRPr="00000000" w:rsidDel="00000000">
              <w:rPr>
                <w:vertAlign w:val="superscript"/>
                <w:rtl w:val="0"/>
              </w:rPr>
              <w:t xml:space="preserve">1 </w:t>
            </w:r>
            <w:r w:rsidR="00000000" w:rsidRPr="00000000" w:rsidDel="00000000">
              <w:rPr>
                <w:rtl w:val="0"/>
              </w:rPr>
              <w:t xml:space="preserve">panta otrajā daļā: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25-TA-2525</w:t>
    </w:r>
    <w:r>
      <w:br/>
    </w:r>
    <w:r w:rsidR="00000000" w:rsidRPr="00000000" w:rsidDel="00000000">
      <w:rPr>
        <w:rtl w:val="0"/>
      </w:rPr>
      <w:t xml:space="preserve">09.01.2026. 10.36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25-TA-2525</w:t>
    </w:r>
    <w:r>
      <w:br/>
    </w:r>
    <w:r w:rsidR="00000000" w:rsidRPr="00000000" w:rsidDel="00000000">
      <w:rPr>
        <w:rtl w:val="0"/>
      </w:rPr>
      <w:t xml:space="preserve">09.01.2026. 10.36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Izziņa_25-TA-2525.docx</dc:title>
</cp:coreProperties>
</file>

<file path=docProps/custom.xml><?xml version="1.0" encoding="utf-8"?>
<Properties xmlns="http://schemas.openxmlformats.org/officeDocument/2006/custom-properties" xmlns:vt="http://schemas.openxmlformats.org/officeDocument/2006/docPropsVTypes"/>
</file>