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24-TA-464: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Finanšu izlūkošanas dienesta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izlūkošanas dienesta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Iekšlietu ministrijas precizētais Ministru kabineta noteikumu projekts “Finanšu izlūkošanas dienesta nolikums” (turpmāk – projekts) un par to atkārtoti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nepieciešams papildināt un izteikt atbilstoši Valsts pārvaldes iekārtas likuma (turpmāk -VPIL) 16. panta otrajā daļā noteiktajam par valsts tiešās pārvaldes iestādes nolikuma struktūru, proti, projektam jāatbilst visām iestāžu nolikumiem paredzētajām obligātajām prasībām. Tieslietu ministrija nevar piekrist izziņā par atzinumos izteiktajiem iebildumiem minētajam argumentam, ka projektā netiek dublēts tiesiskais regulējums, kas jau ir noteikts dažādos likumos. Tieslietu ministrija piedāvā iestādes nolikumu veidot līdzīgi un tādā apjomā, kā tas ir veidots, piemēram, Valsts robežsardzei, kuras darbību vienlaikus nosaka Valsts robežsardzes likums un Ministru kabineta 2005. gada 15. februāra noteikumi Nr.122 “Valsts robežsardzes nolikums” vai Valsts ieņēmumu dienestam, kura darbību vienlaikus nosaka likums “Par Valsts ieņēmumu dienestu” un Ministru kabineta 2004. gada 16. novembra noteikumi Nr.940 “Valsts ieņēmumu dienesta nolikums”. Vēršam uzmanību, ja valsts tiešās pārvaldes iestāžu padotību sistēmiski nosaka Ministru kabinets, tad tam jābūt Ministru kabineta izdotam ārējam normatīvajam aktam, piemēram, iestādes nolikumam, nevis Saeimas izdotam likumam. Šāda sistēma izriet no varas (likumdošanas un izpildvaras) dalīšanas principa. Tādējādi valsts tiešās pārvaldes iestāžu padotības sistēmas noteikšanai primāri jābūt kā Ministru kabineta, nevis Saeimas kompetences jautājums, neskatoties uz likumdošanā noteikto tiesību normu hierarhiju.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izlūkošanas dienesta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izlūkošanas dienesta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Iekšlietu ministrijas sagatavotais Ministru kabineta noteikumu projekts “Finanšu izlūkošanas dienesta nolikums”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nepieciešams papildināt un izteikt atbilstoši Valsts pārvaldes iekārtas likuma (turpmāk - VPIL) 16. panta otrajā daļā noteiktajam par valsts tiešās pārvaldes iestādes nolikuma struktūru, proti, projektam jāatbilst visām iestāžu nolikumiem paredzētajām obligātajām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izlūkošanas dienesta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Dienesta priekšnieks pēc saskaņošanas ar Ministru prezidentu izdod dienesta reglamentu.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punktu nepieciešams izvērtēt un piedāvājam to svītrot. Noziedzīgi iegūtu līdzekļu legalizācijas un terorisma un proliferācijas finansēšanas novēršanas likuma 50. panta ceturtā daļa paredz, ka Ministru kabinets institucionālo pārraudzību īsteno ar iekšlietu ministra starpniecību. Pārraudzība neattiecas uz Finanšu izlūkošanas dienestam noteikto uzdevumu un tiesību īstenošanu, kā arī Finanšu izlūkošanas dienesta iekšējās organizācijas jautājumiem, tostarp iekšējo normatīvo aktu izdošanu, uzziņas sagatavošanu un lēmumiem, kuri attiecas uz nodarbinātajiem. Tādējādi tā ir iekšējo normatīvo aktu izdošanas speciālā norma attiecībā pret VPIL 75. panta pirmajā daļā noteikto vispārējo regulējumu, ka iestādes reglamentu saskaņo ar Ministru kabineta locekli. Ievērojot minēto, Finanšu izlūkošanas dienestam iekšējie normatīvie akti nav jāsaskaņo ar Ministru kabineta locekli un projekta 3. punktu nepieciešams svītrot. Turklāt arī projekta anotācijā netiek skaidrots, kādēļ iestādes reglamenta būtu saskaņojams ar Ministru prezidentu.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Dienesta priekšnieks pēc saskaņošanas ar Ministru prezidentu izdod dienesta reglamentu.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punktu nepieciešams izvērtēt un piedāvājam to svītrot, jo VPIL 75. panta pirmā daļa nosaka, ka iestādes reglamentu saskaņo ar Ministru kabineta locekli. Noziedzīgi iegūtu līdzekļu legalizācijas un terorisma un proliferācijas finansēšanas novēršanas likuma (turpmāk – NILLTPFN likums) 50. pantā noteikts, ka Finanšu izlūkošanas dienests ir iekšlietu ministra padotībā. Tieslietu ministrijas ieskatā attiecīgi arī reglamenta saskaņošana būtu jāveic iestādi pārraugošajam Ministru kabineta loceklim atbilstoši VPIL noteiktajam regulējumam, proti, tā ir tieši piemērojama likuma norma, kas nebūtu jādublē iestādes nolikumā. Tādējādi projekta 3. punktā paredzētais regulējums ir pretrunā ar VPIL noteikto, bet projekta anotācijā šāda tiesiskā regulējuma neatbilstība – Finanšu izlūkošanas dienesta saistība ar Ministru prezidentu, netiek skaidrota.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Dienesta amatpersonu izdotos rīkojumus par līdzekļu iesaldēšanu var apstrīdēt Noziedzīgi iegūtu līdzekļu legalizācijas un terorisma un proliferācijas finansēšanas novēršanas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punktā paredzēto regulējumu par rīkojuma par līdzekļu iesaldēšanu noteikšanu projektā – iestādes nolikumā lūdzam svītrot, jo NILLTPFN likuma 34. panta pirmā daļa paredz, ka šādu rīkojumu var apstrīdēt izmeklēšanas tiesnesim. Tādējādi rīkojums ir uzskatāms par kriminālprocesuālu lēmumu ar attiecīgu apstrīdēšanas kārtību, nevis VPIL 16. panta otrās daļas 6. punktā noteiktais administratīvā akta vai faktiskās rīcības apstrīdēšanas gadījums. Ja šāds regulējums projektā tiek saglabāts, attiecīgi projekta anotācijā būtu jāsniedz skaidrojums par šāda viena veida iestādes amatpersonas lēmuma norādīšanu iestādes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4.punktu, jo iestādes funkcijas un uzdevumi tiek mainīti sākot ar 1.aprīli saistībā ar grozījumiem Starptautisko un Latvijas Republikas nacionālo sankcija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Dienesta darbības tiesiskumu nodrošina priekšnieks. Priekšnieks ir atbildīgs par iekšējās kontroles un pārvaldes lēmumu pārbaudes sistēmas izveidošanu un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turpmāk norādītajā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Dienesta darbības tiesiskumu nodrošina </w:t>
            </w:r>
            <w:r w:rsidR="00000000" w:rsidRPr="00000000" w:rsidDel="00000000">
              <w:rPr>
                <w:u w:val="single"/>
                <w:rtl w:val="0"/>
              </w:rPr>
              <w:t xml:space="preserve">Dienesta</w:t>
            </w:r>
            <w:r w:rsidR="00000000" w:rsidRPr="00000000" w:rsidDel="00000000">
              <w:rPr>
                <w:rtl w:val="0"/>
              </w:rPr>
              <w:t xml:space="preserve"> priekšnieks. </w:t>
            </w:r>
            <w:r w:rsidR="00000000" w:rsidRPr="00000000" w:rsidDel="00000000">
              <w:rPr>
                <w:u w:val="single"/>
                <w:rtl w:val="0"/>
              </w:rPr>
              <w:t xml:space="preserve">Dienesta</w:t>
            </w:r>
            <w:r w:rsidR="00000000" w:rsidRPr="00000000" w:rsidDel="00000000">
              <w:rPr>
                <w:rtl w:val="0"/>
              </w:rPr>
              <w:t xml:space="preserve"> priekšnieks ir atbildīgs par iekšējās kontroles un pārvaldes lēmumu pārbaudes sistēmas izveidošanu un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Dienesta darbības tiesiskumu nodrošina Dienesta priekšnieks. Dienesta priekšnieks ir atbildīgs par iekšējās kontroles un pārvaldes lēmumu pārbaudes sistēmas izveidošanu un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priekšlikums ir izslēgt vai precizēt (aktualizēt pēc jaunās redakcijas) turpmāk norādīto teikumu, kas norādīts projekta anotācijas sadaļā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projektā ietvertais tiesiskais regulējums neparedz tiesiskā regulējuma precizējumus Ministru kabineta 2019. gada 5. marta noteikumu Nr. 102 "Noziedzīgi iegūtu līdzekļu legalizācijas novēršanas dienesta nolikums" 4., 9. un 11. punktā (turpmāk - nolikums) (attiecīgi projekta 3., 5. un 6.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24-TA-464</w:t>
    </w:r>
    <w:r>
      <w:br/>
    </w:r>
    <w:r w:rsidR="00000000" w:rsidRPr="00000000" w:rsidDel="00000000">
      <w:rPr>
        <w:rtl w:val="0"/>
      </w:rPr>
      <w:t xml:space="preserve">07.05.2024. 13.39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24-TA-464</w:t>
    </w:r>
    <w:r>
      <w:br/>
    </w:r>
    <w:r w:rsidR="00000000" w:rsidRPr="00000000" w:rsidDel="00000000">
      <w:rPr>
        <w:rtl w:val="0"/>
      </w:rPr>
      <w:t xml:space="preserve">07.05.2024. 13.39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Izziņa_24-TA-464.docx</dc:title>
</cp:coreProperties>
</file>

<file path=docProps/custom.xml><?xml version="1.0" encoding="utf-8"?>
<Properties xmlns="http://schemas.openxmlformats.org/officeDocument/2006/custom-properties" xmlns:vt="http://schemas.openxmlformats.org/officeDocument/2006/docPropsVTypes"/>
</file>