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22-TA-1376: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24. janvāra noteikumos Nr. 52 "Elektroenerģijas nodokļa atbrīvojumu piemērošanas kārtība"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- 17.06.2022.)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Informējam, ka, ja tiesību akta projekts nosaka kādu jaunu pienākumu vai atvieglojumu un anotācijas 1. sadaļā ir izskaidrota šī pienākuma vai atvieglojuma juridiskā būtība, tad anotācijas 2. sadaļā jāapraksta, </w:t>
            </w:r>
            <w:r w:rsidR="00000000" w:rsidRPr="00000000" w:rsidDel="00000000">
              <w:rPr>
                <w:u w:val="single"/>
                <w:rtl w:val="0"/>
              </w:rPr>
              <w:t xml:space="preserve">kā šīs pienākums vai atvieglojums izpaudīsies praksē attiecībā uz konkrētām personām konkrētās situācijās</w:t>
            </w:r>
            <w:r w:rsidR="00000000" w:rsidRPr="00000000" w:rsidDel="00000000">
              <w:rPr>
                <w:rtl w:val="0"/>
              </w:rPr>
              <w:t xml:space="preserve"> (</w:t>
            </w:r>
            <w:r w:rsidR="00000000" w:rsidRPr="00000000" w:rsidDel="00000000">
              <w:rPr>
                <w:i w:val="1"/>
                <w:rtl w:val="0"/>
              </w:rPr>
              <w:t xml:space="preserve">sk. Valsts kanceleja. Vadlīnijas tiesību akta projekta sākotnējās ietekmes novērtēšanai un novērtējuma ziņojuma sagatavošanai vienotajā tiesību aktu izstrādes un saskaņošanas portālā, 2021. 53. lpp.)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minēto, lūdzam atbilstoši precizēt projekta anotācijas 2.1. sadaļā norādīto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2.1.punkts ir papildināts ar attiecīgo skaidrojumu.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22-TA-1376</w:t>
    </w:r>
    <w:r>
      <w:br/>
    </w:r>
    <w:r w:rsidR="00000000" w:rsidRPr="00000000" w:rsidDel="00000000">
      <w:rPr>
        <w:rtl w:val="0"/>
      </w:rPr>
      <w:t xml:space="preserve">10.08.2022. 17.17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22-TA-1376</w:t>
    </w:r>
    <w:r>
      <w:br/>
    </w:r>
    <w:r w:rsidR="00000000" w:rsidRPr="00000000" w:rsidDel="00000000">
      <w:rPr>
        <w:rtl w:val="0"/>
      </w:rPr>
      <w:t xml:space="preserve">10.08.2022. 17.17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